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F757B0" w14:paraId="046F00B2" w14:textId="77777777" w:rsidTr="00355E7A">
        <w:trPr>
          <w:trHeight w:hRule="exact" w:val="6670"/>
        </w:trPr>
        <w:tc>
          <w:tcPr>
            <w:tcW w:w="9421" w:type="dxa"/>
          </w:tcPr>
          <w:p w14:paraId="37459B99" w14:textId="77777777" w:rsidR="00F757B0" w:rsidRDefault="00F757B0" w:rsidP="00A76027"/>
        </w:tc>
      </w:tr>
      <w:tr w:rsidR="00F757B0" w14:paraId="125717DD" w14:textId="77777777" w:rsidTr="00E12240">
        <w:trPr>
          <w:trHeight w:hRule="exact" w:val="4423"/>
        </w:trPr>
        <w:tc>
          <w:tcPr>
            <w:tcW w:w="9421" w:type="dxa"/>
          </w:tcPr>
          <w:p w14:paraId="317A6469" w14:textId="6775BD7B" w:rsidR="00F757B0" w:rsidRDefault="00040DD1" w:rsidP="00F757B0">
            <w:pPr>
              <w:pStyle w:val="Documenttitle"/>
            </w:pPr>
            <w:r>
              <w:t>The econo</w:t>
            </w:r>
            <w:r w:rsidR="00235849">
              <w:t>mic contribution of the UK shipping</w:t>
            </w:r>
            <w:r>
              <w:t xml:space="preserve"> industry</w:t>
            </w:r>
          </w:p>
          <w:p w14:paraId="3F6AEF61" w14:textId="012E128A" w:rsidR="00F757B0" w:rsidRDefault="00040DD1" w:rsidP="00F757B0">
            <w:pPr>
              <w:pStyle w:val="Documentsubtitle"/>
            </w:pPr>
            <w:r>
              <w:t xml:space="preserve">A </w:t>
            </w:r>
            <w:r w:rsidR="00202AAE">
              <w:t xml:space="preserve">Cebr </w:t>
            </w:r>
            <w:r>
              <w:t xml:space="preserve">report for Maritime UK </w:t>
            </w:r>
          </w:p>
          <w:p w14:paraId="046E30E9" w14:textId="77777777" w:rsidR="00F757B0" w:rsidRDefault="00040DD1" w:rsidP="00F757B0">
            <w:pPr>
              <w:pStyle w:val="Documentoutline"/>
            </w:pPr>
            <w:r>
              <w:t>August 2019</w:t>
            </w:r>
          </w:p>
        </w:tc>
      </w:tr>
    </w:tbl>
    <w:p w14:paraId="323B3C1F" w14:textId="77777777" w:rsidR="0008458B" w:rsidRDefault="0008458B"/>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7F11F4B0" w14:textId="77777777" w:rsidTr="00424F1F">
        <w:trPr>
          <w:trHeight w:val="12765"/>
        </w:trPr>
        <w:tc>
          <w:tcPr>
            <w:tcW w:w="9421" w:type="dxa"/>
            <w:vAlign w:val="bottom"/>
          </w:tcPr>
          <w:p w14:paraId="257E4C00" w14:textId="77777777" w:rsidR="00424F1F" w:rsidRPr="007A2119" w:rsidRDefault="00424F1F" w:rsidP="00424F1F">
            <w:pPr>
              <w:pStyle w:val="Disclaimer"/>
              <w:rPr>
                <w:b/>
                <w:bCs/>
              </w:rPr>
            </w:pPr>
            <w:r w:rsidRPr="007A2119">
              <w:rPr>
                <w:b/>
                <w:bCs/>
              </w:rPr>
              <w:lastRenderedPageBreak/>
              <w:t>Disclaimer</w:t>
            </w:r>
          </w:p>
          <w:p w14:paraId="79367490" w14:textId="77777777" w:rsidR="00FA7057" w:rsidRDefault="00FA7057" w:rsidP="00FA7057">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3922ACFA" w14:textId="77777777" w:rsidR="00FA7057" w:rsidRDefault="00FA7057" w:rsidP="00FA7057">
            <w:pPr>
              <w:pStyle w:val="Disclaimer"/>
              <w:spacing w:after="0"/>
            </w:pPr>
            <w:r>
              <w:t>Authorship and acknowledgements</w:t>
            </w:r>
          </w:p>
          <w:p w14:paraId="0252C59F" w14:textId="77777777" w:rsidR="00FA7057" w:rsidRDefault="00FA7057" w:rsidP="00FA7057">
            <w:pPr>
              <w:pStyle w:val="Disclaimer"/>
              <w:spacing w:after="0"/>
            </w:pPr>
          </w:p>
          <w:p w14:paraId="3C740D39" w14:textId="77777777" w:rsidR="00FA7057" w:rsidRDefault="00FA7057" w:rsidP="00FA7057">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4B2C20D8" w14:textId="684D6AF5" w:rsidR="00FA7057" w:rsidRDefault="00FA7057" w:rsidP="00FA7057">
            <w:pPr>
              <w:pStyle w:val="Disclaimer"/>
            </w:pPr>
            <w:r>
              <w:rPr>
                <w:color w:val="000000"/>
              </w:rPr>
              <w:t>The industry figures making up the br</w:t>
            </w:r>
            <w:r w:rsidR="006B368B">
              <w:rPr>
                <w:color w:val="000000"/>
              </w:rPr>
              <w:t>oad Maritime S</w:t>
            </w:r>
            <w:r w:rsidR="002C1D39">
              <w:rPr>
                <w:color w:val="000000"/>
              </w:rPr>
              <w:t xml:space="preserve">ector are </w:t>
            </w:r>
            <w:r>
              <w:rPr>
                <w:color w:val="000000"/>
              </w:rPr>
              <w:t>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examination of the role of the Maritime sector and its constituent industries in the UK.</w:t>
            </w:r>
          </w:p>
          <w:p w14:paraId="2C48C749" w14:textId="76E94BA2" w:rsidR="00424F1F" w:rsidRDefault="00FA7057" w:rsidP="00FE07FD">
            <w:pPr>
              <w:pStyle w:val="Disclaimer"/>
              <w:tabs>
                <w:tab w:val="right" w:pos="9356"/>
              </w:tabs>
            </w:pPr>
            <w:r>
              <w:t>The report does not necessarily reflect the views of Maritime UK.</w:t>
            </w:r>
            <w:r w:rsidR="002C1D39">
              <w:t xml:space="preserve"> </w:t>
            </w:r>
            <w:r w:rsidR="00040DD1">
              <w:tab/>
              <w:t>London, August 2019</w:t>
            </w:r>
          </w:p>
        </w:tc>
      </w:tr>
    </w:tbl>
    <w:p w14:paraId="6EE4F47A" w14:textId="77777777" w:rsidR="007A2119" w:rsidRDefault="007A2119" w:rsidP="007A2119">
      <w:pPr>
        <w:pStyle w:val="Disclaimer"/>
        <w:tabs>
          <w:tab w:val="right" w:pos="9412"/>
        </w:tabs>
      </w:pPr>
      <w:r>
        <w:br w:type="page"/>
      </w:r>
    </w:p>
    <w:p w14:paraId="6654FBBB" w14:textId="77777777" w:rsidR="00235849" w:rsidRDefault="00235849" w:rsidP="00235849">
      <w:pPr>
        <w:pStyle w:val="Contentstitle"/>
        <w:jc w:val="both"/>
      </w:pPr>
      <w:r>
        <w:lastRenderedPageBreak/>
        <w:t>Contents</w:t>
      </w:r>
    </w:p>
    <w:p w14:paraId="5D7B8FCE" w14:textId="77777777" w:rsidR="005C3562" w:rsidRDefault="00235849">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8490031" w:history="1">
        <w:r w:rsidR="005C3562" w:rsidRPr="0060268F">
          <w:rPr>
            <w:rStyle w:val="Hyperlink"/>
            <w:noProof/>
          </w:rPr>
          <w:t>Executive Summary</w:t>
        </w:r>
        <w:r w:rsidR="005C3562">
          <w:rPr>
            <w:noProof/>
            <w:webHidden/>
          </w:rPr>
          <w:tab/>
        </w:r>
        <w:r w:rsidR="005C3562">
          <w:rPr>
            <w:noProof/>
            <w:webHidden/>
          </w:rPr>
          <w:fldChar w:fldCharType="begin"/>
        </w:r>
        <w:r w:rsidR="005C3562">
          <w:rPr>
            <w:noProof/>
            <w:webHidden/>
          </w:rPr>
          <w:instrText xml:space="preserve"> PAGEREF _Toc18490031 \h </w:instrText>
        </w:r>
        <w:r w:rsidR="005C3562">
          <w:rPr>
            <w:noProof/>
            <w:webHidden/>
          </w:rPr>
        </w:r>
        <w:r w:rsidR="005C3562">
          <w:rPr>
            <w:noProof/>
            <w:webHidden/>
          </w:rPr>
          <w:fldChar w:fldCharType="separate"/>
        </w:r>
        <w:r w:rsidR="005C3562">
          <w:rPr>
            <w:noProof/>
            <w:webHidden/>
          </w:rPr>
          <w:t>5</w:t>
        </w:r>
        <w:r w:rsidR="005C3562">
          <w:rPr>
            <w:noProof/>
            <w:webHidden/>
          </w:rPr>
          <w:fldChar w:fldCharType="end"/>
        </w:r>
      </w:hyperlink>
    </w:p>
    <w:p w14:paraId="6848C021" w14:textId="77777777" w:rsidR="005C3562" w:rsidRDefault="005C3562">
      <w:pPr>
        <w:pStyle w:val="TOC3"/>
        <w:rPr>
          <w:rFonts w:cstheme="minorBidi"/>
          <w:b w:val="0"/>
          <w:noProof/>
          <w:sz w:val="22"/>
          <w:szCs w:val="22"/>
          <w:lang w:eastAsia="en-GB"/>
        </w:rPr>
      </w:pPr>
      <w:hyperlink w:anchor="_Toc18490032" w:history="1">
        <w:r w:rsidRPr="0060268F">
          <w:rPr>
            <w:rStyle w:val="Hyperlink"/>
            <w:noProof/>
          </w:rPr>
          <w:t>1</w:t>
        </w:r>
        <w:r>
          <w:rPr>
            <w:rFonts w:cstheme="minorBidi"/>
            <w:b w:val="0"/>
            <w:noProof/>
            <w:sz w:val="22"/>
            <w:szCs w:val="22"/>
            <w:lang w:eastAsia="en-GB"/>
          </w:rPr>
          <w:tab/>
        </w:r>
        <w:r w:rsidRPr="0060268F">
          <w:rPr>
            <w:rStyle w:val="Hyperlink"/>
            <w:noProof/>
          </w:rPr>
          <w:t>Introduction</w:t>
        </w:r>
        <w:r>
          <w:rPr>
            <w:noProof/>
            <w:webHidden/>
          </w:rPr>
          <w:tab/>
        </w:r>
        <w:r>
          <w:rPr>
            <w:noProof/>
            <w:webHidden/>
          </w:rPr>
          <w:fldChar w:fldCharType="begin"/>
        </w:r>
        <w:r>
          <w:rPr>
            <w:noProof/>
            <w:webHidden/>
          </w:rPr>
          <w:instrText xml:space="preserve"> PAGEREF _Toc18490032 \h </w:instrText>
        </w:r>
        <w:r>
          <w:rPr>
            <w:noProof/>
            <w:webHidden/>
          </w:rPr>
        </w:r>
        <w:r>
          <w:rPr>
            <w:noProof/>
            <w:webHidden/>
          </w:rPr>
          <w:fldChar w:fldCharType="separate"/>
        </w:r>
        <w:r>
          <w:rPr>
            <w:noProof/>
            <w:webHidden/>
          </w:rPr>
          <w:t>8</w:t>
        </w:r>
        <w:r>
          <w:rPr>
            <w:noProof/>
            <w:webHidden/>
          </w:rPr>
          <w:fldChar w:fldCharType="end"/>
        </w:r>
      </w:hyperlink>
    </w:p>
    <w:p w14:paraId="49FF9A37" w14:textId="77777777" w:rsidR="005C3562" w:rsidRDefault="005C3562">
      <w:pPr>
        <w:pStyle w:val="TOC4"/>
        <w:rPr>
          <w:rFonts w:cstheme="minorBidi"/>
          <w:noProof/>
          <w:color w:val="auto"/>
          <w:sz w:val="22"/>
          <w:szCs w:val="22"/>
          <w:lang w:eastAsia="en-GB"/>
        </w:rPr>
      </w:pPr>
      <w:hyperlink w:anchor="_Toc18490033" w:history="1">
        <w:r w:rsidRPr="0060268F">
          <w:rPr>
            <w:rStyle w:val="Hyperlink"/>
            <w:noProof/>
          </w:rPr>
          <w:t>1.1</w:t>
        </w:r>
        <w:r>
          <w:rPr>
            <w:rFonts w:cstheme="minorBidi"/>
            <w:noProof/>
            <w:color w:val="auto"/>
            <w:sz w:val="22"/>
            <w:szCs w:val="22"/>
            <w:lang w:eastAsia="en-GB"/>
          </w:rPr>
          <w:tab/>
        </w:r>
        <w:r w:rsidRPr="0060268F">
          <w:rPr>
            <w:rStyle w:val="Hyperlink"/>
            <w:noProof/>
          </w:rPr>
          <w:t>About Maritime UK</w:t>
        </w:r>
        <w:r>
          <w:rPr>
            <w:noProof/>
            <w:webHidden/>
          </w:rPr>
          <w:tab/>
        </w:r>
        <w:r>
          <w:rPr>
            <w:noProof/>
            <w:webHidden/>
          </w:rPr>
          <w:fldChar w:fldCharType="begin"/>
        </w:r>
        <w:r>
          <w:rPr>
            <w:noProof/>
            <w:webHidden/>
          </w:rPr>
          <w:instrText xml:space="preserve"> PAGEREF _Toc18490033 \h </w:instrText>
        </w:r>
        <w:r>
          <w:rPr>
            <w:noProof/>
            <w:webHidden/>
          </w:rPr>
        </w:r>
        <w:r>
          <w:rPr>
            <w:noProof/>
            <w:webHidden/>
          </w:rPr>
          <w:fldChar w:fldCharType="separate"/>
        </w:r>
        <w:r>
          <w:rPr>
            <w:noProof/>
            <w:webHidden/>
          </w:rPr>
          <w:t>8</w:t>
        </w:r>
        <w:r>
          <w:rPr>
            <w:noProof/>
            <w:webHidden/>
          </w:rPr>
          <w:fldChar w:fldCharType="end"/>
        </w:r>
      </w:hyperlink>
    </w:p>
    <w:p w14:paraId="6DCBFCDB" w14:textId="77777777" w:rsidR="005C3562" w:rsidRDefault="005C3562">
      <w:pPr>
        <w:pStyle w:val="TOC4"/>
        <w:rPr>
          <w:rFonts w:cstheme="minorBidi"/>
          <w:noProof/>
          <w:color w:val="auto"/>
          <w:sz w:val="22"/>
          <w:szCs w:val="22"/>
          <w:lang w:eastAsia="en-GB"/>
        </w:rPr>
      </w:pPr>
      <w:hyperlink w:anchor="_Toc18490034" w:history="1">
        <w:r w:rsidRPr="0060268F">
          <w:rPr>
            <w:rStyle w:val="Hyperlink"/>
            <w:noProof/>
          </w:rPr>
          <w:t>1.2</w:t>
        </w:r>
        <w:r>
          <w:rPr>
            <w:rFonts w:cstheme="minorBidi"/>
            <w:noProof/>
            <w:color w:val="auto"/>
            <w:sz w:val="22"/>
            <w:szCs w:val="22"/>
            <w:lang w:eastAsia="en-GB"/>
          </w:rPr>
          <w:tab/>
        </w:r>
        <w:r w:rsidRPr="0060268F">
          <w:rPr>
            <w:rStyle w:val="Hyperlink"/>
            <w:noProof/>
          </w:rPr>
          <w:t>Purpose of this report</w:t>
        </w:r>
        <w:r>
          <w:rPr>
            <w:noProof/>
            <w:webHidden/>
          </w:rPr>
          <w:tab/>
        </w:r>
        <w:r>
          <w:rPr>
            <w:noProof/>
            <w:webHidden/>
          </w:rPr>
          <w:fldChar w:fldCharType="begin"/>
        </w:r>
        <w:r>
          <w:rPr>
            <w:noProof/>
            <w:webHidden/>
          </w:rPr>
          <w:instrText xml:space="preserve"> PAGEREF _Toc18490034 \h </w:instrText>
        </w:r>
        <w:r>
          <w:rPr>
            <w:noProof/>
            <w:webHidden/>
          </w:rPr>
        </w:r>
        <w:r>
          <w:rPr>
            <w:noProof/>
            <w:webHidden/>
          </w:rPr>
          <w:fldChar w:fldCharType="separate"/>
        </w:r>
        <w:r>
          <w:rPr>
            <w:noProof/>
            <w:webHidden/>
          </w:rPr>
          <w:t>8</w:t>
        </w:r>
        <w:r>
          <w:rPr>
            <w:noProof/>
            <w:webHidden/>
          </w:rPr>
          <w:fldChar w:fldCharType="end"/>
        </w:r>
      </w:hyperlink>
    </w:p>
    <w:p w14:paraId="45B04556" w14:textId="77777777" w:rsidR="005C3562" w:rsidRDefault="005C3562">
      <w:pPr>
        <w:pStyle w:val="TOC4"/>
        <w:rPr>
          <w:rFonts w:cstheme="minorBidi"/>
          <w:noProof/>
          <w:color w:val="auto"/>
          <w:sz w:val="22"/>
          <w:szCs w:val="22"/>
          <w:lang w:eastAsia="en-GB"/>
        </w:rPr>
      </w:pPr>
      <w:hyperlink w:anchor="_Toc18490035" w:history="1">
        <w:r w:rsidRPr="0060268F">
          <w:rPr>
            <w:rStyle w:val="Hyperlink"/>
            <w:noProof/>
          </w:rPr>
          <w:t>1.3</w:t>
        </w:r>
        <w:r>
          <w:rPr>
            <w:rFonts w:cstheme="minorBidi"/>
            <w:noProof/>
            <w:color w:val="auto"/>
            <w:sz w:val="22"/>
            <w:szCs w:val="22"/>
            <w:lang w:eastAsia="en-GB"/>
          </w:rPr>
          <w:tab/>
        </w:r>
        <w:r w:rsidRPr="0060268F">
          <w:rPr>
            <w:rStyle w:val="Hyperlink"/>
            <w:noProof/>
          </w:rPr>
          <w:t>Overview of the study and methodology</w:t>
        </w:r>
        <w:r>
          <w:rPr>
            <w:noProof/>
            <w:webHidden/>
          </w:rPr>
          <w:tab/>
        </w:r>
        <w:r>
          <w:rPr>
            <w:noProof/>
            <w:webHidden/>
          </w:rPr>
          <w:fldChar w:fldCharType="begin"/>
        </w:r>
        <w:r>
          <w:rPr>
            <w:noProof/>
            <w:webHidden/>
          </w:rPr>
          <w:instrText xml:space="preserve"> PAGEREF _Toc18490035 \h </w:instrText>
        </w:r>
        <w:r>
          <w:rPr>
            <w:noProof/>
            <w:webHidden/>
          </w:rPr>
        </w:r>
        <w:r>
          <w:rPr>
            <w:noProof/>
            <w:webHidden/>
          </w:rPr>
          <w:fldChar w:fldCharType="separate"/>
        </w:r>
        <w:r>
          <w:rPr>
            <w:noProof/>
            <w:webHidden/>
          </w:rPr>
          <w:t>8</w:t>
        </w:r>
        <w:r>
          <w:rPr>
            <w:noProof/>
            <w:webHidden/>
          </w:rPr>
          <w:fldChar w:fldCharType="end"/>
        </w:r>
      </w:hyperlink>
    </w:p>
    <w:p w14:paraId="1660BDC0" w14:textId="77777777" w:rsidR="005C3562" w:rsidRDefault="005C3562">
      <w:pPr>
        <w:pStyle w:val="TOC4"/>
        <w:rPr>
          <w:rFonts w:cstheme="minorBidi"/>
          <w:noProof/>
          <w:color w:val="auto"/>
          <w:sz w:val="22"/>
          <w:szCs w:val="22"/>
          <w:lang w:eastAsia="en-GB"/>
        </w:rPr>
      </w:pPr>
      <w:hyperlink w:anchor="_Toc18490036" w:history="1">
        <w:r w:rsidRPr="0060268F">
          <w:rPr>
            <w:rStyle w:val="Hyperlink"/>
            <w:noProof/>
          </w:rPr>
          <w:t>1.4</w:t>
        </w:r>
        <w:r>
          <w:rPr>
            <w:rFonts w:cstheme="minorBidi"/>
            <w:noProof/>
            <w:color w:val="auto"/>
            <w:sz w:val="22"/>
            <w:szCs w:val="22"/>
            <w:lang w:eastAsia="en-GB"/>
          </w:rPr>
          <w:tab/>
        </w:r>
        <w:r w:rsidRPr="0060268F">
          <w:rPr>
            <w:rStyle w:val="Hyperlink"/>
            <w:noProof/>
          </w:rPr>
          <w:t>Structure of the report</w:t>
        </w:r>
        <w:r>
          <w:rPr>
            <w:noProof/>
            <w:webHidden/>
          </w:rPr>
          <w:tab/>
        </w:r>
        <w:r>
          <w:rPr>
            <w:noProof/>
            <w:webHidden/>
          </w:rPr>
          <w:fldChar w:fldCharType="begin"/>
        </w:r>
        <w:r>
          <w:rPr>
            <w:noProof/>
            <w:webHidden/>
          </w:rPr>
          <w:instrText xml:space="preserve"> PAGEREF _Toc18490036 \h </w:instrText>
        </w:r>
        <w:r>
          <w:rPr>
            <w:noProof/>
            <w:webHidden/>
          </w:rPr>
        </w:r>
        <w:r>
          <w:rPr>
            <w:noProof/>
            <w:webHidden/>
          </w:rPr>
          <w:fldChar w:fldCharType="separate"/>
        </w:r>
        <w:r>
          <w:rPr>
            <w:noProof/>
            <w:webHidden/>
          </w:rPr>
          <w:t>11</w:t>
        </w:r>
        <w:r>
          <w:rPr>
            <w:noProof/>
            <w:webHidden/>
          </w:rPr>
          <w:fldChar w:fldCharType="end"/>
        </w:r>
      </w:hyperlink>
    </w:p>
    <w:p w14:paraId="185C297F" w14:textId="77777777" w:rsidR="005C3562" w:rsidRDefault="005C3562">
      <w:pPr>
        <w:pStyle w:val="TOC3"/>
        <w:rPr>
          <w:rFonts w:cstheme="minorBidi"/>
          <w:b w:val="0"/>
          <w:noProof/>
          <w:sz w:val="22"/>
          <w:szCs w:val="22"/>
          <w:lang w:eastAsia="en-GB"/>
        </w:rPr>
      </w:pPr>
      <w:hyperlink w:anchor="_Toc18490037" w:history="1">
        <w:r w:rsidRPr="0060268F">
          <w:rPr>
            <w:rStyle w:val="Hyperlink"/>
            <w:noProof/>
          </w:rPr>
          <w:t>2</w:t>
        </w:r>
        <w:r>
          <w:rPr>
            <w:rFonts w:cstheme="minorBidi"/>
            <w:b w:val="0"/>
            <w:noProof/>
            <w:sz w:val="22"/>
            <w:szCs w:val="22"/>
            <w:lang w:eastAsia="en-GB"/>
          </w:rPr>
          <w:tab/>
        </w:r>
        <w:r w:rsidRPr="0060268F">
          <w:rPr>
            <w:rStyle w:val="Hyperlink"/>
            <w:noProof/>
          </w:rPr>
          <w:t>The Maritime Sector and the shipping industry</w:t>
        </w:r>
        <w:r>
          <w:rPr>
            <w:noProof/>
            <w:webHidden/>
          </w:rPr>
          <w:tab/>
        </w:r>
        <w:r>
          <w:rPr>
            <w:noProof/>
            <w:webHidden/>
          </w:rPr>
          <w:fldChar w:fldCharType="begin"/>
        </w:r>
        <w:r>
          <w:rPr>
            <w:noProof/>
            <w:webHidden/>
          </w:rPr>
          <w:instrText xml:space="preserve"> PAGEREF _Toc18490037 \h </w:instrText>
        </w:r>
        <w:r>
          <w:rPr>
            <w:noProof/>
            <w:webHidden/>
          </w:rPr>
        </w:r>
        <w:r>
          <w:rPr>
            <w:noProof/>
            <w:webHidden/>
          </w:rPr>
          <w:fldChar w:fldCharType="separate"/>
        </w:r>
        <w:r>
          <w:rPr>
            <w:noProof/>
            <w:webHidden/>
          </w:rPr>
          <w:t>13</w:t>
        </w:r>
        <w:r>
          <w:rPr>
            <w:noProof/>
            <w:webHidden/>
          </w:rPr>
          <w:fldChar w:fldCharType="end"/>
        </w:r>
      </w:hyperlink>
    </w:p>
    <w:p w14:paraId="22B0B033" w14:textId="77777777" w:rsidR="005C3562" w:rsidRDefault="005C3562">
      <w:pPr>
        <w:pStyle w:val="TOC4"/>
        <w:rPr>
          <w:rFonts w:cstheme="minorBidi"/>
          <w:noProof/>
          <w:color w:val="auto"/>
          <w:sz w:val="22"/>
          <w:szCs w:val="22"/>
          <w:lang w:eastAsia="en-GB"/>
        </w:rPr>
      </w:pPr>
      <w:hyperlink w:anchor="_Toc18490038" w:history="1">
        <w:r w:rsidRPr="0060268F">
          <w:rPr>
            <w:rStyle w:val="Hyperlink"/>
            <w:noProof/>
          </w:rPr>
          <w:t>2.1</w:t>
        </w:r>
        <w:r>
          <w:rPr>
            <w:rFonts w:cstheme="minorBidi"/>
            <w:noProof/>
            <w:color w:val="auto"/>
            <w:sz w:val="22"/>
            <w:szCs w:val="22"/>
            <w:lang w:eastAsia="en-GB"/>
          </w:rPr>
          <w:tab/>
        </w:r>
        <w:r w:rsidRPr="0060268F">
          <w:rPr>
            <w:rStyle w:val="Hyperlink"/>
            <w:noProof/>
          </w:rPr>
          <w:t>The definition of the Maritime Sector and its constituent industries</w:t>
        </w:r>
        <w:r>
          <w:rPr>
            <w:noProof/>
            <w:webHidden/>
          </w:rPr>
          <w:tab/>
        </w:r>
        <w:r>
          <w:rPr>
            <w:noProof/>
            <w:webHidden/>
          </w:rPr>
          <w:fldChar w:fldCharType="begin"/>
        </w:r>
        <w:r>
          <w:rPr>
            <w:noProof/>
            <w:webHidden/>
          </w:rPr>
          <w:instrText xml:space="preserve"> PAGEREF _Toc18490038 \h </w:instrText>
        </w:r>
        <w:r>
          <w:rPr>
            <w:noProof/>
            <w:webHidden/>
          </w:rPr>
        </w:r>
        <w:r>
          <w:rPr>
            <w:noProof/>
            <w:webHidden/>
          </w:rPr>
          <w:fldChar w:fldCharType="separate"/>
        </w:r>
        <w:r>
          <w:rPr>
            <w:noProof/>
            <w:webHidden/>
          </w:rPr>
          <w:t>13</w:t>
        </w:r>
        <w:r>
          <w:rPr>
            <w:noProof/>
            <w:webHidden/>
          </w:rPr>
          <w:fldChar w:fldCharType="end"/>
        </w:r>
      </w:hyperlink>
    </w:p>
    <w:p w14:paraId="6F645DCE" w14:textId="77777777" w:rsidR="005C3562" w:rsidRDefault="005C3562">
      <w:pPr>
        <w:pStyle w:val="TOC4"/>
        <w:rPr>
          <w:rFonts w:cstheme="minorBidi"/>
          <w:noProof/>
          <w:color w:val="auto"/>
          <w:sz w:val="22"/>
          <w:szCs w:val="22"/>
          <w:lang w:eastAsia="en-GB"/>
        </w:rPr>
      </w:pPr>
      <w:hyperlink w:anchor="_Toc18490039" w:history="1">
        <w:r w:rsidRPr="0060268F">
          <w:rPr>
            <w:rStyle w:val="Hyperlink"/>
            <w:noProof/>
          </w:rPr>
          <w:t>2.2</w:t>
        </w:r>
        <w:r>
          <w:rPr>
            <w:rFonts w:cstheme="minorBidi"/>
            <w:noProof/>
            <w:color w:val="auto"/>
            <w:sz w:val="22"/>
            <w:szCs w:val="22"/>
            <w:lang w:eastAsia="en-GB"/>
          </w:rPr>
          <w:tab/>
        </w:r>
        <w:r w:rsidRPr="0060268F">
          <w:rPr>
            <w:rStyle w:val="Hyperlink"/>
            <w:noProof/>
          </w:rPr>
          <w:t>Quantifying the direct economic impacts of the industry at national level</w:t>
        </w:r>
        <w:r>
          <w:rPr>
            <w:noProof/>
            <w:webHidden/>
          </w:rPr>
          <w:tab/>
        </w:r>
        <w:r>
          <w:rPr>
            <w:noProof/>
            <w:webHidden/>
          </w:rPr>
          <w:fldChar w:fldCharType="begin"/>
        </w:r>
        <w:r>
          <w:rPr>
            <w:noProof/>
            <w:webHidden/>
          </w:rPr>
          <w:instrText xml:space="preserve"> PAGEREF _Toc18490039 \h </w:instrText>
        </w:r>
        <w:r>
          <w:rPr>
            <w:noProof/>
            <w:webHidden/>
          </w:rPr>
        </w:r>
        <w:r>
          <w:rPr>
            <w:noProof/>
            <w:webHidden/>
          </w:rPr>
          <w:fldChar w:fldCharType="separate"/>
        </w:r>
        <w:r>
          <w:rPr>
            <w:noProof/>
            <w:webHidden/>
          </w:rPr>
          <w:t>14</w:t>
        </w:r>
        <w:r>
          <w:rPr>
            <w:noProof/>
            <w:webHidden/>
          </w:rPr>
          <w:fldChar w:fldCharType="end"/>
        </w:r>
      </w:hyperlink>
    </w:p>
    <w:p w14:paraId="786F9A66" w14:textId="77777777" w:rsidR="005C3562" w:rsidRDefault="005C3562">
      <w:pPr>
        <w:pStyle w:val="TOC4"/>
        <w:rPr>
          <w:rFonts w:cstheme="minorBidi"/>
          <w:noProof/>
          <w:color w:val="auto"/>
          <w:sz w:val="22"/>
          <w:szCs w:val="22"/>
          <w:lang w:eastAsia="en-GB"/>
        </w:rPr>
      </w:pPr>
      <w:hyperlink w:anchor="_Toc18490040" w:history="1">
        <w:r w:rsidRPr="0060268F">
          <w:rPr>
            <w:rStyle w:val="Hyperlink"/>
            <w:noProof/>
          </w:rPr>
          <w:t>2.3</w:t>
        </w:r>
        <w:r>
          <w:rPr>
            <w:rFonts w:cstheme="minorBidi"/>
            <w:noProof/>
            <w:color w:val="auto"/>
            <w:sz w:val="22"/>
            <w:szCs w:val="22"/>
            <w:lang w:eastAsia="en-GB"/>
          </w:rPr>
          <w:tab/>
        </w:r>
        <w:r w:rsidRPr="0060268F">
          <w:rPr>
            <w:rStyle w:val="Hyperlink"/>
            <w:noProof/>
          </w:rPr>
          <w:t>Quantifying the direct economic impacts of the industry at regional level</w:t>
        </w:r>
        <w:r>
          <w:rPr>
            <w:noProof/>
            <w:webHidden/>
          </w:rPr>
          <w:tab/>
        </w:r>
        <w:r>
          <w:rPr>
            <w:noProof/>
            <w:webHidden/>
          </w:rPr>
          <w:fldChar w:fldCharType="begin"/>
        </w:r>
        <w:r>
          <w:rPr>
            <w:noProof/>
            <w:webHidden/>
          </w:rPr>
          <w:instrText xml:space="preserve"> PAGEREF _Toc18490040 \h </w:instrText>
        </w:r>
        <w:r>
          <w:rPr>
            <w:noProof/>
            <w:webHidden/>
          </w:rPr>
        </w:r>
        <w:r>
          <w:rPr>
            <w:noProof/>
            <w:webHidden/>
          </w:rPr>
          <w:fldChar w:fldCharType="separate"/>
        </w:r>
        <w:r>
          <w:rPr>
            <w:noProof/>
            <w:webHidden/>
          </w:rPr>
          <w:t>14</w:t>
        </w:r>
        <w:r>
          <w:rPr>
            <w:noProof/>
            <w:webHidden/>
          </w:rPr>
          <w:fldChar w:fldCharType="end"/>
        </w:r>
      </w:hyperlink>
    </w:p>
    <w:p w14:paraId="6C8330EA" w14:textId="77777777" w:rsidR="005C3562" w:rsidRDefault="005C3562">
      <w:pPr>
        <w:pStyle w:val="TOC3"/>
        <w:rPr>
          <w:rFonts w:cstheme="minorBidi"/>
          <w:b w:val="0"/>
          <w:noProof/>
          <w:sz w:val="22"/>
          <w:szCs w:val="22"/>
          <w:lang w:eastAsia="en-GB"/>
        </w:rPr>
      </w:pPr>
      <w:hyperlink w:anchor="_Toc18490041" w:history="1">
        <w:r w:rsidRPr="0060268F">
          <w:rPr>
            <w:rStyle w:val="Hyperlink"/>
            <w:noProof/>
          </w:rPr>
          <w:t>3</w:t>
        </w:r>
        <w:r>
          <w:rPr>
            <w:rFonts w:cstheme="minorBidi"/>
            <w:b w:val="0"/>
            <w:noProof/>
            <w:sz w:val="22"/>
            <w:szCs w:val="22"/>
            <w:lang w:eastAsia="en-GB"/>
          </w:rPr>
          <w:tab/>
        </w:r>
        <w:r w:rsidRPr="0060268F">
          <w:rPr>
            <w:rStyle w:val="Hyperlink"/>
            <w:noProof/>
          </w:rPr>
          <w:t>The direct economic impact of the shipping industry</w:t>
        </w:r>
        <w:r>
          <w:rPr>
            <w:noProof/>
            <w:webHidden/>
          </w:rPr>
          <w:tab/>
        </w:r>
        <w:r>
          <w:rPr>
            <w:noProof/>
            <w:webHidden/>
          </w:rPr>
          <w:fldChar w:fldCharType="begin"/>
        </w:r>
        <w:r>
          <w:rPr>
            <w:noProof/>
            <w:webHidden/>
          </w:rPr>
          <w:instrText xml:space="preserve"> PAGEREF _Toc18490041 \h </w:instrText>
        </w:r>
        <w:r>
          <w:rPr>
            <w:noProof/>
            <w:webHidden/>
          </w:rPr>
        </w:r>
        <w:r>
          <w:rPr>
            <w:noProof/>
            <w:webHidden/>
          </w:rPr>
          <w:fldChar w:fldCharType="separate"/>
        </w:r>
        <w:r>
          <w:rPr>
            <w:noProof/>
            <w:webHidden/>
          </w:rPr>
          <w:t>17</w:t>
        </w:r>
        <w:r>
          <w:rPr>
            <w:noProof/>
            <w:webHidden/>
          </w:rPr>
          <w:fldChar w:fldCharType="end"/>
        </w:r>
      </w:hyperlink>
    </w:p>
    <w:p w14:paraId="7FF87691" w14:textId="77777777" w:rsidR="005C3562" w:rsidRDefault="005C3562">
      <w:pPr>
        <w:pStyle w:val="TOC4"/>
        <w:rPr>
          <w:rFonts w:cstheme="minorBidi"/>
          <w:noProof/>
          <w:color w:val="auto"/>
          <w:sz w:val="22"/>
          <w:szCs w:val="22"/>
          <w:lang w:eastAsia="en-GB"/>
        </w:rPr>
      </w:pPr>
      <w:hyperlink w:anchor="_Toc18490042" w:history="1">
        <w:r w:rsidRPr="0060268F">
          <w:rPr>
            <w:rStyle w:val="Hyperlink"/>
            <w:noProof/>
          </w:rPr>
          <w:t>3.1</w:t>
        </w:r>
        <w:r>
          <w:rPr>
            <w:rFonts w:cstheme="minorBidi"/>
            <w:noProof/>
            <w:color w:val="auto"/>
            <w:sz w:val="22"/>
            <w:szCs w:val="22"/>
            <w:lang w:eastAsia="en-GB"/>
          </w:rPr>
          <w:tab/>
        </w:r>
        <w:r w:rsidRPr="0060268F">
          <w:rPr>
            <w:rStyle w:val="Hyperlink"/>
            <w:noProof/>
          </w:rPr>
          <w:t>The direct economic impact through turnover</w:t>
        </w:r>
        <w:r>
          <w:rPr>
            <w:noProof/>
            <w:webHidden/>
          </w:rPr>
          <w:tab/>
        </w:r>
        <w:r>
          <w:rPr>
            <w:noProof/>
            <w:webHidden/>
          </w:rPr>
          <w:fldChar w:fldCharType="begin"/>
        </w:r>
        <w:r>
          <w:rPr>
            <w:noProof/>
            <w:webHidden/>
          </w:rPr>
          <w:instrText xml:space="preserve"> PAGEREF _Toc18490042 \h </w:instrText>
        </w:r>
        <w:r>
          <w:rPr>
            <w:noProof/>
            <w:webHidden/>
          </w:rPr>
        </w:r>
        <w:r>
          <w:rPr>
            <w:noProof/>
            <w:webHidden/>
          </w:rPr>
          <w:fldChar w:fldCharType="separate"/>
        </w:r>
        <w:r>
          <w:rPr>
            <w:noProof/>
            <w:webHidden/>
          </w:rPr>
          <w:t>17</w:t>
        </w:r>
        <w:r>
          <w:rPr>
            <w:noProof/>
            <w:webHidden/>
          </w:rPr>
          <w:fldChar w:fldCharType="end"/>
        </w:r>
      </w:hyperlink>
    </w:p>
    <w:p w14:paraId="79E998BA" w14:textId="77777777" w:rsidR="005C3562" w:rsidRDefault="005C3562">
      <w:pPr>
        <w:pStyle w:val="TOC4"/>
        <w:rPr>
          <w:rFonts w:cstheme="minorBidi"/>
          <w:noProof/>
          <w:color w:val="auto"/>
          <w:sz w:val="22"/>
          <w:szCs w:val="22"/>
          <w:lang w:eastAsia="en-GB"/>
        </w:rPr>
      </w:pPr>
      <w:hyperlink w:anchor="_Toc18490043" w:history="1">
        <w:r w:rsidRPr="0060268F">
          <w:rPr>
            <w:rStyle w:val="Hyperlink"/>
            <w:noProof/>
          </w:rPr>
          <w:t>3.2</w:t>
        </w:r>
        <w:r>
          <w:rPr>
            <w:rFonts w:cstheme="minorBidi"/>
            <w:noProof/>
            <w:color w:val="auto"/>
            <w:sz w:val="22"/>
            <w:szCs w:val="22"/>
            <w:lang w:eastAsia="en-GB"/>
          </w:rPr>
          <w:tab/>
        </w:r>
        <w:r w:rsidRPr="0060268F">
          <w:rPr>
            <w:rStyle w:val="Hyperlink"/>
            <w:noProof/>
          </w:rPr>
          <w:t>The direct economic impact through GVA</w:t>
        </w:r>
        <w:r>
          <w:rPr>
            <w:noProof/>
            <w:webHidden/>
          </w:rPr>
          <w:tab/>
        </w:r>
        <w:r>
          <w:rPr>
            <w:noProof/>
            <w:webHidden/>
          </w:rPr>
          <w:fldChar w:fldCharType="begin"/>
        </w:r>
        <w:r>
          <w:rPr>
            <w:noProof/>
            <w:webHidden/>
          </w:rPr>
          <w:instrText xml:space="preserve"> PAGEREF _Toc18490043 \h </w:instrText>
        </w:r>
        <w:r>
          <w:rPr>
            <w:noProof/>
            <w:webHidden/>
          </w:rPr>
        </w:r>
        <w:r>
          <w:rPr>
            <w:noProof/>
            <w:webHidden/>
          </w:rPr>
          <w:fldChar w:fldCharType="separate"/>
        </w:r>
        <w:r>
          <w:rPr>
            <w:noProof/>
            <w:webHidden/>
          </w:rPr>
          <w:t>20</w:t>
        </w:r>
        <w:r>
          <w:rPr>
            <w:noProof/>
            <w:webHidden/>
          </w:rPr>
          <w:fldChar w:fldCharType="end"/>
        </w:r>
      </w:hyperlink>
    </w:p>
    <w:p w14:paraId="119501BF" w14:textId="77777777" w:rsidR="005C3562" w:rsidRDefault="005C3562">
      <w:pPr>
        <w:pStyle w:val="TOC4"/>
        <w:rPr>
          <w:rFonts w:cstheme="minorBidi"/>
          <w:noProof/>
          <w:color w:val="auto"/>
          <w:sz w:val="22"/>
          <w:szCs w:val="22"/>
          <w:lang w:eastAsia="en-GB"/>
        </w:rPr>
      </w:pPr>
      <w:hyperlink w:anchor="_Toc18490044" w:history="1">
        <w:r w:rsidRPr="0060268F">
          <w:rPr>
            <w:rStyle w:val="Hyperlink"/>
            <w:noProof/>
          </w:rPr>
          <w:t>3.3</w:t>
        </w:r>
        <w:r>
          <w:rPr>
            <w:rFonts w:cstheme="minorBidi"/>
            <w:noProof/>
            <w:color w:val="auto"/>
            <w:sz w:val="22"/>
            <w:szCs w:val="22"/>
            <w:lang w:eastAsia="en-GB"/>
          </w:rPr>
          <w:tab/>
        </w:r>
        <w:r w:rsidRPr="0060268F">
          <w:rPr>
            <w:rStyle w:val="Hyperlink"/>
            <w:noProof/>
          </w:rPr>
          <w:t>The direct economic impact through employment</w:t>
        </w:r>
        <w:r>
          <w:rPr>
            <w:noProof/>
            <w:webHidden/>
          </w:rPr>
          <w:tab/>
        </w:r>
        <w:r>
          <w:rPr>
            <w:noProof/>
            <w:webHidden/>
          </w:rPr>
          <w:fldChar w:fldCharType="begin"/>
        </w:r>
        <w:r>
          <w:rPr>
            <w:noProof/>
            <w:webHidden/>
          </w:rPr>
          <w:instrText xml:space="preserve"> PAGEREF _Toc18490044 \h </w:instrText>
        </w:r>
        <w:r>
          <w:rPr>
            <w:noProof/>
            <w:webHidden/>
          </w:rPr>
        </w:r>
        <w:r>
          <w:rPr>
            <w:noProof/>
            <w:webHidden/>
          </w:rPr>
          <w:fldChar w:fldCharType="separate"/>
        </w:r>
        <w:r>
          <w:rPr>
            <w:noProof/>
            <w:webHidden/>
          </w:rPr>
          <w:t>22</w:t>
        </w:r>
        <w:r>
          <w:rPr>
            <w:noProof/>
            <w:webHidden/>
          </w:rPr>
          <w:fldChar w:fldCharType="end"/>
        </w:r>
      </w:hyperlink>
    </w:p>
    <w:p w14:paraId="1C70BEB3" w14:textId="77777777" w:rsidR="005C3562" w:rsidRDefault="005C3562">
      <w:pPr>
        <w:pStyle w:val="TOC4"/>
        <w:rPr>
          <w:rFonts w:cstheme="minorBidi"/>
          <w:noProof/>
          <w:color w:val="auto"/>
          <w:sz w:val="22"/>
          <w:szCs w:val="22"/>
          <w:lang w:eastAsia="en-GB"/>
        </w:rPr>
      </w:pPr>
      <w:hyperlink w:anchor="_Toc18490045" w:history="1">
        <w:r w:rsidRPr="0060268F">
          <w:rPr>
            <w:rStyle w:val="Hyperlink"/>
            <w:noProof/>
          </w:rPr>
          <w:t>3.4</w:t>
        </w:r>
        <w:r>
          <w:rPr>
            <w:rFonts w:cstheme="minorBidi"/>
            <w:noProof/>
            <w:color w:val="auto"/>
            <w:sz w:val="22"/>
            <w:szCs w:val="22"/>
            <w:lang w:eastAsia="en-GB"/>
          </w:rPr>
          <w:tab/>
        </w:r>
        <w:r w:rsidRPr="0060268F">
          <w:rPr>
            <w:rStyle w:val="Hyperlink"/>
            <w:noProof/>
          </w:rPr>
          <w:t>The direct economic impact through the compensation of employees</w:t>
        </w:r>
        <w:r>
          <w:rPr>
            <w:noProof/>
            <w:webHidden/>
          </w:rPr>
          <w:tab/>
        </w:r>
        <w:r>
          <w:rPr>
            <w:noProof/>
            <w:webHidden/>
          </w:rPr>
          <w:fldChar w:fldCharType="begin"/>
        </w:r>
        <w:r>
          <w:rPr>
            <w:noProof/>
            <w:webHidden/>
          </w:rPr>
          <w:instrText xml:space="preserve"> PAGEREF _Toc18490045 \h </w:instrText>
        </w:r>
        <w:r>
          <w:rPr>
            <w:noProof/>
            <w:webHidden/>
          </w:rPr>
        </w:r>
        <w:r>
          <w:rPr>
            <w:noProof/>
            <w:webHidden/>
          </w:rPr>
          <w:fldChar w:fldCharType="separate"/>
        </w:r>
        <w:r>
          <w:rPr>
            <w:noProof/>
            <w:webHidden/>
          </w:rPr>
          <w:t>27</w:t>
        </w:r>
        <w:r>
          <w:rPr>
            <w:noProof/>
            <w:webHidden/>
          </w:rPr>
          <w:fldChar w:fldCharType="end"/>
        </w:r>
      </w:hyperlink>
    </w:p>
    <w:p w14:paraId="2C50A95A" w14:textId="77777777" w:rsidR="005C3562" w:rsidRDefault="005C3562">
      <w:pPr>
        <w:pStyle w:val="TOC4"/>
        <w:rPr>
          <w:rFonts w:cstheme="minorBidi"/>
          <w:noProof/>
          <w:color w:val="auto"/>
          <w:sz w:val="22"/>
          <w:szCs w:val="22"/>
          <w:lang w:eastAsia="en-GB"/>
        </w:rPr>
      </w:pPr>
      <w:hyperlink w:anchor="_Toc18490046" w:history="1">
        <w:r w:rsidRPr="0060268F">
          <w:rPr>
            <w:rStyle w:val="Hyperlink"/>
            <w:noProof/>
          </w:rPr>
          <w:t>3.5</w:t>
        </w:r>
        <w:r>
          <w:rPr>
            <w:rFonts w:cstheme="minorBidi"/>
            <w:noProof/>
            <w:color w:val="auto"/>
            <w:sz w:val="22"/>
            <w:szCs w:val="22"/>
            <w:lang w:eastAsia="en-GB"/>
          </w:rPr>
          <w:tab/>
        </w:r>
        <w:r w:rsidRPr="0060268F">
          <w:rPr>
            <w:rStyle w:val="Hyperlink"/>
            <w:noProof/>
          </w:rPr>
          <w:t>The direct contribution to the UK Exchequer</w:t>
        </w:r>
        <w:r>
          <w:rPr>
            <w:noProof/>
            <w:webHidden/>
          </w:rPr>
          <w:tab/>
        </w:r>
        <w:r>
          <w:rPr>
            <w:noProof/>
            <w:webHidden/>
          </w:rPr>
          <w:fldChar w:fldCharType="begin"/>
        </w:r>
        <w:r>
          <w:rPr>
            <w:noProof/>
            <w:webHidden/>
          </w:rPr>
          <w:instrText xml:space="preserve"> PAGEREF _Toc18490046 \h </w:instrText>
        </w:r>
        <w:r>
          <w:rPr>
            <w:noProof/>
            <w:webHidden/>
          </w:rPr>
        </w:r>
        <w:r>
          <w:rPr>
            <w:noProof/>
            <w:webHidden/>
          </w:rPr>
          <w:fldChar w:fldCharType="separate"/>
        </w:r>
        <w:r>
          <w:rPr>
            <w:noProof/>
            <w:webHidden/>
          </w:rPr>
          <w:t>28</w:t>
        </w:r>
        <w:r>
          <w:rPr>
            <w:noProof/>
            <w:webHidden/>
          </w:rPr>
          <w:fldChar w:fldCharType="end"/>
        </w:r>
      </w:hyperlink>
    </w:p>
    <w:p w14:paraId="2D7DB0BF" w14:textId="77777777" w:rsidR="005C3562" w:rsidRDefault="005C3562">
      <w:pPr>
        <w:pStyle w:val="TOC4"/>
        <w:rPr>
          <w:rFonts w:cstheme="minorBidi"/>
          <w:noProof/>
          <w:color w:val="auto"/>
          <w:sz w:val="22"/>
          <w:szCs w:val="22"/>
          <w:lang w:eastAsia="en-GB"/>
        </w:rPr>
      </w:pPr>
      <w:hyperlink w:anchor="_Toc18490047" w:history="1">
        <w:r w:rsidRPr="0060268F">
          <w:rPr>
            <w:rStyle w:val="Hyperlink"/>
            <w:noProof/>
          </w:rPr>
          <w:t>3.6</w:t>
        </w:r>
        <w:r>
          <w:rPr>
            <w:rFonts w:cstheme="minorBidi"/>
            <w:noProof/>
            <w:color w:val="auto"/>
            <w:sz w:val="22"/>
            <w:szCs w:val="22"/>
            <w:lang w:eastAsia="en-GB"/>
          </w:rPr>
          <w:tab/>
        </w:r>
        <w:r w:rsidRPr="0060268F">
          <w:rPr>
            <w:rStyle w:val="Hyperlink"/>
            <w:noProof/>
          </w:rPr>
          <w:t>The direct contribution to the UK’s exports of services</w:t>
        </w:r>
        <w:r>
          <w:rPr>
            <w:noProof/>
            <w:webHidden/>
          </w:rPr>
          <w:tab/>
        </w:r>
        <w:r>
          <w:rPr>
            <w:noProof/>
            <w:webHidden/>
          </w:rPr>
          <w:fldChar w:fldCharType="begin"/>
        </w:r>
        <w:r>
          <w:rPr>
            <w:noProof/>
            <w:webHidden/>
          </w:rPr>
          <w:instrText xml:space="preserve"> PAGEREF _Toc18490047 \h </w:instrText>
        </w:r>
        <w:r>
          <w:rPr>
            <w:noProof/>
            <w:webHidden/>
          </w:rPr>
        </w:r>
        <w:r>
          <w:rPr>
            <w:noProof/>
            <w:webHidden/>
          </w:rPr>
          <w:fldChar w:fldCharType="separate"/>
        </w:r>
        <w:r>
          <w:rPr>
            <w:noProof/>
            <w:webHidden/>
          </w:rPr>
          <w:t>30</w:t>
        </w:r>
        <w:r>
          <w:rPr>
            <w:noProof/>
            <w:webHidden/>
          </w:rPr>
          <w:fldChar w:fldCharType="end"/>
        </w:r>
      </w:hyperlink>
    </w:p>
    <w:p w14:paraId="49F25B10" w14:textId="77777777" w:rsidR="005C3562" w:rsidRDefault="005C3562">
      <w:pPr>
        <w:pStyle w:val="TOC3"/>
        <w:rPr>
          <w:rFonts w:cstheme="minorBidi"/>
          <w:b w:val="0"/>
          <w:noProof/>
          <w:sz w:val="22"/>
          <w:szCs w:val="22"/>
          <w:lang w:eastAsia="en-GB"/>
        </w:rPr>
      </w:pPr>
      <w:hyperlink w:anchor="_Toc18490048" w:history="1">
        <w:r w:rsidRPr="0060268F">
          <w:rPr>
            <w:rStyle w:val="Hyperlink"/>
            <w:noProof/>
          </w:rPr>
          <w:t>4</w:t>
        </w:r>
        <w:r>
          <w:rPr>
            <w:rFonts w:cstheme="minorBidi"/>
            <w:b w:val="0"/>
            <w:noProof/>
            <w:sz w:val="22"/>
            <w:szCs w:val="22"/>
            <w:lang w:eastAsia="en-GB"/>
          </w:rPr>
          <w:tab/>
        </w:r>
        <w:r w:rsidRPr="0060268F">
          <w:rPr>
            <w:rStyle w:val="Hyperlink"/>
            <w:noProof/>
          </w:rPr>
          <w:t>The aggregate economic impact of the shipping industry</w:t>
        </w:r>
        <w:r>
          <w:rPr>
            <w:noProof/>
            <w:webHidden/>
          </w:rPr>
          <w:tab/>
        </w:r>
        <w:r>
          <w:rPr>
            <w:noProof/>
            <w:webHidden/>
          </w:rPr>
          <w:fldChar w:fldCharType="begin"/>
        </w:r>
        <w:r>
          <w:rPr>
            <w:noProof/>
            <w:webHidden/>
          </w:rPr>
          <w:instrText xml:space="preserve"> PAGEREF _Toc18490048 \h </w:instrText>
        </w:r>
        <w:r>
          <w:rPr>
            <w:noProof/>
            <w:webHidden/>
          </w:rPr>
        </w:r>
        <w:r>
          <w:rPr>
            <w:noProof/>
            <w:webHidden/>
          </w:rPr>
          <w:fldChar w:fldCharType="separate"/>
        </w:r>
        <w:r>
          <w:rPr>
            <w:noProof/>
            <w:webHidden/>
          </w:rPr>
          <w:t>32</w:t>
        </w:r>
        <w:r>
          <w:rPr>
            <w:noProof/>
            <w:webHidden/>
          </w:rPr>
          <w:fldChar w:fldCharType="end"/>
        </w:r>
      </w:hyperlink>
    </w:p>
    <w:p w14:paraId="719C602F" w14:textId="77777777" w:rsidR="005C3562" w:rsidRDefault="005C3562">
      <w:pPr>
        <w:pStyle w:val="TOC4"/>
        <w:rPr>
          <w:rFonts w:cstheme="minorBidi"/>
          <w:noProof/>
          <w:color w:val="auto"/>
          <w:sz w:val="22"/>
          <w:szCs w:val="22"/>
          <w:lang w:eastAsia="en-GB"/>
        </w:rPr>
      </w:pPr>
      <w:hyperlink w:anchor="_Toc18490049" w:history="1">
        <w:r w:rsidRPr="0060268F">
          <w:rPr>
            <w:rStyle w:val="Hyperlink"/>
            <w:noProof/>
          </w:rPr>
          <w:t>4.1</w:t>
        </w:r>
        <w:r>
          <w:rPr>
            <w:rFonts w:cstheme="minorBidi"/>
            <w:noProof/>
            <w:color w:val="auto"/>
            <w:sz w:val="22"/>
            <w:szCs w:val="22"/>
            <w:lang w:eastAsia="en-GB"/>
          </w:rPr>
          <w:tab/>
        </w:r>
        <w:r w:rsidRPr="0060268F">
          <w:rPr>
            <w:rStyle w:val="Hyperlink"/>
            <w:noProof/>
          </w:rPr>
          <w:t>The aggregate economic impacts through turnover</w:t>
        </w:r>
        <w:r>
          <w:rPr>
            <w:noProof/>
            <w:webHidden/>
          </w:rPr>
          <w:tab/>
        </w:r>
        <w:r>
          <w:rPr>
            <w:noProof/>
            <w:webHidden/>
          </w:rPr>
          <w:fldChar w:fldCharType="begin"/>
        </w:r>
        <w:r>
          <w:rPr>
            <w:noProof/>
            <w:webHidden/>
          </w:rPr>
          <w:instrText xml:space="preserve"> PAGEREF _Toc18490049 \h </w:instrText>
        </w:r>
        <w:r>
          <w:rPr>
            <w:noProof/>
            <w:webHidden/>
          </w:rPr>
        </w:r>
        <w:r>
          <w:rPr>
            <w:noProof/>
            <w:webHidden/>
          </w:rPr>
          <w:fldChar w:fldCharType="separate"/>
        </w:r>
        <w:r>
          <w:rPr>
            <w:noProof/>
            <w:webHidden/>
          </w:rPr>
          <w:t>32</w:t>
        </w:r>
        <w:r>
          <w:rPr>
            <w:noProof/>
            <w:webHidden/>
          </w:rPr>
          <w:fldChar w:fldCharType="end"/>
        </w:r>
      </w:hyperlink>
    </w:p>
    <w:p w14:paraId="1722D015" w14:textId="77777777" w:rsidR="005C3562" w:rsidRDefault="005C3562">
      <w:pPr>
        <w:pStyle w:val="TOC4"/>
        <w:rPr>
          <w:rFonts w:cstheme="minorBidi"/>
          <w:noProof/>
          <w:color w:val="auto"/>
          <w:sz w:val="22"/>
          <w:szCs w:val="22"/>
          <w:lang w:eastAsia="en-GB"/>
        </w:rPr>
      </w:pPr>
      <w:hyperlink w:anchor="_Toc18490050" w:history="1">
        <w:r w:rsidRPr="0060268F">
          <w:rPr>
            <w:rStyle w:val="Hyperlink"/>
            <w:noProof/>
          </w:rPr>
          <w:t>4.2</w:t>
        </w:r>
        <w:r>
          <w:rPr>
            <w:rFonts w:cstheme="minorBidi"/>
            <w:noProof/>
            <w:color w:val="auto"/>
            <w:sz w:val="22"/>
            <w:szCs w:val="22"/>
            <w:lang w:eastAsia="en-GB"/>
          </w:rPr>
          <w:tab/>
        </w:r>
        <w:r w:rsidRPr="0060268F">
          <w:rPr>
            <w:rStyle w:val="Hyperlink"/>
            <w:noProof/>
          </w:rPr>
          <w:t>The aggregate economic impacts through GVA</w:t>
        </w:r>
        <w:r>
          <w:rPr>
            <w:noProof/>
            <w:webHidden/>
          </w:rPr>
          <w:tab/>
        </w:r>
        <w:r>
          <w:rPr>
            <w:noProof/>
            <w:webHidden/>
          </w:rPr>
          <w:fldChar w:fldCharType="begin"/>
        </w:r>
        <w:r>
          <w:rPr>
            <w:noProof/>
            <w:webHidden/>
          </w:rPr>
          <w:instrText xml:space="preserve"> PAGEREF _Toc18490050 \h </w:instrText>
        </w:r>
        <w:r>
          <w:rPr>
            <w:noProof/>
            <w:webHidden/>
          </w:rPr>
        </w:r>
        <w:r>
          <w:rPr>
            <w:noProof/>
            <w:webHidden/>
          </w:rPr>
          <w:fldChar w:fldCharType="separate"/>
        </w:r>
        <w:r>
          <w:rPr>
            <w:noProof/>
            <w:webHidden/>
          </w:rPr>
          <w:t>34</w:t>
        </w:r>
        <w:r>
          <w:rPr>
            <w:noProof/>
            <w:webHidden/>
          </w:rPr>
          <w:fldChar w:fldCharType="end"/>
        </w:r>
      </w:hyperlink>
    </w:p>
    <w:p w14:paraId="2D956369" w14:textId="77777777" w:rsidR="005C3562" w:rsidRDefault="005C3562">
      <w:pPr>
        <w:pStyle w:val="TOC4"/>
        <w:rPr>
          <w:rFonts w:cstheme="minorBidi"/>
          <w:noProof/>
          <w:color w:val="auto"/>
          <w:sz w:val="22"/>
          <w:szCs w:val="22"/>
          <w:lang w:eastAsia="en-GB"/>
        </w:rPr>
      </w:pPr>
      <w:hyperlink w:anchor="_Toc18490051" w:history="1">
        <w:r w:rsidRPr="0060268F">
          <w:rPr>
            <w:rStyle w:val="Hyperlink"/>
            <w:noProof/>
          </w:rPr>
          <w:t>4.3</w:t>
        </w:r>
        <w:r>
          <w:rPr>
            <w:rFonts w:cstheme="minorBidi"/>
            <w:noProof/>
            <w:color w:val="auto"/>
            <w:sz w:val="22"/>
            <w:szCs w:val="22"/>
            <w:lang w:eastAsia="en-GB"/>
          </w:rPr>
          <w:tab/>
        </w:r>
        <w:r w:rsidRPr="0060268F">
          <w:rPr>
            <w:rStyle w:val="Hyperlink"/>
            <w:noProof/>
          </w:rPr>
          <w:t>The aggregate economic impacts through employment</w:t>
        </w:r>
        <w:r>
          <w:rPr>
            <w:noProof/>
            <w:webHidden/>
          </w:rPr>
          <w:tab/>
        </w:r>
        <w:r>
          <w:rPr>
            <w:noProof/>
            <w:webHidden/>
          </w:rPr>
          <w:fldChar w:fldCharType="begin"/>
        </w:r>
        <w:r>
          <w:rPr>
            <w:noProof/>
            <w:webHidden/>
          </w:rPr>
          <w:instrText xml:space="preserve"> PAGEREF _Toc18490051 \h </w:instrText>
        </w:r>
        <w:r>
          <w:rPr>
            <w:noProof/>
            <w:webHidden/>
          </w:rPr>
        </w:r>
        <w:r>
          <w:rPr>
            <w:noProof/>
            <w:webHidden/>
          </w:rPr>
          <w:fldChar w:fldCharType="separate"/>
        </w:r>
        <w:r>
          <w:rPr>
            <w:noProof/>
            <w:webHidden/>
          </w:rPr>
          <w:t>36</w:t>
        </w:r>
        <w:r>
          <w:rPr>
            <w:noProof/>
            <w:webHidden/>
          </w:rPr>
          <w:fldChar w:fldCharType="end"/>
        </w:r>
      </w:hyperlink>
    </w:p>
    <w:p w14:paraId="57138C4F" w14:textId="77777777" w:rsidR="005C3562" w:rsidRDefault="005C3562">
      <w:pPr>
        <w:pStyle w:val="TOC4"/>
        <w:rPr>
          <w:rFonts w:cstheme="minorBidi"/>
          <w:noProof/>
          <w:color w:val="auto"/>
          <w:sz w:val="22"/>
          <w:szCs w:val="22"/>
          <w:lang w:eastAsia="en-GB"/>
        </w:rPr>
      </w:pPr>
      <w:hyperlink w:anchor="_Toc18490052" w:history="1">
        <w:r w:rsidRPr="0060268F">
          <w:rPr>
            <w:rStyle w:val="Hyperlink"/>
            <w:noProof/>
          </w:rPr>
          <w:t>4.4</w:t>
        </w:r>
        <w:r>
          <w:rPr>
            <w:rFonts w:cstheme="minorBidi"/>
            <w:noProof/>
            <w:color w:val="auto"/>
            <w:sz w:val="22"/>
            <w:szCs w:val="22"/>
            <w:lang w:eastAsia="en-GB"/>
          </w:rPr>
          <w:tab/>
        </w:r>
        <w:r w:rsidRPr="0060268F">
          <w:rPr>
            <w:rStyle w:val="Hyperlink"/>
            <w:noProof/>
          </w:rPr>
          <w:t>The aggregate economic impacts through the compensation of employees</w:t>
        </w:r>
        <w:r>
          <w:rPr>
            <w:noProof/>
            <w:webHidden/>
          </w:rPr>
          <w:tab/>
        </w:r>
        <w:r>
          <w:rPr>
            <w:noProof/>
            <w:webHidden/>
          </w:rPr>
          <w:fldChar w:fldCharType="begin"/>
        </w:r>
        <w:r>
          <w:rPr>
            <w:noProof/>
            <w:webHidden/>
          </w:rPr>
          <w:instrText xml:space="preserve"> PAGEREF _Toc18490052 \h </w:instrText>
        </w:r>
        <w:r>
          <w:rPr>
            <w:noProof/>
            <w:webHidden/>
          </w:rPr>
        </w:r>
        <w:r>
          <w:rPr>
            <w:noProof/>
            <w:webHidden/>
          </w:rPr>
          <w:fldChar w:fldCharType="separate"/>
        </w:r>
        <w:r>
          <w:rPr>
            <w:noProof/>
            <w:webHidden/>
          </w:rPr>
          <w:t>38</w:t>
        </w:r>
        <w:r>
          <w:rPr>
            <w:noProof/>
            <w:webHidden/>
          </w:rPr>
          <w:fldChar w:fldCharType="end"/>
        </w:r>
      </w:hyperlink>
    </w:p>
    <w:p w14:paraId="23FA9262" w14:textId="77777777" w:rsidR="005C3562" w:rsidRDefault="005C3562">
      <w:pPr>
        <w:pStyle w:val="TOC3"/>
        <w:rPr>
          <w:rFonts w:cstheme="minorBidi"/>
          <w:b w:val="0"/>
          <w:noProof/>
          <w:sz w:val="22"/>
          <w:szCs w:val="22"/>
          <w:lang w:eastAsia="en-GB"/>
        </w:rPr>
      </w:pPr>
      <w:hyperlink w:anchor="_Toc18490053" w:history="1">
        <w:r w:rsidRPr="0060268F">
          <w:rPr>
            <w:rStyle w:val="Hyperlink"/>
            <w:noProof/>
          </w:rPr>
          <w:t>5</w:t>
        </w:r>
        <w:r>
          <w:rPr>
            <w:rFonts w:cstheme="minorBidi"/>
            <w:b w:val="0"/>
            <w:noProof/>
            <w:sz w:val="22"/>
            <w:szCs w:val="22"/>
            <w:lang w:eastAsia="en-GB"/>
          </w:rPr>
          <w:tab/>
        </w:r>
        <w:r w:rsidRPr="0060268F">
          <w:rPr>
            <w:rStyle w:val="Hyperlink"/>
            <w:noProof/>
          </w:rPr>
          <w:t>The regional economic impact of the shipping industry</w:t>
        </w:r>
        <w:r>
          <w:rPr>
            <w:noProof/>
            <w:webHidden/>
          </w:rPr>
          <w:tab/>
        </w:r>
        <w:r>
          <w:rPr>
            <w:noProof/>
            <w:webHidden/>
          </w:rPr>
          <w:fldChar w:fldCharType="begin"/>
        </w:r>
        <w:r>
          <w:rPr>
            <w:noProof/>
            <w:webHidden/>
          </w:rPr>
          <w:instrText xml:space="preserve"> PAGEREF _Toc18490053 \h </w:instrText>
        </w:r>
        <w:r>
          <w:rPr>
            <w:noProof/>
            <w:webHidden/>
          </w:rPr>
        </w:r>
        <w:r>
          <w:rPr>
            <w:noProof/>
            <w:webHidden/>
          </w:rPr>
          <w:fldChar w:fldCharType="separate"/>
        </w:r>
        <w:r>
          <w:rPr>
            <w:noProof/>
            <w:webHidden/>
          </w:rPr>
          <w:t>40</w:t>
        </w:r>
        <w:r>
          <w:rPr>
            <w:noProof/>
            <w:webHidden/>
          </w:rPr>
          <w:fldChar w:fldCharType="end"/>
        </w:r>
      </w:hyperlink>
    </w:p>
    <w:p w14:paraId="5ECE91B7" w14:textId="77777777" w:rsidR="005C3562" w:rsidRDefault="005C3562">
      <w:pPr>
        <w:pStyle w:val="TOC4"/>
        <w:rPr>
          <w:rFonts w:cstheme="minorBidi"/>
          <w:noProof/>
          <w:color w:val="auto"/>
          <w:sz w:val="22"/>
          <w:szCs w:val="22"/>
          <w:lang w:eastAsia="en-GB"/>
        </w:rPr>
      </w:pPr>
      <w:hyperlink w:anchor="_Toc18490054" w:history="1">
        <w:r w:rsidRPr="0060268F">
          <w:rPr>
            <w:rStyle w:val="Hyperlink"/>
            <w:noProof/>
          </w:rPr>
          <w:t>5.1</w:t>
        </w:r>
        <w:r>
          <w:rPr>
            <w:rFonts w:cstheme="minorBidi"/>
            <w:noProof/>
            <w:color w:val="auto"/>
            <w:sz w:val="22"/>
            <w:szCs w:val="22"/>
            <w:lang w:eastAsia="en-GB"/>
          </w:rPr>
          <w:tab/>
        </w:r>
        <w:r w:rsidRPr="0060268F">
          <w:rPr>
            <w:rStyle w:val="Hyperlink"/>
            <w:noProof/>
          </w:rPr>
          <w:t>The direct economic impact of the shipping industry by UK region</w:t>
        </w:r>
        <w:r>
          <w:rPr>
            <w:noProof/>
            <w:webHidden/>
          </w:rPr>
          <w:tab/>
        </w:r>
        <w:r>
          <w:rPr>
            <w:noProof/>
            <w:webHidden/>
          </w:rPr>
          <w:fldChar w:fldCharType="begin"/>
        </w:r>
        <w:r>
          <w:rPr>
            <w:noProof/>
            <w:webHidden/>
          </w:rPr>
          <w:instrText xml:space="preserve"> PAGEREF _Toc18490054 \h </w:instrText>
        </w:r>
        <w:r>
          <w:rPr>
            <w:noProof/>
            <w:webHidden/>
          </w:rPr>
        </w:r>
        <w:r>
          <w:rPr>
            <w:noProof/>
            <w:webHidden/>
          </w:rPr>
          <w:fldChar w:fldCharType="separate"/>
        </w:r>
        <w:r>
          <w:rPr>
            <w:noProof/>
            <w:webHidden/>
          </w:rPr>
          <w:t>40</w:t>
        </w:r>
        <w:r>
          <w:rPr>
            <w:noProof/>
            <w:webHidden/>
          </w:rPr>
          <w:fldChar w:fldCharType="end"/>
        </w:r>
      </w:hyperlink>
    </w:p>
    <w:p w14:paraId="35B90AB3" w14:textId="77777777" w:rsidR="005C3562" w:rsidRDefault="005C3562">
      <w:pPr>
        <w:pStyle w:val="TOC4"/>
        <w:rPr>
          <w:rFonts w:cstheme="minorBidi"/>
          <w:noProof/>
          <w:color w:val="auto"/>
          <w:sz w:val="22"/>
          <w:szCs w:val="22"/>
          <w:lang w:eastAsia="en-GB"/>
        </w:rPr>
      </w:pPr>
      <w:hyperlink w:anchor="_Toc18490055" w:history="1">
        <w:r w:rsidRPr="0060268F">
          <w:rPr>
            <w:rStyle w:val="Hyperlink"/>
            <w:noProof/>
          </w:rPr>
          <w:t>5.2</w:t>
        </w:r>
        <w:r>
          <w:rPr>
            <w:rFonts w:cstheme="minorBidi"/>
            <w:noProof/>
            <w:color w:val="auto"/>
            <w:sz w:val="22"/>
            <w:szCs w:val="22"/>
            <w:lang w:eastAsia="en-GB"/>
          </w:rPr>
          <w:tab/>
        </w:r>
        <w:r w:rsidRPr="0060268F">
          <w:rPr>
            <w:rStyle w:val="Hyperlink"/>
            <w:noProof/>
          </w:rPr>
          <w:t>The aggregate economic impact of the shipping industry by UK region</w:t>
        </w:r>
        <w:r>
          <w:rPr>
            <w:noProof/>
            <w:webHidden/>
          </w:rPr>
          <w:tab/>
        </w:r>
        <w:r>
          <w:rPr>
            <w:noProof/>
            <w:webHidden/>
          </w:rPr>
          <w:fldChar w:fldCharType="begin"/>
        </w:r>
        <w:r>
          <w:rPr>
            <w:noProof/>
            <w:webHidden/>
          </w:rPr>
          <w:instrText xml:space="preserve"> PAGEREF _Toc18490055 \h </w:instrText>
        </w:r>
        <w:r>
          <w:rPr>
            <w:noProof/>
            <w:webHidden/>
          </w:rPr>
        </w:r>
        <w:r>
          <w:rPr>
            <w:noProof/>
            <w:webHidden/>
          </w:rPr>
          <w:fldChar w:fldCharType="separate"/>
        </w:r>
        <w:r>
          <w:rPr>
            <w:noProof/>
            <w:webHidden/>
          </w:rPr>
          <w:t>45</w:t>
        </w:r>
        <w:r>
          <w:rPr>
            <w:noProof/>
            <w:webHidden/>
          </w:rPr>
          <w:fldChar w:fldCharType="end"/>
        </w:r>
      </w:hyperlink>
    </w:p>
    <w:p w14:paraId="16DC3A1D" w14:textId="77777777" w:rsidR="005C3562" w:rsidRDefault="005C3562">
      <w:pPr>
        <w:pStyle w:val="TOC3"/>
        <w:rPr>
          <w:rFonts w:cstheme="minorBidi"/>
          <w:b w:val="0"/>
          <w:noProof/>
          <w:sz w:val="22"/>
          <w:szCs w:val="22"/>
          <w:lang w:eastAsia="en-GB"/>
        </w:rPr>
      </w:pPr>
      <w:hyperlink w:anchor="_Toc18490056" w:history="1">
        <w:r w:rsidRPr="0060268F">
          <w:rPr>
            <w:rStyle w:val="Hyperlink"/>
            <w:noProof/>
          </w:rPr>
          <w:t>6</w:t>
        </w:r>
        <w:r>
          <w:rPr>
            <w:rFonts w:cstheme="minorBidi"/>
            <w:b w:val="0"/>
            <w:noProof/>
            <w:sz w:val="22"/>
            <w:szCs w:val="22"/>
            <w:lang w:eastAsia="en-GB"/>
          </w:rPr>
          <w:tab/>
        </w:r>
        <w:r w:rsidRPr="0060268F">
          <w:rPr>
            <w:rStyle w:val="Hyperlink"/>
            <w:noProof/>
          </w:rPr>
          <w:t>The economic impact of the Tonnage Tax regime on the shipping industry</w:t>
        </w:r>
        <w:r>
          <w:rPr>
            <w:noProof/>
            <w:webHidden/>
          </w:rPr>
          <w:tab/>
        </w:r>
        <w:r>
          <w:rPr>
            <w:noProof/>
            <w:webHidden/>
          </w:rPr>
          <w:fldChar w:fldCharType="begin"/>
        </w:r>
        <w:r>
          <w:rPr>
            <w:noProof/>
            <w:webHidden/>
          </w:rPr>
          <w:instrText xml:space="preserve"> PAGEREF _Toc18490056 \h </w:instrText>
        </w:r>
        <w:r>
          <w:rPr>
            <w:noProof/>
            <w:webHidden/>
          </w:rPr>
        </w:r>
        <w:r>
          <w:rPr>
            <w:noProof/>
            <w:webHidden/>
          </w:rPr>
          <w:fldChar w:fldCharType="separate"/>
        </w:r>
        <w:r>
          <w:rPr>
            <w:noProof/>
            <w:webHidden/>
          </w:rPr>
          <w:t>47</w:t>
        </w:r>
        <w:r>
          <w:rPr>
            <w:noProof/>
            <w:webHidden/>
          </w:rPr>
          <w:fldChar w:fldCharType="end"/>
        </w:r>
      </w:hyperlink>
    </w:p>
    <w:p w14:paraId="19AE3025" w14:textId="77777777" w:rsidR="005C3562" w:rsidRDefault="005C3562">
      <w:pPr>
        <w:pStyle w:val="TOC4"/>
        <w:rPr>
          <w:rFonts w:cstheme="minorBidi"/>
          <w:noProof/>
          <w:color w:val="auto"/>
          <w:sz w:val="22"/>
          <w:szCs w:val="22"/>
          <w:lang w:eastAsia="en-GB"/>
        </w:rPr>
      </w:pPr>
      <w:hyperlink w:anchor="_Toc18490057" w:history="1">
        <w:r w:rsidRPr="0060268F">
          <w:rPr>
            <w:rStyle w:val="Hyperlink"/>
            <w:noProof/>
          </w:rPr>
          <w:t>6.1</w:t>
        </w:r>
        <w:r>
          <w:rPr>
            <w:rFonts w:cstheme="minorBidi"/>
            <w:noProof/>
            <w:color w:val="auto"/>
            <w:sz w:val="22"/>
            <w:szCs w:val="22"/>
            <w:lang w:eastAsia="en-GB"/>
          </w:rPr>
          <w:tab/>
        </w:r>
        <w:r w:rsidRPr="0060268F">
          <w:rPr>
            <w:rStyle w:val="Hyperlink"/>
            <w:noProof/>
          </w:rPr>
          <w:t>About Tonnage Tax</w:t>
        </w:r>
        <w:r>
          <w:rPr>
            <w:noProof/>
            <w:webHidden/>
          </w:rPr>
          <w:tab/>
        </w:r>
        <w:r>
          <w:rPr>
            <w:noProof/>
            <w:webHidden/>
          </w:rPr>
          <w:fldChar w:fldCharType="begin"/>
        </w:r>
        <w:r>
          <w:rPr>
            <w:noProof/>
            <w:webHidden/>
          </w:rPr>
          <w:instrText xml:space="preserve"> PAGEREF _Toc18490057 \h </w:instrText>
        </w:r>
        <w:r>
          <w:rPr>
            <w:noProof/>
            <w:webHidden/>
          </w:rPr>
        </w:r>
        <w:r>
          <w:rPr>
            <w:noProof/>
            <w:webHidden/>
          </w:rPr>
          <w:fldChar w:fldCharType="separate"/>
        </w:r>
        <w:r>
          <w:rPr>
            <w:noProof/>
            <w:webHidden/>
          </w:rPr>
          <w:t>47</w:t>
        </w:r>
        <w:r>
          <w:rPr>
            <w:noProof/>
            <w:webHidden/>
          </w:rPr>
          <w:fldChar w:fldCharType="end"/>
        </w:r>
      </w:hyperlink>
    </w:p>
    <w:p w14:paraId="4A79CB77" w14:textId="77777777" w:rsidR="005C3562" w:rsidRDefault="005C3562">
      <w:pPr>
        <w:pStyle w:val="TOC4"/>
        <w:rPr>
          <w:rFonts w:cstheme="minorBidi"/>
          <w:noProof/>
          <w:color w:val="auto"/>
          <w:sz w:val="22"/>
          <w:szCs w:val="22"/>
          <w:lang w:eastAsia="en-GB"/>
        </w:rPr>
      </w:pPr>
      <w:hyperlink w:anchor="_Toc18490058" w:history="1">
        <w:r w:rsidRPr="0060268F">
          <w:rPr>
            <w:rStyle w:val="Hyperlink"/>
            <w:noProof/>
          </w:rPr>
          <w:t>6.2</w:t>
        </w:r>
        <w:r>
          <w:rPr>
            <w:rFonts w:cstheme="minorBidi"/>
            <w:noProof/>
            <w:color w:val="auto"/>
            <w:sz w:val="22"/>
            <w:szCs w:val="22"/>
            <w:lang w:eastAsia="en-GB"/>
          </w:rPr>
          <w:tab/>
        </w:r>
        <w:r w:rsidRPr="0060268F">
          <w:rPr>
            <w:rStyle w:val="Hyperlink"/>
            <w:noProof/>
          </w:rPr>
          <w:t>Quantifying the economic impact of the Tonnage Tax regime</w:t>
        </w:r>
        <w:r>
          <w:rPr>
            <w:noProof/>
            <w:webHidden/>
          </w:rPr>
          <w:tab/>
        </w:r>
        <w:r>
          <w:rPr>
            <w:noProof/>
            <w:webHidden/>
          </w:rPr>
          <w:fldChar w:fldCharType="begin"/>
        </w:r>
        <w:r>
          <w:rPr>
            <w:noProof/>
            <w:webHidden/>
          </w:rPr>
          <w:instrText xml:space="preserve"> PAGEREF _Toc18490058 \h </w:instrText>
        </w:r>
        <w:r>
          <w:rPr>
            <w:noProof/>
            <w:webHidden/>
          </w:rPr>
        </w:r>
        <w:r>
          <w:rPr>
            <w:noProof/>
            <w:webHidden/>
          </w:rPr>
          <w:fldChar w:fldCharType="separate"/>
        </w:r>
        <w:r>
          <w:rPr>
            <w:noProof/>
            <w:webHidden/>
          </w:rPr>
          <w:t>49</w:t>
        </w:r>
        <w:r>
          <w:rPr>
            <w:noProof/>
            <w:webHidden/>
          </w:rPr>
          <w:fldChar w:fldCharType="end"/>
        </w:r>
      </w:hyperlink>
    </w:p>
    <w:p w14:paraId="3D7F6DC5" w14:textId="77777777" w:rsidR="005C3562" w:rsidRDefault="005C3562">
      <w:pPr>
        <w:pStyle w:val="TOC4"/>
        <w:rPr>
          <w:rFonts w:cstheme="minorBidi"/>
          <w:noProof/>
          <w:color w:val="auto"/>
          <w:sz w:val="22"/>
          <w:szCs w:val="22"/>
          <w:lang w:eastAsia="en-GB"/>
        </w:rPr>
      </w:pPr>
      <w:hyperlink w:anchor="_Toc18490059" w:history="1">
        <w:r w:rsidRPr="0060268F">
          <w:rPr>
            <w:rStyle w:val="Hyperlink"/>
            <w:noProof/>
          </w:rPr>
          <w:t>6.3</w:t>
        </w:r>
        <w:r>
          <w:rPr>
            <w:rFonts w:cstheme="minorBidi"/>
            <w:noProof/>
            <w:color w:val="auto"/>
            <w:sz w:val="22"/>
            <w:szCs w:val="22"/>
            <w:lang w:eastAsia="en-GB"/>
          </w:rPr>
          <w:tab/>
        </w:r>
        <w:r w:rsidRPr="0060268F">
          <w:rPr>
            <w:rStyle w:val="Hyperlink"/>
            <w:noProof/>
          </w:rPr>
          <w:t>The impact of Tonnage Tax on the UK-owned shipping fleet</w:t>
        </w:r>
        <w:r>
          <w:rPr>
            <w:noProof/>
            <w:webHidden/>
          </w:rPr>
          <w:tab/>
        </w:r>
        <w:r>
          <w:rPr>
            <w:noProof/>
            <w:webHidden/>
          </w:rPr>
          <w:fldChar w:fldCharType="begin"/>
        </w:r>
        <w:r>
          <w:rPr>
            <w:noProof/>
            <w:webHidden/>
          </w:rPr>
          <w:instrText xml:space="preserve"> PAGEREF _Toc18490059 \h </w:instrText>
        </w:r>
        <w:r>
          <w:rPr>
            <w:noProof/>
            <w:webHidden/>
          </w:rPr>
        </w:r>
        <w:r>
          <w:rPr>
            <w:noProof/>
            <w:webHidden/>
          </w:rPr>
          <w:fldChar w:fldCharType="separate"/>
        </w:r>
        <w:r>
          <w:rPr>
            <w:noProof/>
            <w:webHidden/>
          </w:rPr>
          <w:t>50</w:t>
        </w:r>
        <w:r>
          <w:rPr>
            <w:noProof/>
            <w:webHidden/>
          </w:rPr>
          <w:fldChar w:fldCharType="end"/>
        </w:r>
      </w:hyperlink>
    </w:p>
    <w:p w14:paraId="5CA2FABA" w14:textId="77777777" w:rsidR="005C3562" w:rsidRDefault="005C3562">
      <w:pPr>
        <w:pStyle w:val="TOC4"/>
        <w:rPr>
          <w:rFonts w:cstheme="minorBidi"/>
          <w:noProof/>
          <w:color w:val="auto"/>
          <w:sz w:val="22"/>
          <w:szCs w:val="22"/>
          <w:lang w:eastAsia="en-GB"/>
        </w:rPr>
      </w:pPr>
      <w:hyperlink w:anchor="_Toc18490060" w:history="1">
        <w:r w:rsidRPr="0060268F">
          <w:rPr>
            <w:rStyle w:val="Hyperlink"/>
            <w:noProof/>
          </w:rPr>
          <w:t>6.4</w:t>
        </w:r>
        <w:r>
          <w:rPr>
            <w:rFonts w:cstheme="minorBidi"/>
            <w:noProof/>
            <w:color w:val="auto"/>
            <w:sz w:val="22"/>
            <w:szCs w:val="22"/>
            <w:lang w:eastAsia="en-GB"/>
          </w:rPr>
          <w:tab/>
        </w:r>
        <w:r w:rsidRPr="0060268F">
          <w:rPr>
            <w:rStyle w:val="Hyperlink"/>
            <w:noProof/>
          </w:rPr>
          <w:t>The impact of Tonnage Tax on GVA</w:t>
        </w:r>
        <w:r>
          <w:rPr>
            <w:noProof/>
            <w:webHidden/>
          </w:rPr>
          <w:tab/>
        </w:r>
        <w:r>
          <w:rPr>
            <w:noProof/>
            <w:webHidden/>
          </w:rPr>
          <w:fldChar w:fldCharType="begin"/>
        </w:r>
        <w:r>
          <w:rPr>
            <w:noProof/>
            <w:webHidden/>
          </w:rPr>
          <w:instrText xml:space="preserve"> PAGEREF _Toc18490060 \h </w:instrText>
        </w:r>
        <w:r>
          <w:rPr>
            <w:noProof/>
            <w:webHidden/>
          </w:rPr>
        </w:r>
        <w:r>
          <w:rPr>
            <w:noProof/>
            <w:webHidden/>
          </w:rPr>
          <w:fldChar w:fldCharType="separate"/>
        </w:r>
        <w:r>
          <w:rPr>
            <w:noProof/>
            <w:webHidden/>
          </w:rPr>
          <w:t>51</w:t>
        </w:r>
        <w:r>
          <w:rPr>
            <w:noProof/>
            <w:webHidden/>
          </w:rPr>
          <w:fldChar w:fldCharType="end"/>
        </w:r>
      </w:hyperlink>
    </w:p>
    <w:p w14:paraId="73799B71" w14:textId="77777777" w:rsidR="005C3562" w:rsidRDefault="005C3562">
      <w:pPr>
        <w:pStyle w:val="TOC4"/>
        <w:rPr>
          <w:rFonts w:cstheme="minorBidi"/>
          <w:noProof/>
          <w:color w:val="auto"/>
          <w:sz w:val="22"/>
          <w:szCs w:val="22"/>
          <w:lang w:eastAsia="en-GB"/>
        </w:rPr>
      </w:pPr>
      <w:hyperlink w:anchor="_Toc18490061" w:history="1">
        <w:r w:rsidRPr="0060268F">
          <w:rPr>
            <w:rStyle w:val="Hyperlink"/>
            <w:noProof/>
          </w:rPr>
          <w:t>6.5</w:t>
        </w:r>
        <w:r>
          <w:rPr>
            <w:rFonts w:cstheme="minorBidi"/>
            <w:noProof/>
            <w:color w:val="auto"/>
            <w:sz w:val="22"/>
            <w:szCs w:val="22"/>
            <w:lang w:eastAsia="en-GB"/>
          </w:rPr>
          <w:tab/>
        </w:r>
        <w:r w:rsidRPr="0060268F">
          <w:rPr>
            <w:rStyle w:val="Hyperlink"/>
            <w:noProof/>
          </w:rPr>
          <w:t>The impact of Tonnage Tax on UK employment</w:t>
        </w:r>
        <w:r>
          <w:rPr>
            <w:noProof/>
            <w:webHidden/>
          </w:rPr>
          <w:tab/>
        </w:r>
        <w:r>
          <w:rPr>
            <w:noProof/>
            <w:webHidden/>
          </w:rPr>
          <w:fldChar w:fldCharType="begin"/>
        </w:r>
        <w:r>
          <w:rPr>
            <w:noProof/>
            <w:webHidden/>
          </w:rPr>
          <w:instrText xml:space="preserve"> PAGEREF _Toc18490061 \h </w:instrText>
        </w:r>
        <w:r>
          <w:rPr>
            <w:noProof/>
            <w:webHidden/>
          </w:rPr>
        </w:r>
        <w:r>
          <w:rPr>
            <w:noProof/>
            <w:webHidden/>
          </w:rPr>
          <w:fldChar w:fldCharType="separate"/>
        </w:r>
        <w:r>
          <w:rPr>
            <w:noProof/>
            <w:webHidden/>
          </w:rPr>
          <w:t>52</w:t>
        </w:r>
        <w:r>
          <w:rPr>
            <w:noProof/>
            <w:webHidden/>
          </w:rPr>
          <w:fldChar w:fldCharType="end"/>
        </w:r>
      </w:hyperlink>
    </w:p>
    <w:p w14:paraId="1B4D3125" w14:textId="77777777" w:rsidR="005C3562" w:rsidRDefault="005C3562">
      <w:pPr>
        <w:pStyle w:val="TOC4"/>
        <w:rPr>
          <w:rFonts w:cstheme="minorBidi"/>
          <w:noProof/>
          <w:color w:val="auto"/>
          <w:sz w:val="22"/>
          <w:szCs w:val="22"/>
          <w:lang w:eastAsia="en-GB"/>
        </w:rPr>
      </w:pPr>
      <w:hyperlink w:anchor="_Toc18490062" w:history="1">
        <w:r w:rsidRPr="0060268F">
          <w:rPr>
            <w:rStyle w:val="Hyperlink"/>
            <w:noProof/>
          </w:rPr>
          <w:t>6.6</w:t>
        </w:r>
        <w:r>
          <w:rPr>
            <w:rFonts w:cstheme="minorBidi"/>
            <w:noProof/>
            <w:color w:val="auto"/>
            <w:sz w:val="22"/>
            <w:szCs w:val="22"/>
            <w:lang w:eastAsia="en-GB"/>
          </w:rPr>
          <w:tab/>
        </w:r>
        <w:r w:rsidRPr="0060268F">
          <w:rPr>
            <w:rStyle w:val="Hyperlink"/>
            <w:noProof/>
          </w:rPr>
          <w:t>The impact of Tonnage Tax on the UK Exchequer Contribution and Trade</w:t>
        </w:r>
        <w:r>
          <w:rPr>
            <w:noProof/>
            <w:webHidden/>
          </w:rPr>
          <w:tab/>
        </w:r>
        <w:r>
          <w:rPr>
            <w:noProof/>
            <w:webHidden/>
          </w:rPr>
          <w:fldChar w:fldCharType="begin"/>
        </w:r>
        <w:r>
          <w:rPr>
            <w:noProof/>
            <w:webHidden/>
          </w:rPr>
          <w:instrText xml:space="preserve"> PAGEREF _Toc18490062 \h </w:instrText>
        </w:r>
        <w:r>
          <w:rPr>
            <w:noProof/>
            <w:webHidden/>
          </w:rPr>
        </w:r>
        <w:r>
          <w:rPr>
            <w:noProof/>
            <w:webHidden/>
          </w:rPr>
          <w:fldChar w:fldCharType="separate"/>
        </w:r>
        <w:r>
          <w:rPr>
            <w:noProof/>
            <w:webHidden/>
          </w:rPr>
          <w:t>54</w:t>
        </w:r>
        <w:r>
          <w:rPr>
            <w:noProof/>
            <w:webHidden/>
          </w:rPr>
          <w:fldChar w:fldCharType="end"/>
        </w:r>
      </w:hyperlink>
    </w:p>
    <w:p w14:paraId="7B630BEA" w14:textId="77777777" w:rsidR="005C3562" w:rsidRDefault="005C3562">
      <w:pPr>
        <w:pStyle w:val="TOC3"/>
        <w:rPr>
          <w:rFonts w:cstheme="minorBidi"/>
          <w:b w:val="0"/>
          <w:noProof/>
          <w:sz w:val="22"/>
          <w:szCs w:val="22"/>
          <w:lang w:eastAsia="en-GB"/>
        </w:rPr>
      </w:pPr>
      <w:hyperlink w:anchor="_Toc18490063" w:history="1">
        <w:r w:rsidRPr="0060268F">
          <w:rPr>
            <w:rStyle w:val="Hyperlink"/>
            <w:noProof/>
          </w:rPr>
          <w:t>Annex A: Full set of direct economic impacts by region</w:t>
        </w:r>
        <w:r>
          <w:rPr>
            <w:noProof/>
            <w:webHidden/>
          </w:rPr>
          <w:tab/>
        </w:r>
        <w:r>
          <w:rPr>
            <w:noProof/>
            <w:webHidden/>
          </w:rPr>
          <w:fldChar w:fldCharType="begin"/>
        </w:r>
        <w:r>
          <w:rPr>
            <w:noProof/>
            <w:webHidden/>
          </w:rPr>
          <w:instrText xml:space="preserve"> PAGEREF _Toc18490063 \h </w:instrText>
        </w:r>
        <w:r>
          <w:rPr>
            <w:noProof/>
            <w:webHidden/>
          </w:rPr>
        </w:r>
        <w:r>
          <w:rPr>
            <w:noProof/>
            <w:webHidden/>
          </w:rPr>
          <w:fldChar w:fldCharType="separate"/>
        </w:r>
        <w:r>
          <w:rPr>
            <w:noProof/>
            <w:webHidden/>
          </w:rPr>
          <w:t>57</w:t>
        </w:r>
        <w:r>
          <w:rPr>
            <w:noProof/>
            <w:webHidden/>
          </w:rPr>
          <w:fldChar w:fldCharType="end"/>
        </w:r>
      </w:hyperlink>
    </w:p>
    <w:p w14:paraId="42241D38" w14:textId="77777777" w:rsidR="00235849" w:rsidRDefault="00235849" w:rsidP="00235849">
      <w:pPr>
        <w:jc w:val="both"/>
      </w:pPr>
      <w:r>
        <w:fldChar w:fldCharType="end"/>
      </w:r>
    </w:p>
    <w:p w14:paraId="7E81B439" w14:textId="77777777" w:rsidR="00235849" w:rsidRPr="00740546" w:rsidRDefault="00235849" w:rsidP="00235849">
      <w:pPr>
        <w:jc w:val="both"/>
      </w:pPr>
      <w:r>
        <w:br w:type="page"/>
      </w:r>
    </w:p>
    <w:p w14:paraId="50EBE877" w14:textId="77777777" w:rsidR="00235849" w:rsidRDefault="00235849" w:rsidP="00235849">
      <w:pPr>
        <w:pStyle w:val="Heading1"/>
        <w:numPr>
          <w:ilvl w:val="0"/>
          <w:numId w:val="0"/>
        </w:numPr>
      </w:pPr>
      <w:bookmarkStart w:id="0" w:name="_Toc15486065"/>
      <w:bookmarkStart w:id="1" w:name="_Toc18490031"/>
      <w:r>
        <w:lastRenderedPageBreak/>
        <w:t>Executive Summary</w:t>
      </w:r>
      <w:bookmarkEnd w:id="0"/>
      <w:bookmarkEnd w:id="1"/>
    </w:p>
    <w:p w14:paraId="248CC431" w14:textId="77777777" w:rsidR="00235849" w:rsidRPr="00975C94" w:rsidRDefault="00235849" w:rsidP="00235849">
      <w:pPr>
        <w:pStyle w:val="ListBullet"/>
        <w:numPr>
          <w:ilvl w:val="0"/>
          <w:numId w:val="20"/>
        </w:numPr>
        <w:spacing w:after="0"/>
        <w:rPr>
          <w:rFonts w:ascii="Calibri" w:eastAsia="Microsoft JhengHei" w:hAnsi="Calibri"/>
        </w:rPr>
      </w:pPr>
      <w:bookmarkStart w:id="2" w:name="_Toc15486066"/>
      <w:r w:rsidRPr="00334A14">
        <w:rPr>
          <w:rFonts w:ascii="Calibri" w:eastAsia="Microsoft JhengHei" w:hAnsi="Calibri"/>
        </w:rPr>
        <w:t xml:space="preserve">The Centre for Economics and Business Research (Cebr) has been commissioned by Maritime UK to quantify the </w:t>
      </w:r>
      <w:r w:rsidRPr="00954320">
        <w:rPr>
          <w:rFonts w:ascii="Calibri" w:eastAsia="Microsoft JhengHei" w:hAnsi="Calibri"/>
          <w:b/>
        </w:rPr>
        <w:t>economic contribution of the shipping industry to the UK economy</w:t>
      </w:r>
      <w:r w:rsidRPr="00334A14">
        <w:rPr>
          <w:rFonts w:ascii="Calibri" w:eastAsia="Microsoft JhengHei" w:hAnsi="Calibri"/>
        </w:rPr>
        <w:t>.</w:t>
      </w:r>
      <w:r>
        <w:rPr>
          <w:rFonts w:ascii="Calibri" w:eastAsia="Microsoft JhengHei" w:hAnsi="Calibri"/>
        </w:rPr>
        <w:t xml:space="preserve"> </w:t>
      </w:r>
      <w:r w:rsidRPr="00975C94">
        <w:rPr>
          <w:rFonts w:ascii="Calibri" w:eastAsia="Microsoft JhengHei" w:hAnsi="Calibri"/>
        </w:rPr>
        <w:t>This report forms one of ten reports, assessing the contribution of the Maritime Sector as a whole, at industry-level, in Scotland, Wales, the Liverpool City Region and the Solent LEP region.</w:t>
      </w:r>
    </w:p>
    <w:p w14:paraId="474F6292" w14:textId="77777777" w:rsidR="00235849" w:rsidRDefault="00235849" w:rsidP="00235849">
      <w:pPr>
        <w:pStyle w:val="ListBullet"/>
        <w:numPr>
          <w:ilvl w:val="0"/>
          <w:numId w:val="0"/>
        </w:numPr>
        <w:spacing w:after="0"/>
        <w:ind w:left="360"/>
        <w:rPr>
          <w:rFonts w:ascii="Calibri" w:eastAsia="Microsoft JhengHei" w:hAnsi="Calibri"/>
        </w:rPr>
      </w:pPr>
    </w:p>
    <w:p w14:paraId="4B85528E" w14:textId="77777777" w:rsidR="00235849" w:rsidRPr="00AD4C26" w:rsidRDefault="00235849" w:rsidP="00235849">
      <w:pPr>
        <w:pStyle w:val="ListBullet"/>
        <w:numPr>
          <w:ilvl w:val="0"/>
          <w:numId w:val="20"/>
        </w:numPr>
        <w:spacing w:after="0"/>
        <w:rPr>
          <w:rFonts w:ascii="Calibri" w:eastAsia="Microsoft JhengHei" w:hAnsi="Calibri"/>
        </w:rPr>
      </w:pPr>
      <w:r w:rsidRPr="00AD4C26">
        <w:rPr>
          <w:b/>
        </w:rPr>
        <w:t>The shipping industry consists of various activities, including the transportation of passengers and freight on both inland and international waters.</w:t>
      </w:r>
      <w:r>
        <w:t xml:space="preserve"> This report has drawn upon a combination of data sources, including the UK Chamber of Shipping (</w:t>
      </w:r>
      <w:proofErr w:type="spellStart"/>
      <w:r>
        <w:t>UKCoS</w:t>
      </w:r>
      <w:proofErr w:type="spellEnd"/>
      <w:r>
        <w:t>), to quantify both the direct and aggregate economic impact of these activities in the UK economy in the years 2010 to 2017.</w:t>
      </w:r>
    </w:p>
    <w:p w14:paraId="54BCF16B" w14:textId="77777777" w:rsidR="00235849" w:rsidRDefault="00235849" w:rsidP="00235849">
      <w:pPr>
        <w:pStyle w:val="ListBullet"/>
        <w:numPr>
          <w:ilvl w:val="0"/>
          <w:numId w:val="0"/>
        </w:numPr>
        <w:spacing w:after="0"/>
        <w:ind w:left="360"/>
      </w:pPr>
    </w:p>
    <w:p w14:paraId="6F867BEC" w14:textId="77777777" w:rsidR="00235849" w:rsidRPr="00F43177" w:rsidRDefault="00235849" w:rsidP="00235849">
      <w:pPr>
        <w:pStyle w:val="ListBullet"/>
        <w:numPr>
          <w:ilvl w:val="0"/>
          <w:numId w:val="20"/>
        </w:numPr>
        <w:spacing w:after="0"/>
        <w:rPr>
          <w:rFonts w:ascii="Calibri" w:eastAsia="Microsoft JhengHei" w:hAnsi="Calibri"/>
        </w:rPr>
      </w:pPr>
      <w:r>
        <w:t xml:space="preserve">The shipping industry makes a significant macroeconomic contribution to the UK through business turnover, Gross Value Added (GVA), employment and through the compensation of employees. </w:t>
      </w:r>
      <w:r w:rsidRPr="00B65044">
        <w:rPr>
          <w:b/>
        </w:rPr>
        <w:t xml:space="preserve">It is estimated </w:t>
      </w:r>
      <w:r>
        <w:rPr>
          <w:b/>
        </w:rPr>
        <w:t xml:space="preserve">that the shipping industry directly supported £18.9 billion in business turnover, £6.1 billion in GVA and 176,600 jobs (with 59,300 for UK employees) in 2017. </w:t>
      </w:r>
      <w:r>
        <w:t>All represent significant increases on 2015 values. These represent 40% of turnover, 36% of GVA and 27% of UK employment directly supported by the UK Maritime Sector in 2017.</w:t>
      </w:r>
      <w:r w:rsidRPr="00CC0ACA">
        <w:rPr>
          <w:b/>
        </w:rPr>
        <w:t xml:space="preserve"> </w:t>
      </w:r>
      <w:r>
        <w:rPr>
          <w:b/>
        </w:rPr>
        <w:t>The International Transport of Freight</w:t>
      </w:r>
      <w:r w:rsidRPr="00B41214">
        <w:rPr>
          <w:b/>
        </w:rPr>
        <w:t xml:space="preserve"> is the largest constituent activity within the </w:t>
      </w:r>
      <w:r>
        <w:rPr>
          <w:b/>
        </w:rPr>
        <w:t xml:space="preserve">shipping </w:t>
      </w:r>
      <w:r w:rsidRPr="00B41214">
        <w:rPr>
          <w:b/>
        </w:rPr>
        <w:t>industry in terms of economic activity</w:t>
      </w:r>
      <w:r>
        <w:t xml:space="preserve">, </w:t>
      </w:r>
      <w:r w:rsidRPr="00CA33A3">
        <w:t>directly contributing £2.</w:t>
      </w:r>
      <w:r>
        <w:t>8</w:t>
      </w:r>
      <w:r w:rsidRPr="00CA33A3">
        <w:t xml:space="preserve"> billion in GVA and directly supporting around </w:t>
      </w:r>
      <w:r>
        <w:t>30,300</w:t>
      </w:r>
      <w:r w:rsidRPr="00CA33A3">
        <w:t xml:space="preserve"> jobs </w:t>
      </w:r>
      <w:r>
        <w:t>for UK employees</w:t>
      </w:r>
      <w:r w:rsidRPr="00CA33A3">
        <w:t>.</w:t>
      </w:r>
      <w:r w:rsidRPr="00810915">
        <w:t xml:space="preserve"> </w:t>
      </w:r>
    </w:p>
    <w:p w14:paraId="154CF5B6" w14:textId="77777777" w:rsidR="00235849" w:rsidRPr="007D0AE4" w:rsidRDefault="00235849" w:rsidP="00235849">
      <w:pPr>
        <w:pStyle w:val="ListBullet"/>
        <w:numPr>
          <w:ilvl w:val="0"/>
          <w:numId w:val="0"/>
        </w:numPr>
        <w:spacing w:after="0"/>
        <w:ind w:left="360"/>
        <w:rPr>
          <w:rFonts w:ascii="Calibri" w:eastAsia="Microsoft JhengHei" w:hAnsi="Calibri"/>
        </w:rPr>
      </w:pPr>
    </w:p>
    <w:p w14:paraId="447B0D06" w14:textId="77777777" w:rsidR="00235849" w:rsidRDefault="00235849" w:rsidP="00235849">
      <w:pPr>
        <w:pStyle w:val="ListBullet"/>
        <w:numPr>
          <w:ilvl w:val="0"/>
          <w:numId w:val="20"/>
        </w:numPr>
        <w:spacing w:after="0"/>
        <w:rPr>
          <w:rFonts w:ascii="Calibri" w:eastAsia="Microsoft JhengHei" w:hAnsi="Calibri"/>
        </w:rPr>
      </w:pPr>
      <w:r w:rsidRPr="00F43177">
        <w:rPr>
          <w:rFonts w:ascii="Calibri" w:eastAsia="Microsoft JhengHei" w:hAnsi="Calibri"/>
          <w:b/>
        </w:rPr>
        <w:t xml:space="preserve">The direct contribution of the </w:t>
      </w:r>
      <w:r>
        <w:rPr>
          <w:rFonts w:ascii="Calibri" w:eastAsia="Microsoft JhengHei" w:hAnsi="Calibri"/>
          <w:b/>
        </w:rPr>
        <w:t>shipping</w:t>
      </w:r>
      <w:r w:rsidRPr="00F43177">
        <w:rPr>
          <w:rFonts w:ascii="Calibri" w:eastAsia="Microsoft JhengHei" w:hAnsi="Calibri"/>
          <w:b/>
        </w:rPr>
        <w:t xml:space="preserve"> industry through </w:t>
      </w:r>
      <w:r>
        <w:rPr>
          <w:rFonts w:ascii="Calibri" w:eastAsia="Microsoft JhengHei" w:hAnsi="Calibri"/>
          <w:b/>
        </w:rPr>
        <w:t>T</w:t>
      </w:r>
      <w:r w:rsidRPr="00F43177">
        <w:rPr>
          <w:rFonts w:ascii="Calibri" w:eastAsia="Microsoft JhengHei" w:hAnsi="Calibri"/>
          <w:b/>
        </w:rPr>
        <w:t>urnover</w:t>
      </w:r>
      <w:r>
        <w:rPr>
          <w:rFonts w:ascii="Calibri" w:eastAsia="Microsoft JhengHei" w:hAnsi="Calibri"/>
          <w:b/>
        </w:rPr>
        <w:t>,</w:t>
      </w:r>
      <w:r w:rsidRPr="00F43177">
        <w:rPr>
          <w:rFonts w:ascii="Calibri" w:eastAsia="Microsoft JhengHei" w:hAnsi="Calibri"/>
          <w:b/>
        </w:rPr>
        <w:t xml:space="preserve"> GVA</w:t>
      </w:r>
      <w:r>
        <w:rPr>
          <w:rFonts w:ascii="Calibri" w:eastAsia="Microsoft JhengHei" w:hAnsi="Calibri"/>
          <w:b/>
        </w:rPr>
        <w:t xml:space="preserve"> and Employment have all increased since</w:t>
      </w:r>
      <w:r w:rsidRPr="00F43177">
        <w:rPr>
          <w:rFonts w:ascii="Calibri" w:eastAsia="Microsoft JhengHei" w:hAnsi="Calibri"/>
          <w:b/>
        </w:rPr>
        <w:t xml:space="preserve"> 2010</w:t>
      </w:r>
      <w:r>
        <w:rPr>
          <w:rFonts w:ascii="Calibri" w:eastAsia="Microsoft JhengHei" w:hAnsi="Calibri"/>
        </w:rPr>
        <w:t>, when Turnover, GVA and Employment were estimated to be £13.5 billion, £4.4 billion and 52,600 jobs respectively. These represent increases of 41%, 38% and 13% respectively. Figure A below shows trends in the direct contribution of the shipping industry through GVA between 2010 and 2017.</w:t>
      </w:r>
    </w:p>
    <w:p w14:paraId="3FAF8B14" w14:textId="77777777" w:rsidR="00235849" w:rsidRPr="00BF65F6" w:rsidRDefault="00235849" w:rsidP="00235849">
      <w:pPr>
        <w:pStyle w:val="ListBullet"/>
        <w:spacing w:after="0"/>
        <w:rPr>
          <w:rFonts w:ascii="Calibri" w:eastAsia="Microsoft JhengHei" w:hAnsi="Calibri"/>
        </w:rPr>
      </w:pPr>
    </w:p>
    <w:p w14:paraId="4C774752" w14:textId="77777777" w:rsidR="00235849" w:rsidRDefault="00235849" w:rsidP="00235849">
      <w:pPr>
        <w:pStyle w:val="Caption"/>
        <w:keepNext/>
        <w:spacing w:after="120"/>
        <w:ind w:left="360"/>
      </w:pPr>
      <w:r>
        <w:t>Figure A: The direct contribution of the shipping industry through GVA, and the industry’s share of the Maritime Sector’s total direct contribution through GVA, 2010-17</w:t>
      </w:r>
    </w:p>
    <w:p w14:paraId="16F7F274" w14:textId="77777777" w:rsidR="00235849" w:rsidRPr="00A47B1F" w:rsidRDefault="00235849" w:rsidP="00235849">
      <w:pPr>
        <w:spacing w:after="0"/>
        <w:ind w:left="360"/>
      </w:pPr>
      <w:r>
        <w:rPr>
          <w:noProof/>
          <w:lang w:eastAsia="en-GB"/>
        </w:rPr>
        <w:drawing>
          <wp:inline distT="0" distB="0" distL="0" distR="0" wp14:anchorId="7186BE9E" wp14:editId="1137BA2F">
            <wp:extent cx="5760000" cy="288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1D0191" w14:textId="77777777" w:rsidR="00235849" w:rsidRPr="006263CB" w:rsidRDefault="00235849" w:rsidP="00235849">
      <w:pPr>
        <w:pStyle w:val="ListParagraph"/>
        <w:spacing w:before="60" w:after="0"/>
        <w:ind w:left="4320" w:firstLine="720"/>
        <w:jc w:val="right"/>
        <w:rPr>
          <w:i/>
          <w:sz w:val="18"/>
        </w:rPr>
      </w:pPr>
      <w:r w:rsidRPr="006263CB">
        <w:rPr>
          <w:i/>
          <w:sz w:val="18"/>
        </w:rPr>
        <w:t xml:space="preserve">Source: FAME, </w:t>
      </w:r>
      <w:proofErr w:type="spellStart"/>
      <w:r>
        <w:rPr>
          <w:i/>
          <w:sz w:val="18"/>
        </w:rPr>
        <w:t>UKCoS</w:t>
      </w:r>
      <w:proofErr w:type="spellEnd"/>
      <w:r w:rsidRPr="006263CB">
        <w:rPr>
          <w:i/>
          <w:sz w:val="18"/>
        </w:rPr>
        <w:t xml:space="preserve">, ONS, </w:t>
      </w:r>
      <w:proofErr w:type="spellStart"/>
      <w:r w:rsidRPr="006263CB">
        <w:rPr>
          <w:i/>
          <w:sz w:val="18"/>
        </w:rPr>
        <w:t>Cebr</w:t>
      </w:r>
      <w:proofErr w:type="spellEnd"/>
      <w:r w:rsidRPr="006263CB">
        <w:rPr>
          <w:i/>
          <w:sz w:val="18"/>
        </w:rPr>
        <w:t xml:space="preserve"> analysis</w:t>
      </w:r>
    </w:p>
    <w:p w14:paraId="10D1DEB6" w14:textId="77777777" w:rsidR="00235849" w:rsidRPr="00B41214" w:rsidRDefault="00235849" w:rsidP="00235849">
      <w:pPr>
        <w:pStyle w:val="ListBullet"/>
        <w:numPr>
          <w:ilvl w:val="0"/>
          <w:numId w:val="0"/>
        </w:numPr>
        <w:spacing w:after="0"/>
        <w:ind w:left="360"/>
        <w:rPr>
          <w:rFonts w:ascii="Calibri" w:eastAsia="Microsoft JhengHei" w:hAnsi="Calibri"/>
        </w:rPr>
      </w:pPr>
    </w:p>
    <w:p w14:paraId="5E59A716" w14:textId="77777777" w:rsidR="00235849" w:rsidRPr="005274D4" w:rsidRDefault="00235849" w:rsidP="00235849">
      <w:pPr>
        <w:pStyle w:val="ListBullet"/>
        <w:numPr>
          <w:ilvl w:val="0"/>
          <w:numId w:val="20"/>
        </w:numPr>
        <w:spacing w:after="0"/>
        <w:rPr>
          <w:rFonts w:ascii="Calibri" w:eastAsia="Microsoft JhengHei" w:hAnsi="Calibri"/>
          <w:b/>
        </w:rPr>
      </w:pPr>
      <w:r>
        <w:lastRenderedPageBreak/>
        <w:t xml:space="preserve">The shipping industry helps to raise millions of pounds each year to the UK Exchequer. </w:t>
      </w:r>
      <w:r w:rsidRPr="00E77203">
        <w:rPr>
          <w:b/>
        </w:rPr>
        <w:t>T</w:t>
      </w:r>
      <w:r w:rsidRPr="00B41214">
        <w:rPr>
          <w:b/>
        </w:rPr>
        <w:t>he industry co</w:t>
      </w:r>
      <w:r>
        <w:rPr>
          <w:b/>
        </w:rPr>
        <w:t xml:space="preserve">ntributed an estimated £927 </w:t>
      </w:r>
      <w:r w:rsidRPr="00B41214">
        <w:rPr>
          <w:b/>
        </w:rPr>
        <w:t>million in tax revenues in 201</w:t>
      </w:r>
      <w:r>
        <w:rPr>
          <w:b/>
        </w:rPr>
        <w:t>7</w:t>
      </w:r>
      <w:r w:rsidRPr="00B41214">
        <w:rPr>
          <w:b/>
        </w:rPr>
        <w:t xml:space="preserve">, </w:t>
      </w:r>
      <w:r w:rsidRPr="004F6596">
        <w:t>spread across Corporation Tax, Income Tax, National Insurance Contribut</w:t>
      </w:r>
      <w:r>
        <w:t>ions (NICs) and Business Rates.</w:t>
      </w:r>
    </w:p>
    <w:p w14:paraId="306BCEF6" w14:textId="77777777" w:rsidR="00235849" w:rsidRPr="006D30CB" w:rsidRDefault="00235849" w:rsidP="00235849">
      <w:pPr>
        <w:pStyle w:val="ListBullet"/>
        <w:numPr>
          <w:ilvl w:val="0"/>
          <w:numId w:val="20"/>
        </w:numPr>
        <w:spacing w:before="240" w:after="0"/>
        <w:rPr>
          <w:rFonts w:ascii="Calibri" w:eastAsia="Microsoft JhengHei" w:hAnsi="Calibri"/>
          <w:b/>
        </w:rPr>
      </w:pPr>
      <w:r>
        <w:rPr>
          <w:rFonts w:ascii="Calibri" w:eastAsia="Microsoft JhengHei" w:hAnsi="Calibri"/>
        </w:rPr>
        <w:t>The industry also plays a significant role in facilitating UK trade, through the exports of services.</w:t>
      </w:r>
      <w:r>
        <w:rPr>
          <w:rStyle w:val="FootnoteReference"/>
          <w:rFonts w:ascii="Calibri" w:eastAsia="Microsoft JhengHei" w:hAnsi="Calibri"/>
        </w:rPr>
        <w:footnoteReference w:id="1"/>
      </w:r>
      <w:r>
        <w:rPr>
          <w:rFonts w:ascii="Calibri" w:eastAsia="Microsoft JhengHei" w:hAnsi="Calibri"/>
        </w:rPr>
        <w:t xml:space="preserve"> </w:t>
      </w:r>
      <w:r w:rsidRPr="006D30CB">
        <w:rPr>
          <w:rFonts w:ascii="Calibri" w:eastAsia="Microsoft JhengHei" w:hAnsi="Calibri"/>
          <w:b/>
        </w:rPr>
        <w:t>In 2017 this export contribution was valued at £5.5 billion.</w:t>
      </w:r>
    </w:p>
    <w:p w14:paraId="32EF7049" w14:textId="77777777" w:rsidR="00235849" w:rsidRDefault="00235849" w:rsidP="00235849">
      <w:pPr>
        <w:pStyle w:val="ListBullet"/>
        <w:numPr>
          <w:ilvl w:val="0"/>
          <w:numId w:val="0"/>
        </w:numPr>
        <w:spacing w:after="0"/>
        <w:ind w:left="360"/>
      </w:pPr>
    </w:p>
    <w:p w14:paraId="26B36DD9" w14:textId="77777777" w:rsidR="00235849" w:rsidRDefault="00235849" w:rsidP="00235849">
      <w:pPr>
        <w:pStyle w:val="ListBullet"/>
        <w:numPr>
          <w:ilvl w:val="0"/>
          <w:numId w:val="20"/>
        </w:numPr>
        <w:spacing w:after="0"/>
      </w:pPr>
      <w:r>
        <w:t xml:space="preserve">After quantifying the aggregate economic impacts through the industry supply chains and induced effects on expenditures, </w:t>
      </w:r>
      <w:r w:rsidRPr="008810CD">
        <w:rPr>
          <w:b/>
        </w:rPr>
        <w:t xml:space="preserve">it is estimated that </w:t>
      </w:r>
      <w:r>
        <w:rPr>
          <w:b/>
        </w:rPr>
        <w:t>the shipping industry</w:t>
      </w:r>
      <w:r w:rsidRPr="008810CD">
        <w:rPr>
          <w:b/>
        </w:rPr>
        <w:t xml:space="preserve"> </w:t>
      </w:r>
      <w:r>
        <w:rPr>
          <w:b/>
        </w:rPr>
        <w:t>helped to support</w:t>
      </w:r>
      <w:r w:rsidRPr="008810CD">
        <w:rPr>
          <w:b/>
        </w:rPr>
        <w:t xml:space="preserve"> a total of £</w:t>
      </w:r>
      <w:r>
        <w:rPr>
          <w:b/>
        </w:rPr>
        <w:t>17.8</w:t>
      </w:r>
      <w:r w:rsidRPr="008810CD">
        <w:rPr>
          <w:b/>
        </w:rPr>
        <w:t xml:space="preserve"> billion of GVA in 201</w:t>
      </w:r>
      <w:r>
        <w:rPr>
          <w:b/>
        </w:rPr>
        <w:t>7</w:t>
      </w:r>
      <w:r w:rsidRPr="008810CD">
        <w:rPr>
          <w:b/>
        </w:rPr>
        <w:t xml:space="preserve">. </w:t>
      </w:r>
      <w:r>
        <w:t>This implies that, for every £1 in GVA directly contributed by the industry, a further £2.65 is supported across the UK economy.</w:t>
      </w:r>
    </w:p>
    <w:p w14:paraId="4C89E2B1" w14:textId="77777777" w:rsidR="00235849" w:rsidRDefault="00235849" w:rsidP="00235849">
      <w:pPr>
        <w:pStyle w:val="ListBullet"/>
        <w:numPr>
          <w:ilvl w:val="0"/>
          <w:numId w:val="0"/>
        </w:numPr>
        <w:spacing w:after="0"/>
        <w:ind w:left="360"/>
      </w:pPr>
    </w:p>
    <w:p w14:paraId="60CA775E" w14:textId="77777777" w:rsidR="00235849" w:rsidRPr="00B41214" w:rsidRDefault="00235849" w:rsidP="00235849">
      <w:pPr>
        <w:pStyle w:val="ListBullet"/>
        <w:numPr>
          <w:ilvl w:val="0"/>
          <w:numId w:val="20"/>
        </w:numPr>
        <w:spacing w:after="0"/>
      </w:pPr>
      <w:r>
        <w:t xml:space="preserve">These aggregate economic impacts associated with the shipping industry also extend to business turnover, employment and the compensation of employees. </w:t>
      </w:r>
      <w:r w:rsidRPr="001C21DE">
        <w:rPr>
          <w:b/>
        </w:rPr>
        <w:t>I</w:t>
      </w:r>
      <w:r w:rsidRPr="008810CD">
        <w:rPr>
          <w:b/>
        </w:rPr>
        <w:t xml:space="preserve">t is estimated that </w:t>
      </w:r>
      <w:r>
        <w:rPr>
          <w:b/>
        </w:rPr>
        <w:t>the shipping industry</w:t>
      </w:r>
      <w:r w:rsidRPr="008810CD">
        <w:rPr>
          <w:b/>
        </w:rPr>
        <w:t xml:space="preserve"> </w:t>
      </w:r>
      <w:r>
        <w:rPr>
          <w:b/>
        </w:rPr>
        <w:t>helped to support</w:t>
      </w:r>
      <w:r w:rsidRPr="008810CD">
        <w:rPr>
          <w:b/>
        </w:rPr>
        <w:t xml:space="preserve"> </w:t>
      </w:r>
      <w:r>
        <w:rPr>
          <w:b/>
        </w:rPr>
        <w:t>a total of £45.0 billion in turnover, 682,000 jobs and £4.8 billion through the compensation of employees in 2017.</w:t>
      </w:r>
    </w:p>
    <w:p w14:paraId="52522D89" w14:textId="77777777" w:rsidR="00235849" w:rsidRPr="007D0AE4" w:rsidRDefault="00235849" w:rsidP="005C3562">
      <w:pPr>
        <w:pStyle w:val="ListBullet"/>
        <w:numPr>
          <w:ilvl w:val="0"/>
          <w:numId w:val="0"/>
        </w:numPr>
        <w:spacing w:after="0"/>
        <w:ind w:left="360"/>
      </w:pPr>
    </w:p>
    <w:p w14:paraId="35A9B930" w14:textId="77777777" w:rsidR="00235849" w:rsidRDefault="00235849" w:rsidP="00235849">
      <w:pPr>
        <w:pStyle w:val="ListBullet"/>
        <w:numPr>
          <w:ilvl w:val="0"/>
          <w:numId w:val="20"/>
        </w:numPr>
        <w:spacing w:after="0"/>
      </w:pPr>
      <w:r>
        <w:rPr>
          <w:b/>
        </w:rPr>
        <w:t xml:space="preserve">While the economic contribution of the industry is spread across all UK regions, the South East contributes the most to GVA, both directly and more widely. </w:t>
      </w:r>
      <w:r>
        <w:t>In 2017, it is estimated that the industry in the South East directly contributed £2.1 billion of GVA (35% of the industry) and 19,700 jobs (33% of the UK total). For comparison, when we last conducted this analysis, we found that in 2015 London contributed the most for both employment and GVA. After indirect and induced effects are considered, the aggregate contribution from London rises to £5.8 billion of GVA and 217,000 jobs.</w:t>
      </w:r>
    </w:p>
    <w:p w14:paraId="4B3226CD" w14:textId="77777777" w:rsidR="00235849" w:rsidRDefault="00235849" w:rsidP="00235849">
      <w:pPr>
        <w:pStyle w:val="ListBullet"/>
        <w:numPr>
          <w:ilvl w:val="0"/>
          <w:numId w:val="0"/>
        </w:numPr>
        <w:spacing w:after="0"/>
        <w:ind w:left="360"/>
      </w:pPr>
    </w:p>
    <w:p w14:paraId="5E07616F" w14:textId="77777777" w:rsidR="00235849" w:rsidRPr="0081319C" w:rsidRDefault="00235849" w:rsidP="00235849">
      <w:pPr>
        <w:pStyle w:val="ListBullet"/>
        <w:numPr>
          <w:ilvl w:val="0"/>
          <w:numId w:val="20"/>
        </w:numPr>
        <w:spacing w:after="0"/>
      </w:pPr>
      <w:r w:rsidRPr="0081319C">
        <w:t xml:space="preserve">There is strong evidence that the introduction of the Tonnage Tax regime in 2000 had a significant positive impact on the level of UK-owned shipping tonnage and the economic contribution in subsequent years. </w:t>
      </w:r>
      <w:r w:rsidRPr="0081319C">
        <w:rPr>
          <w:b/>
        </w:rPr>
        <w:t xml:space="preserve">Under a Central Scenario, Cebr estimates that without the Tonnage Tax regime, the shipping industry would have directly contributed £1.5 billion in GVA in 2017, and so £4.6 billion </w:t>
      </w:r>
      <w:r w:rsidRPr="0081319C">
        <w:rPr>
          <w:b/>
          <w:i/>
        </w:rPr>
        <w:t xml:space="preserve">less </w:t>
      </w:r>
      <w:r w:rsidRPr="0081319C">
        <w:rPr>
          <w:b/>
        </w:rPr>
        <w:t>than the GVA outturn of £6.1 billion.</w:t>
      </w:r>
      <w:r w:rsidRPr="0081319C">
        <w:t xml:space="preserve"> This extends to 45,000 </w:t>
      </w:r>
      <w:r w:rsidRPr="005E68FF">
        <w:t>fewer jobs, £6</w:t>
      </w:r>
      <w:r>
        <w:t>7</w:t>
      </w:r>
      <w:r w:rsidRPr="005E68FF">
        <w:t>0 million less in tax contributions and £5.1 billion less in exports of Sea Transport services. Once the indirect and induced channels are considered, the reduction in GVA and employment rises to £</w:t>
      </w:r>
      <w:r w:rsidRPr="0081319C">
        <w:t>13.5 billion and 511,000 jobs respectively in 2017. Figure B below shows the estimated GVA impact of the Tonnage Tax regime, comparing the outturn against three scenarios modelled.</w:t>
      </w:r>
    </w:p>
    <w:p w14:paraId="5C31CCCB" w14:textId="77777777" w:rsidR="00235849" w:rsidRDefault="00235849" w:rsidP="00235849">
      <w:pPr>
        <w:pStyle w:val="ListBullet"/>
        <w:numPr>
          <w:ilvl w:val="0"/>
          <w:numId w:val="0"/>
        </w:numPr>
        <w:spacing w:after="0"/>
        <w:ind w:left="360"/>
      </w:pPr>
    </w:p>
    <w:p w14:paraId="7D8A700B" w14:textId="77777777" w:rsidR="00235849" w:rsidRDefault="00235849" w:rsidP="00235849">
      <w:pPr>
        <w:pStyle w:val="Caption"/>
        <w:keepNext/>
        <w:spacing w:after="120"/>
        <w:ind w:firstLine="360"/>
      </w:pPr>
      <w:r>
        <w:rPr>
          <w:noProof/>
          <w:lang w:eastAsia="en-GB"/>
        </w:rPr>
        <w:lastRenderedPageBreak/>
        <w:drawing>
          <wp:anchor distT="0" distB="0" distL="114300" distR="114300" simplePos="0" relativeHeight="251681792" behindDoc="1" locked="0" layoutInCell="1" allowOverlap="1" wp14:anchorId="46DA1C6A" wp14:editId="21EE61A3">
            <wp:simplePos x="0" y="0"/>
            <wp:positionH relativeFrom="column">
              <wp:posOffset>0</wp:posOffset>
            </wp:positionH>
            <wp:positionV relativeFrom="paragraph">
              <wp:posOffset>215324</wp:posOffset>
            </wp:positionV>
            <wp:extent cx="5760000" cy="2880000"/>
            <wp:effectExtent l="0" t="0" r="0" b="0"/>
            <wp:wrapTight wrapText="bothSides">
              <wp:wrapPolygon edited="0">
                <wp:start x="0" y="0"/>
                <wp:lineTo x="0" y="21433"/>
                <wp:lineTo x="21505" y="21433"/>
                <wp:lineTo x="21505" y="0"/>
                <wp:lineTo x="0" y="0"/>
              </wp:wrapPolygon>
            </wp:wrapTight>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t>Figure B: The direct and aggregate GVA impacts of the UK shipping industry under alternative scenarios, 2010 to 2017</w:t>
      </w:r>
    </w:p>
    <w:p w14:paraId="42F95034" w14:textId="77777777" w:rsidR="00235849" w:rsidRPr="008550C4" w:rsidRDefault="00235849" w:rsidP="00235849">
      <w:pPr>
        <w:spacing w:before="60" w:after="0"/>
        <w:jc w:val="right"/>
      </w:pPr>
      <w:r w:rsidRPr="0010741A">
        <w:rPr>
          <w:i/>
          <w:sz w:val="18"/>
        </w:rPr>
        <w:t xml:space="preserve">Source: FAME, </w:t>
      </w:r>
      <w:proofErr w:type="spellStart"/>
      <w:r w:rsidRPr="0010741A">
        <w:rPr>
          <w:i/>
          <w:sz w:val="18"/>
        </w:rPr>
        <w:t>UKCoS</w:t>
      </w:r>
      <w:proofErr w:type="spellEnd"/>
      <w:r w:rsidRPr="0010741A">
        <w:rPr>
          <w:i/>
          <w:sz w:val="18"/>
        </w:rPr>
        <w:t xml:space="preserve">, ONS, </w:t>
      </w:r>
      <w:proofErr w:type="spellStart"/>
      <w:r w:rsidRPr="0010741A">
        <w:rPr>
          <w:i/>
          <w:sz w:val="18"/>
        </w:rPr>
        <w:t>Cebr</w:t>
      </w:r>
      <w:proofErr w:type="spellEnd"/>
      <w:r w:rsidRPr="0010741A">
        <w:rPr>
          <w:i/>
          <w:sz w:val="18"/>
        </w:rPr>
        <w:t xml:space="preserve"> analysis</w:t>
      </w:r>
    </w:p>
    <w:p w14:paraId="40435373" w14:textId="77777777" w:rsidR="00235849" w:rsidRDefault="00235849" w:rsidP="00235849">
      <w:pPr>
        <w:pStyle w:val="Heading1"/>
      </w:pPr>
      <w:bookmarkStart w:id="3" w:name="_Toc18490032"/>
      <w:r>
        <w:lastRenderedPageBreak/>
        <w:t>Introduction</w:t>
      </w:r>
      <w:bookmarkEnd w:id="2"/>
      <w:bookmarkEnd w:id="3"/>
    </w:p>
    <w:p w14:paraId="71E53AAB" w14:textId="77777777" w:rsidR="00235849" w:rsidRDefault="00235849" w:rsidP="00235849">
      <w:r>
        <w:t xml:space="preserve">Cebr is pleased to present this report to Maritime UK on the economic impact of the shipping industry on the UK economy. For the purposes of this study, the shipping industry is defined as comprising of the following activities: </w:t>
      </w:r>
      <w:r w:rsidRPr="00443FE1">
        <w:rPr>
          <w:b/>
        </w:rPr>
        <w:t>International Passenger Transport</w:t>
      </w:r>
      <w:r>
        <w:t xml:space="preserve"> (Cruise and Ferry); </w:t>
      </w:r>
      <w:r w:rsidRPr="00443FE1">
        <w:rPr>
          <w:b/>
        </w:rPr>
        <w:t>Domestic and Inland Waterway Passenger Transport</w:t>
      </w:r>
      <w:r>
        <w:t xml:space="preserve">; </w:t>
      </w:r>
      <w:r w:rsidRPr="00443FE1">
        <w:rPr>
          <w:b/>
        </w:rPr>
        <w:t>International Freight Transport</w:t>
      </w:r>
      <w:r>
        <w:t xml:space="preserve"> (Bulk, Container, Gas and Tanker); </w:t>
      </w:r>
      <w:r w:rsidRPr="00443FE1">
        <w:rPr>
          <w:b/>
        </w:rPr>
        <w:t>Domestic and Inland Waterway Freight Transport</w:t>
      </w:r>
      <w:r>
        <w:t xml:space="preserve">; and </w:t>
      </w:r>
      <w:r w:rsidRPr="00443FE1">
        <w:rPr>
          <w:b/>
        </w:rPr>
        <w:t>Other Shipping Activity</w:t>
      </w:r>
      <w:r>
        <w:t xml:space="preserve">. Other vessels not included in this definition – such as those engaged in activities such as </w:t>
      </w:r>
      <w:r w:rsidRPr="008F482E">
        <w:t xml:space="preserve">oil and gas, , wind, cable laying, hydrography, </w:t>
      </w:r>
      <w:r>
        <w:t xml:space="preserve">and </w:t>
      </w:r>
      <w:r w:rsidRPr="008F482E">
        <w:t>surveying</w:t>
      </w:r>
      <w:r>
        <w:t xml:space="preserve"> – are captured as part of Cebr’s separate report on the economic contribution of the Marine industry.</w:t>
      </w:r>
    </w:p>
    <w:p w14:paraId="020899E7" w14:textId="77777777" w:rsidR="00235849" w:rsidRDefault="00235849" w:rsidP="00235849">
      <w:r>
        <w:t xml:space="preserve">This report forms one of ten reports on the economic contribution of the Maritime Sector, which is defined as comprising the following sectors: Individual Shipping; Ports; Leisure Marine; Marine Engineering and Scientific; and Maritime Business Services industries, each comprising a wide range of component activities. The other reports focus on the economic contribution of each of the other four industries at UK level, the economic contribution of the sector in Scotland, Wales, the Solent LEP, Liverpool City Region and the contribution of the Maritime Sector at UK-level. It is therefore important to consider this report as part of the wider framework set out in the ten reports, which set out the impact of the Maritime Sector both at a national and regional level. </w:t>
      </w:r>
    </w:p>
    <w:p w14:paraId="1F04D610" w14:textId="77777777" w:rsidR="00235849" w:rsidRPr="00587447" w:rsidRDefault="00235849" w:rsidP="00235849">
      <w:r>
        <w:t xml:space="preserve">Our examination spans the period from 2010 to 2017 (inclusive), with the latter being the latest year for which full data are available, and endeavours to capture the full economic ‘footprint’ of the shipping industry. As such, our report is not confined to direct ongoing contributions to GDP and employment through the shipping industry’s operations and activities in the UK, but also provides assessments of the associated indirect and induced multiplier impacts. </w:t>
      </w:r>
    </w:p>
    <w:p w14:paraId="1794DE90" w14:textId="77777777" w:rsidR="00235849" w:rsidRDefault="00235849" w:rsidP="00235849">
      <w:pPr>
        <w:pStyle w:val="Heading2"/>
      </w:pPr>
      <w:bookmarkStart w:id="4" w:name="_Toc486495421"/>
      <w:bookmarkStart w:id="5" w:name="_Toc15486067"/>
      <w:bookmarkStart w:id="6" w:name="_Toc18490033"/>
      <w:r>
        <w:t>About Maritime UK</w:t>
      </w:r>
      <w:bookmarkEnd w:id="4"/>
      <w:bookmarkEnd w:id="5"/>
      <w:bookmarkEnd w:id="6"/>
    </w:p>
    <w:p w14:paraId="452AEE03" w14:textId="77777777" w:rsidR="00235849" w:rsidRPr="00883930" w:rsidRDefault="00235849" w:rsidP="00235849">
      <w:r w:rsidRPr="007F2AB6">
        <w:t xml:space="preserve">Maritime UK is the </w:t>
      </w:r>
      <w:r>
        <w:t>industry</w:t>
      </w:r>
      <w:r w:rsidRPr="007F2AB6">
        <w:t xml:space="preserve"> body for the UK’s </w:t>
      </w:r>
      <w:r>
        <w:t>Maritime Sector</w:t>
      </w:r>
      <w:r w:rsidRPr="007F2AB6">
        <w:t>, representing companies and partner organisations in the shipping, ports,</w:t>
      </w:r>
      <w:r>
        <w:t xml:space="preserve"> </w:t>
      </w:r>
      <w:proofErr w:type="gramStart"/>
      <w:r>
        <w:t>leisure</w:t>
      </w:r>
      <w:proofErr w:type="gramEnd"/>
      <w:r w:rsidRPr="007F2AB6">
        <w:t xml:space="preserve"> marine</w:t>
      </w:r>
      <w:r>
        <w:t>, marine engineering and scientific</w:t>
      </w:r>
      <w:r w:rsidRPr="007F2AB6">
        <w:t xml:space="preserve"> and maritime business services industries. It acts to promote the sector, influence government and drive growth.</w:t>
      </w:r>
    </w:p>
    <w:p w14:paraId="1AF9CFAB" w14:textId="77777777" w:rsidR="00235849" w:rsidRDefault="00235849" w:rsidP="00235849">
      <w:pPr>
        <w:pStyle w:val="Heading2"/>
      </w:pPr>
      <w:bookmarkStart w:id="7" w:name="_Toc489429419"/>
      <w:bookmarkStart w:id="8" w:name="_Toc489429420"/>
      <w:bookmarkStart w:id="9" w:name="_Toc15486068"/>
      <w:bookmarkStart w:id="10" w:name="_Toc18490034"/>
      <w:bookmarkEnd w:id="7"/>
      <w:bookmarkEnd w:id="8"/>
      <w:r>
        <w:t>Purpose of this report</w:t>
      </w:r>
      <w:bookmarkEnd w:id="9"/>
      <w:bookmarkEnd w:id="10"/>
    </w:p>
    <w:p w14:paraId="7CA0A025" w14:textId="77777777" w:rsidR="00235849" w:rsidRDefault="00235849" w:rsidP="00235849">
      <w:r>
        <w:t xml:space="preserve">This study seeks to equip Maritime UK with statistics and figures on the value of the shipping industry to the UK economy, within the context of the value of the Maritime Sector. As such, Cebr has focused on the following key economic indicators: Turnover, Gross Value Added (GVA), Employment, the compensation of employees, the Exchequer contribution (through tax revenues raised) and the export of services. </w:t>
      </w:r>
    </w:p>
    <w:p w14:paraId="392CA128" w14:textId="77777777" w:rsidR="00235849" w:rsidRDefault="00235849" w:rsidP="00235849">
      <w:r>
        <w:t xml:space="preserve">The study also seeks to identify the contribution of the shipping industry at regional level (across the former Government Office Regions), after accounting for the relatively high concentration of economic activity taking place in the City of London. </w:t>
      </w:r>
    </w:p>
    <w:p w14:paraId="002F3CCC" w14:textId="77777777" w:rsidR="00235849" w:rsidRDefault="00235849" w:rsidP="00235849">
      <w:pPr>
        <w:pStyle w:val="Heading2"/>
      </w:pPr>
      <w:bookmarkStart w:id="11" w:name="_Toc489429422"/>
      <w:bookmarkStart w:id="12" w:name="_Toc15486069"/>
      <w:bookmarkStart w:id="13" w:name="_Toc18490035"/>
      <w:bookmarkEnd w:id="11"/>
      <w:r>
        <w:t>Overview of the study and methodology</w:t>
      </w:r>
      <w:bookmarkEnd w:id="12"/>
      <w:bookmarkEnd w:id="13"/>
    </w:p>
    <w:p w14:paraId="2F3C199B" w14:textId="77777777" w:rsidR="00235849" w:rsidRPr="00D62863" w:rsidRDefault="00235849" w:rsidP="00235849">
      <w:pPr>
        <w:pStyle w:val="Heading3"/>
        <w:spacing w:after="120"/>
        <w:rPr>
          <w:sz w:val="22"/>
        </w:rPr>
      </w:pPr>
      <w:r w:rsidRPr="00D62863">
        <w:rPr>
          <w:sz w:val="22"/>
        </w:rPr>
        <w:t>Purpose of the study</w:t>
      </w:r>
    </w:p>
    <w:p w14:paraId="2FAF0B54" w14:textId="77777777" w:rsidR="00235849" w:rsidRDefault="00235849" w:rsidP="00235849">
      <w:pPr>
        <w:spacing w:after="0"/>
      </w:pPr>
      <w:r>
        <w:t>This report provides</w:t>
      </w:r>
      <w:r w:rsidRPr="00395486">
        <w:t xml:space="preserve"> </w:t>
      </w:r>
      <w:r>
        <w:t xml:space="preserve">a thorough and comprehensive examination of the role of the shipping industry in the UK and its constituent sub-regional economies. It presents a range of analyses demonstrating different aspects of the value contributed by the industry, including direct contributions to GDP and </w:t>
      </w:r>
      <w:r>
        <w:lastRenderedPageBreak/>
        <w:t>employment, indirect and induced multiplier impacts and the shipping industry’s contribution to the UK Exchequer through tax revenues raised.</w:t>
      </w:r>
    </w:p>
    <w:p w14:paraId="69526A55" w14:textId="77777777" w:rsidR="00235849" w:rsidRDefault="00235849" w:rsidP="00235849">
      <w:pPr>
        <w:spacing w:after="0"/>
      </w:pPr>
    </w:p>
    <w:p w14:paraId="19C63066" w14:textId="77777777" w:rsidR="00235849" w:rsidRDefault="00235849" w:rsidP="00235849">
      <w:r>
        <w:t xml:space="preserve">An important task has been to develop an in-depth understanding of the shipping industry. </w:t>
      </w:r>
      <w:r w:rsidRPr="00353C19">
        <w:t xml:space="preserve">To produce a robust study, it is necessary to interrogate the </w:t>
      </w:r>
      <w:r>
        <w:t xml:space="preserve">available </w:t>
      </w:r>
      <w:r w:rsidRPr="00353C19">
        <w:t xml:space="preserve">data to ensure that it captures the full range of activities that should be included in establishing the total economic ‘footprint’ </w:t>
      </w:r>
      <w:r>
        <w:t>of the industry</w:t>
      </w:r>
      <w:r w:rsidRPr="00353C19">
        <w:t>.</w:t>
      </w:r>
      <w:r>
        <w:t xml:space="preserve"> Following the collation of</w:t>
      </w:r>
      <w:r w:rsidRPr="00353C19">
        <w:t xml:space="preserve"> the necessary data </w:t>
      </w:r>
      <w:r>
        <w:t>capturing these activities</w:t>
      </w:r>
      <w:r w:rsidRPr="00353C19">
        <w:t xml:space="preserve">, the values of key economic indicators were established to demonstrate the impact of </w:t>
      </w:r>
      <w:r>
        <w:t>the industry</w:t>
      </w:r>
      <w:r w:rsidRPr="00353C19">
        <w:t>. The key</w:t>
      </w:r>
      <w:r>
        <w:t xml:space="preserve"> macroeconomic</w:t>
      </w:r>
      <w:r w:rsidRPr="00353C19">
        <w:t xml:space="preserve"> indicators </w:t>
      </w:r>
      <w:r>
        <w:t>include</w:t>
      </w:r>
      <w:r w:rsidRPr="00353C19">
        <w:t>:</w:t>
      </w:r>
    </w:p>
    <w:p w14:paraId="633B73A6" w14:textId="77777777" w:rsidR="00235849" w:rsidRPr="00D62863" w:rsidRDefault="00235849" w:rsidP="00235849">
      <w:pPr>
        <w:pStyle w:val="ListBullet"/>
        <w:numPr>
          <w:ilvl w:val="0"/>
          <w:numId w:val="20"/>
        </w:numPr>
        <w:spacing w:after="120"/>
        <w:rPr>
          <w:rFonts w:ascii="Calibri" w:eastAsia="Microsoft JhengHei" w:hAnsi="Calibri"/>
        </w:rPr>
      </w:pPr>
      <w:r w:rsidRPr="000043CD">
        <w:rPr>
          <w:rFonts w:ascii="Calibri" w:eastAsia="Microsoft JhengHei" w:hAnsi="Calibri"/>
        </w:rPr>
        <w:t>GVA</w:t>
      </w:r>
      <w:r w:rsidRPr="008314E4">
        <w:rPr>
          <w:vertAlign w:val="superscript"/>
        </w:rPr>
        <w:footnoteReference w:id="2"/>
      </w:r>
      <w:r w:rsidRPr="000043CD">
        <w:t xml:space="preserve"> </w:t>
      </w:r>
      <w:r w:rsidRPr="000043CD">
        <w:rPr>
          <w:rFonts w:ascii="Calibri" w:eastAsia="Microsoft JhengHei" w:hAnsi="Calibri"/>
        </w:rPr>
        <w:t xml:space="preserve">contributions to UK </w:t>
      </w:r>
      <w:r>
        <w:rPr>
          <w:rFonts w:ascii="Calibri" w:eastAsia="Microsoft JhengHei" w:hAnsi="Calibri"/>
        </w:rPr>
        <w:t xml:space="preserve">and regional </w:t>
      </w:r>
      <w:r w:rsidRPr="000043CD">
        <w:rPr>
          <w:rFonts w:ascii="Calibri" w:eastAsia="Microsoft JhengHei" w:hAnsi="Calibri"/>
        </w:rPr>
        <w:t xml:space="preserve">GDP generated by the </w:t>
      </w:r>
      <w:r>
        <w:rPr>
          <w:rFonts w:ascii="Calibri" w:eastAsia="Microsoft JhengHei" w:hAnsi="Calibri"/>
        </w:rPr>
        <w:t>shipping industry</w:t>
      </w:r>
      <w:r w:rsidRPr="000043CD">
        <w:rPr>
          <w:rFonts w:ascii="Calibri" w:eastAsia="Microsoft JhengHei" w:hAnsi="Calibri"/>
        </w:rPr>
        <w:t xml:space="preserve">, directly and through indirect and induced multiplier impacts. </w:t>
      </w:r>
    </w:p>
    <w:p w14:paraId="7AD082CA" w14:textId="77777777" w:rsidR="00235849" w:rsidRPr="000043CD" w:rsidRDefault="00235849" w:rsidP="00235849">
      <w:pPr>
        <w:pStyle w:val="ListBullet"/>
        <w:numPr>
          <w:ilvl w:val="0"/>
          <w:numId w:val="20"/>
        </w:numPr>
        <w:spacing w:after="120"/>
        <w:rPr>
          <w:rFonts w:ascii="Calibri" w:eastAsia="Microsoft JhengHei" w:hAnsi="Calibri"/>
        </w:rPr>
      </w:pPr>
      <w:r w:rsidRPr="000043CD">
        <w:rPr>
          <w:rFonts w:ascii="Calibri" w:eastAsia="Microsoft JhengHei" w:hAnsi="Calibri"/>
        </w:rPr>
        <w:t xml:space="preserve">Jobs supported by the </w:t>
      </w:r>
      <w:r>
        <w:rPr>
          <w:rFonts w:ascii="Calibri" w:eastAsia="Microsoft JhengHei" w:hAnsi="Calibri"/>
        </w:rPr>
        <w:t>industry</w:t>
      </w:r>
      <w:r w:rsidRPr="000043CD">
        <w:rPr>
          <w:rFonts w:ascii="Calibri" w:eastAsia="Microsoft JhengHei" w:hAnsi="Calibri"/>
        </w:rPr>
        <w:t>, including direct, indirect and induced jobs through multiplier impacts.</w:t>
      </w:r>
    </w:p>
    <w:p w14:paraId="2C367745" w14:textId="77777777" w:rsidR="00235849" w:rsidRPr="000043CD" w:rsidRDefault="00235849" w:rsidP="00235849">
      <w:pPr>
        <w:pStyle w:val="ListBullet"/>
        <w:numPr>
          <w:ilvl w:val="0"/>
          <w:numId w:val="20"/>
        </w:numPr>
        <w:spacing w:after="120"/>
        <w:rPr>
          <w:rFonts w:ascii="Calibri" w:eastAsia="Microsoft JhengHei" w:hAnsi="Calibri"/>
        </w:rPr>
      </w:pPr>
      <w:r>
        <w:t xml:space="preserve">The value of the turnover of </w:t>
      </w:r>
      <w:r>
        <w:rPr>
          <w:rFonts w:ascii="Calibri" w:eastAsia="Microsoft JhengHei" w:hAnsi="Calibri"/>
        </w:rPr>
        <w:t>shipping industry</w:t>
      </w:r>
      <w:r w:rsidDel="008F5CC3">
        <w:t xml:space="preserve"> </w:t>
      </w:r>
      <w:r>
        <w:t xml:space="preserve">and, again, the turnover supported in the UK and regional economies through multiplier impacts. </w:t>
      </w:r>
    </w:p>
    <w:p w14:paraId="408A5D85" w14:textId="77777777" w:rsidR="00235849" w:rsidRPr="00D62863" w:rsidRDefault="00235849" w:rsidP="00235849">
      <w:pPr>
        <w:pStyle w:val="ListBullet"/>
        <w:numPr>
          <w:ilvl w:val="0"/>
          <w:numId w:val="20"/>
        </w:numPr>
        <w:spacing w:after="120"/>
        <w:rPr>
          <w:rFonts w:ascii="Calibri" w:eastAsia="Microsoft JhengHei" w:hAnsi="Calibri"/>
        </w:rPr>
      </w:pPr>
      <w:r>
        <w:t>The value of employee compensation</w:t>
      </w:r>
      <w:r w:rsidRPr="00D508AF">
        <w:rPr>
          <w:vertAlign w:val="superscript"/>
        </w:rPr>
        <w:footnoteReference w:id="3"/>
      </w:r>
      <w:r w:rsidRPr="00D508AF">
        <w:rPr>
          <w:vertAlign w:val="superscript"/>
        </w:rPr>
        <w:t xml:space="preserve"> </w:t>
      </w:r>
      <w:r>
        <w:t>generated by the</w:t>
      </w:r>
      <w:r w:rsidRPr="00BA4013">
        <w:rPr>
          <w:rFonts w:ascii="Calibri" w:eastAsia="Microsoft JhengHei" w:hAnsi="Calibri"/>
        </w:rPr>
        <w:t xml:space="preserve"> </w:t>
      </w:r>
      <w:r>
        <w:rPr>
          <w:rFonts w:ascii="Calibri" w:eastAsia="Microsoft JhengHei" w:hAnsi="Calibri"/>
        </w:rPr>
        <w:t>shipping industry</w:t>
      </w:r>
      <w:r>
        <w:t xml:space="preserve">, representing the total remuneration of employees operating in the industry. </w:t>
      </w:r>
    </w:p>
    <w:p w14:paraId="17328DC9" w14:textId="77777777" w:rsidR="00235849" w:rsidRPr="00D62863" w:rsidRDefault="00235849" w:rsidP="00235849">
      <w:pPr>
        <w:pStyle w:val="ListBullet"/>
        <w:numPr>
          <w:ilvl w:val="0"/>
          <w:numId w:val="20"/>
        </w:numPr>
        <w:spacing w:after="120"/>
        <w:rPr>
          <w:rFonts w:ascii="Calibri" w:eastAsia="Microsoft JhengHei" w:hAnsi="Calibri"/>
        </w:rPr>
      </w:pPr>
      <w:r>
        <w:t xml:space="preserve">The contribution of the </w:t>
      </w:r>
      <w:r>
        <w:rPr>
          <w:rFonts w:ascii="Calibri" w:eastAsia="Microsoft JhengHei" w:hAnsi="Calibri"/>
        </w:rPr>
        <w:t xml:space="preserve">shipping </w:t>
      </w:r>
      <w:r>
        <w:t>industry through revenues raised for the Exchequer.</w:t>
      </w:r>
    </w:p>
    <w:p w14:paraId="09762307" w14:textId="77777777" w:rsidR="00235849" w:rsidRPr="007D0AE4" w:rsidRDefault="00235849" w:rsidP="00235849">
      <w:pPr>
        <w:pStyle w:val="Heading3"/>
        <w:spacing w:after="120"/>
        <w:rPr>
          <w:sz w:val="22"/>
        </w:rPr>
      </w:pPr>
      <w:r w:rsidRPr="00D62863">
        <w:rPr>
          <w:sz w:val="22"/>
        </w:rPr>
        <w:t xml:space="preserve">Mapping the </w:t>
      </w:r>
      <w:r>
        <w:rPr>
          <w:sz w:val="22"/>
        </w:rPr>
        <w:t xml:space="preserve">UK </w:t>
      </w:r>
      <w:r w:rsidRPr="007D0AE4">
        <w:rPr>
          <w:sz w:val="22"/>
        </w:rPr>
        <w:t>shipping industry</w:t>
      </w:r>
    </w:p>
    <w:p w14:paraId="142A7034" w14:textId="77777777" w:rsidR="00235849" w:rsidRDefault="00235849" w:rsidP="00235849">
      <w:r>
        <w:t xml:space="preserve">Cebr has followed the definition of the </w:t>
      </w:r>
      <w:r>
        <w:rPr>
          <w:rFonts w:ascii="Calibri" w:eastAsia="Microsoft JhengHei" w:hAnsi="Calibri"/>
        </w:rPr>
        <w:t xml:space="preserve">shipping </w:t>
      </w:r>
      <w:r>
        <w:t>industry as comprising the activity groupings listed below:</w:t>
      </w:r>
    </w:p>
    <w:p w14:paraId="3B1F3842" w14:textId="77777777" w:rsidR="00235849" w:rsidRPr="00FE30EC" w:rsidRDefault="00235849" w:rsidP="00235849">
      <w:pPr>
        <w:pStyle w:val="ListBullet"/>
        <w:numPr>
          <w:ilvl w:val="0"/>
          <w:numId w:val="20"/>
        </w:numPr>
        <w:spacing w:after="120"/>
        <w:rPr>
          <w:rFonts w:ascii="Calibri" w:eastAsia="Microsoft JhengHei" w:hAnsi="Calibri"/>
        </w:rPr>
      </w:pPr>
      <w:r>
        <w:rPr>
          <w:rFonts w:ascii="Calibri" w:eastAsia="Microsoft JhengHei" w:hAnsi="Calibri"/>
          <w:b/>
        </w:rPr>
        <w:t>International passenger transport (cruise and ferry)</w:t>
      </w:r>
      <w:r>
        <w:rPr>
          <w:rFonts w:ascii="Calibri" w:eastAsia="Microsoft JhengHei" w:hAnsi="Calibri"/>
        </w:rPr>
        <w:t xml:space="preserve"> (Standard Industrial Classification code 50100) – this consists of a variety of activities including: boat rental; coastal passenger transport; excursion, boat and sightseeing operations; passenger ferrying; water taxis; and other activities involving the transport of passengers over water (excluding inland routes, detailed below). </w:t>
      </w:r>
    </w:p>
    <w:p w14:paraId="37BE0CC0" w14:textId="77777777" w:rsidR="00235849" w:rsidRPr="00FE30EC" w:rsidRDefault="00235849" w:rsidP="00235849">
      <w:pPr>
        <w:pStyle w:val="ListBullet"/>
        <w:numPr>
          <w:ilvl w:val="0"/>
          <w:numId w:val="20"/>
        </w:numPr>
        <w:spacing w:after="120"/>
      </w:pPr>
      <w:r>
        <w:rPr>
          <w:b/>
        </w:rPr>
        <w:t>Domestic and inland waterway passenger transport</w:t>
      </w:r>
      <w:r>
        <w:t xml:space="preserve"> (Standard Industrial Classification code 50300) – this consists of activities which represent the transport of passengers over inland water. Such activity cover: passenger canal carrying; the transport of passengers via rivers, lakes, ports, canals and harbours; passenger ferry transport (via inland waterways, rivers or estuaries); local authority passenger ferry services; and the rental </w:t>
      </w:r>
      <w:r w:rsidRPr="00954320">
        <w:t>of boats or pleasure boats with crew for inland water transport.</w:t>
      </w:r>
    </w:p>
    <w:p w14:paraId="10FBF440" w14:textId="77777777" w:rsidR="00235849" w:rsidRPr="00FE30EC" w:rsidRDefault="00235849" w:rsidP="00235849">
      <w:pPr>
        <w:pStyle w:val="ListBullet"/>
        <w:numPr>
          <w:ilvl w:val="0"/>
          <w:numId w:val="30"/>
        </w:numPr>
        <w:spacing w:after="120"/>
      </w:pPr>
      <w:r w:rsidRPr="00FE30EC">
        <w:t xml:space="preserve"> </w:t>
      </w:r>
      <w:r w:rsidRPr="00D60177">
        <w:rPr>
          <w:b/>
        </w:rPr>
        <w:t xml:space="preserve">International </w:t>
      </w:r>
      <w:r>
        <w:rPr>
          <w:b/>
        </w:rPr>
        <w:t>freight transport (bulk, container, g</w:t>
      </w:r>
      <w:r w:rsidRPr="00D60177">
        <w:rPr>
          <w:b/>
        </w:rPr>
        <w:t xml:space="preserve">as and </w:t>
      </w:r>
      <w:r>
        <w:rPr>
          <w:b/>
        </w:rPr>
        <w:t>t</w:t>
      </w:r>
      <w:r w:rsidRPr="00D60177">
        <w:rPr>
          <w:b/>
        </w:rPr>
        <w:t>anker)</w:t>
      </w:r>
      <w:r w:rsidRPr="00954320">
        <w:t xml:space="preserve"> (Standard Industrial Classification codes 50300 and 77342) – this grouping combines all activities relating to the international </w:t>
      </w:r>
      <w:r w:rsidRPr="00954320">
        <w:lastRenderedPageBreak/>
        <w:t>transporta</w:t>
      </w:r>
      <w:r>
        <w:t>tion of freight and related sea</w:t>
      </w:r>
      <w:r w:rsidRPr="00954320">
        <w:t>faring (except on inland waterways), as well as the rent and leasing of water freight transport equipment. These activities consist of sea and coastal freight shipping/ferrying services, heavy lift and launch barge services, and the rental of vessels for sea and coastal freight transport.</w:t>
      </w:r>
    </w:p>
    <w:p w14:paraId="2CD5EE34" w14:textId="77777777" w:rsidR="00235849" w:rsidRPr="00954320" w:rsidRDefault="00235849" w:rsidP="00235849">
      <w:pPr>
        <w:pStyle w:val="ListBullet"/>
        <w:numPr>
          <w:ilvl w:val="0"/>
          <w:numId w:val="30"/>
        </w:numPr>
        <w:spacing w:after="0"/>
        <w:rPr>
          <w:rFonts w:ascii="Calibri" w:eastAsia="Microsoft JhengHei" w:hAnsi="Calibri"/>
          <w:b/>
        </w:rPr>
      </w:pPr>
      <w:r>
        <w:rPr>
          <w:rFonts w:ascii="Calibri" w:eastAsia="Microsoft JhengHei" w:hAnsi="Calibri"/>
          <w:b/>
        </w:rPr>
        <w:t>Domestic and inland waterway freight transport</w:t>
      </w:r>
      <w:r>
        <w:rPr>
          <w:rFonts w:ascii="Calibri" w:eastAsia="Microsoft JhengHei" w:hAnsi="Calibri"/>
        </w:rPr>
        <w:t xml:space="preserve"> (</w:t>
      </w:r>
      <w:r w:rsidRPr="008149AD">
        <w:rPr>
          <w:rFonts w:ascii="Calibri" w:eastAsia="Microsoft JhengHei" w:hAnsi="Calibri"/>
        </w:rPr>
        <w:t>Standard Industrial Classification code</w:t>
      </w:r>
      <w:r>
        <w:rPr>
          <w:rFonts w:ascii="Calibri" w:eastAsia="Microsoft JhengHei" w:hAnsi="Calibri"/>
        </w:rPr>
        <w:t xml:space="preserve"> 504</w:t>
      </w:r>
      <w:r w:rsidRPr="008149AD">
        <w:rPr>
          <w:rFonts w:ascii="Calibri" w:eastAsia="Microsoft JhengHei" w:hAnsi="Calibri"/>
        </w:rPr>
        <w:t>00</w:t>
      </w:r>
      <w:r>
        <w:rPr>
          <w:rFonts w:ascii="Calibri" w:eastAsia="Microsoft JhengHei" w:hAnsi="Calibri"/>
        </w:rPr>
        <w:t xml:space="preserve">) – this grouping differentiates freight transport services conducted on inland waterways from those services listed immediately above. It consists of activities such as: freight transport via lakes, estuaries, canals, ports and rivers, harbours and docks; freight transport via inland waterways; and the rental of boats (with crew) for inland waterway services. </w:t>
      </w:r>
    </w:p>
    <w:p w14:paraId="26200826" w14:textId="77777777" w:rsidR="00235849" w:rsidRPr="007D0AE4" w:rsidRDefault="00235849" w:rsidP="00AF26F8">
      <w:pPr>
        <w:pStyle w:val="ListBullet"/>
        <w:numPr>
          <w:ilvl w:val="0"/>
          <w:numId w:val="0"/>
        </w:numPr>
        <w:spacing w:after="0"/>
        <w:ind w:left="360"/>
        <w:rPr>
          <w:rFonts w:ascii="Calibri" w:eastAsia="Microsoft JhengHei" w:hAnsi="Calibri"/>
          <w:b/>
        </w:rPr>
      </w:pPr>
    </w:p>
    <w:p w14:paraId="35E569AE" w14:textId="77777777" w:rsidR="00235849" w:rsidRPr="00037916" w:rsidRDefault="00235849" w:rsidP="00235849">
      <w:pPr>
        <w:pStyle w:val="ListBullet"/>
        <w:numPr>
          <w:ilvl w:val="0"/>
          <w:numId w:val="20"/>
        </w:numPr>
        <w:rPr>
          <w:rFonts w:ascii="Calibri" w:eastAsia="Microsoft JhengHei" w:hAnsi="Calibri"/>
        </w:rPr>
      </w:pPr>
      <w:r w:rsidRPr="007D0AE4">
        <w:rPr>
          <w:b/>
        </w:rPr>
        <w:t>Other shipping activity</w:t>
      </w:r>
      <w:r>
        <w:rPr>
          <w:b/>
        </w:rPr>
        <w:t xml:space="preserve"> </w:t>
      </w:r>
      <w:r>
        <w:t xml:space="preserve">– this reflects the activity of businesses whose primary SIC code is not one of the five listed above. For example, CEMEX – a large company producing aggregates and building materials – runs shipping operations in the UK but would only list shipping activities as one of its secondary SIC codes. CEMEX’s employment in shipping activities are instead captured through the </w:t>
      </w:r>
      <w:proofErr w:type="spellStart"/>
      <w:r>
        <w:t>UKCoS</w:t>
      </w:r>
      <w:proofErr w:type="spellEnd"/>
      <w:r>
        <w:t xml:space="preserve"> Annual Seafarer Employment Survey.</w:t>
      </w:r>
      <w:r w:rsidRPr="0013373B">
        <w:rPr>
          <w:vertAlign w:val="superscript"/>
        </w:rPr>
        <w:t xml:space="preserve"> </w:t>
      </w:r>
      <w:r w:rsidRPr="0013373B">
        <w:rPr>
          <w:vertAlign w:val="superscript"/>
        </w:rPr>
        <w:footnoteReference w:id="4"/>
      </w:r>
    </w:p>
    <w:p w14:paraId="3D1403D0" w14:textId="77777777" w:rsidR="00235849" w:rsidRDefault="00235849" w:rsidP="00235849">
      <w:r>
        <w:t xml:space="preserve">The first stage of the study has involved mapping the activities of the shipping industry against the National Accounts framework, in order </w:t>
      </w:r>
      <w:r w:rsidRPr="00245DD9">
        <w:t>to establish clarity on</w:t>
      </w:r>
      <w:r>
        <w:t xml:space="preserve"> the precise definition of the industry</w:t>
      </w:r>
      <w:r w:rsidRPr="00245DD9">
        <w:t xml:space="preserve"> as </w:t>
      </w:r>
      <w:r>
        <w:t>it</w:t>
      </w:r>
      <w:r w:rsidRPr="00245DD9">
        <w:t xml:space="preserve"> map</w:t>
      </w:r>
      <w:r>
        <w:t>s</w:t>
      </w:r>
      <w:r w:rsidRPr="00245DD9">
        <w:t xml:space="preserve"> against the Standard Industrial Classification (SIC) framework.</w:t>
      </w:r>
      <w:r w:rsidRPr="00B137F4">
        <w:rPr>
          <w:vertAlign w:val="superscript"/>
        </w:rPr>
        <w:footnoteReference w:id="5"/>
      </w:r>
      <w:r>
        <w:t xml:space="preserve"> In essence therefore, this involves taking each of the </w:t>
      </w:r>
      <w:r>
        <w:rPr>
          <w:rFonts w:ascii="Calibri" w:eastAsia="Microsoft JhengHei" w:hAnsi="Calibri"/>
        </w:rPr>
        <w:t xml:space="preserve">shipping </w:t>
      </w:r>
      <w:r>
        <w:t xml:space="preserve">industry’s activities, and mapping these to the most relevant Standard Industrial Classification (SIC) code in order to identify the activity’s economic data. </w:t>
      </w:r>
    </w:p>
    <w:p w14:paraId="43E326F7" w14:textId="77777777" w:rsidR="00235849" w:rsidRDefault="00235849" w:rsidP="00235849">
      <w:r>
        <w:t>It is clear that the majority of the activities of the shipping industry</w:t>
      </w:r>
      <w:r w:rsidRPr="005647A6">
        <w:t xml:space="preserve"> do ma</w:t>
      </w:r>
      <w:r>
        <w:t xml:space="preserve">p onto the SIC framework. In fact, the major activity groupings listed above, with the exception of the last, each correspond to a particular SIC code. As a result, Cebr have been able to exploit company financials data in addition to publicly-available data sources such as the Annual Business Survey to gather data for some constituent activities of the shipping industry. Cebr has therefore drawn upon a combination of publicly-available data, desk research and industry data to quantify the economic contribution from the </w:t>
      </w:r>
      <w:r>
        <w:rPr>
          <w:rFonts w:ascii="Calibri" w:eastAsia="Microsoft JhengHei" w:hAnsi="Calibri"/>
        </w:rPr>
        <w:t xml:space="preserve">shipping </w:t>
      </w:r>
      <w:r>
        <w:t>industry.</w:t>
      </w:r>
    </w:p>
    <w:p w14:paraId="7C5ABADA" w14:textId="77777777" w:rsidR="00235849" w:rsidRPr="000A2222" w:rsidRDefault="00235849" w:rsidP="00235849">
      <w:pPr>
        <w:spacing w:after="120"/>
        <w:rPr>
          <w:b/>
        </w:rPr>
      </w:pPr>
      <w:r>
        <w:rPr>
          <w:b/>
        </w:rPr>
        <w:t xml:space="preserve">Quantifying the direct economic impacts of the </w:t>
      </w:r>
      <w:r>
        <w:rPr>
          <w:rFonts w:ascii="Calibri" w:eastAsia="Microsoft JhengHei" w:hAnsi="Calibri"/>
          <w:b/>
        </w:rPr>
        <w:t>shipping</w:t>
      </w:r>
      <w:r>
        <w:rPr>
          <w:rFonts w:ascii="Calibri" w:eastAsia="Microsoft JhengHei" w:hAnsi="Calibri"/>
        </w:rPr>
        <w:t xml:space="preserve"> </w:t>
      </w:r>
      <w:r>
        <w:rPr>
          <w:b/>
        </w:rPr>
        <w:t>industry and d</w:t>
      </w:r>
      <w:r w:rsidRPr="000A2222">
        <w:rPr>
          <w:b/>
        </w:rPr>
        <w:t xml:space="preserve">ata </w:t>
      </w:r>
      <w:r>
        <w:rPr>
          <w:b/>
        </w:rPr>
        <w:t>s</w:t>
      </w:r>
      <w:r w:rsidRPr="000A2222">
        <w:rPr>
          <w:b/>
        </w:rPr>
        <w:t>ources</w:t>
      </w:r>
    </w:p>
    <w:p w14:paraId="3FBF3754" w14:textId="77777777" w:rsidR="00235849" w:rsidRDefault="00235849" w:rsidP="00235849">
      <w:pPr>
        <w:spacing w:after="120"/>
      </w:pPr>
      <w:r>
        <w:t>In order to quantify the direct economic impacts of the shipping industry, a number of different approaches have been taken which reflect the degree of alignment (or otherwise) for each shipping activity against the National Accounts framework. They are as follows:</w:t>
      </w:r>
    </w:p>
    <w:p w14:paraId="25BA6E5B" w14:textId="77777777" w:rsidR="00235849" w:rsidRDefault="00235849" w:rsidP="00235849">
      <w:pPr>
        <w:pStyle w:val="ListBullet"/>
        <w:numPr>
          <w:ilvl w:val="0"/>
          <w:numId w:val="20"/>
        </w:numPr>
        <w:spacing w:after="120"/>
        <w:rPr>
          <w:rFonts w:ascii="Calibri" w:eastAsia="Microsoft JhengHei" w:hAnsi="Calibri"/>
        </w:rPr>
      </w:pPr>
      <w:r>
        <w:rPr>
          <w:rFonts w:ascii="Calibri" w:eastAsia="Microsoft JhengHei" w:hAnsi="Calibri"/>
        </w:rPr>
        <w:t>The major source of data used to quantify the direct economic contribution of the shipping industry is the Financial Accounts Made Easy (FAME)</w:t>
      </w:r>
      <w:r w:rsidRPr="007D0AE4">
        <w:rPr>
          <w:vertAlign w:val="superscript"/>
        </w:rPr>
        <w:footnoteReference w:id="6"/>
      </w:r>
      <w:r w:rsidRPr="007D0AE4">
        <w:rPr>
          <w:vertAlign w:val="superscript"/>
        </w:rPr>
        <w:t xml:space="preserve"> </w:t>
      </w:r>
      <w:r>
        <w:rPr>
          <w:rFonts w:ascii="Calibri" w:eastAsia="Microsoft JhengHei" w:hAnsi="Calibri"/>
        </w:rPr>
        <w:t xml:space="preserve">database, which provides business demography and financial accounts data for companies operating in the UK shipping industry. </w:t>
      </w:r>
      <w:r w:rsidRPr="00F4086C">
        <w:rPr>
          <w:rFonts w:ascii="Calibri" w:eastAsia="Microsoft JhengHei" w:hAnsi="Calibri"/>
        </w:rPr>
        <w:t xml:space="preserve">The FAME database has been used to generate estimates for the business turnover, GVA, employment, the compensation of employees and profitability of the </w:t>
      </w:r>
      <w:r>
        <w:rPr>
          <w:rFonts w:ascii="Calibri" w:eastAsia="Microsoft JhengHei" w:hAnsi="Calibri"/>
        </w:rPr>
        <w:t>shipping</w:t>
      </w:r>
      <w:r w:rsidRPr="00F4086C">
        <w:rPr>
          <w:rFonts w:ascii="Calibri" w:eastAsia="Microsoft JhengHei" w:hAnsi="Calibri"/>
        </w:rPr>
        <w:t xml:space="preserve"> industry.</w:t>
      </w:r>
    </w:p>
    <w:p w14:paraId="7C284E8E" w14:textId="77777777" w:rsidR="00235849" w:rsidRPr="007D0AE4" w:rsidRDefault="00235849" w:rsidP="00235849">
      <w:pPr>
        <w:pStyle w:val="ListBullet"/>
        <w:numPr>
          <w:ilvl w:val="0"/>
          <w:numId w:val="20"/>
        </w:numPr>
        <w:spacing w:after="120"/>
        <w:rPr>
          <w:rFonts w:ascii="Calibri" w:eastAsia="Microsoft JhengHei" w:hAnsi="Calibri"/>
        </w:rPr>
      </w:pPr>
      <w:r>
        <w:rPr>
          <w:rFonts w:ascii="Calibri" w:eastAsia="Microsoft JhengHei" w:hAnsi="Calibri"/>
        </w:rPr>
        <w:lastRenderedPageBreak/>
        <w:t xml:space="preserve">The indicative breakdown of shipping industry revenue by vessel type has been sourced from the </w:t>
      </w:r>
      <w:proofErr w:type="spellStart"/>
      <w:r>
        <w:rPr>
          <w:rFonts w:ascii="Calibri" w:eastAsia="Microsoft JhengHei" w:hAnsi="Calibri"/>
        </w:rPr>
        <w:t>UKCoS</w:t>
      </w:r>
      <w:proofErr w:type="spellEnd"/>
      <w:r>
        <w:rPr>
          <w:rFonts w:ascii="Calibri" w:eastAsia="Microsoft JhengHei" w:hAnsi="Calibri"/>
        </w:rPr>
        <w:t xml:space="preserve"> Annual Sea Inquiry.</w:t>
      </w:r>
      <w:r w:rsidRPr="0013373B">
        <w:rPr>
          <w:vertAlign w:val="superscript"/>
        </w:rPr>
        <w:footnoteReference w:id="7"/>
      </w:r>
    </w:p>
    <w:p w14:paraId="315A91F3" w14:textId="77777777" w:rsidR="00235849" w:rsidRDefault="00235849" w:rsidP="00235849">
      <w:pPr>
        <w:pStyle w:val="ListBullet"/>
        <w:numPr>
          <w:ilvl w:val="0"/>
          <w:numId w:val="20"/>
        </w:numPr>
        <w:spacing w:after="120"/>
        <w:rPr>
          <w:rFonts w:ascii="Calibri" w:eastAsia="Microsoft JhengHei" w:hAnsi="Calibri"/>
        </w:rPr>
      </w:pPr>
      <w:r>
        <w:rPr>
          <w:rFonts w:ascii="Calibri" w:eastAsia="Microsoft JhengHei" w:hAnsi="Calibri"/>
        </w:rPr>
        <w:t xml:space="preserve">FAME data has then been used by extension to quantify the contribution that the shipping industry makes to the UK Exchequer, and the productivity of the industry in terms of GVA per job. </w:t>
      </w:r>
      <w:r w:rsidRPr="00C95425">
        <w:rPr>
          <w:rFonts w:ascii="Calibri" w:eastAsia="Microsoft JhengHei" w:hAnsi="Calibri"/>
        </w:rPr>
        <w:t xml:space="preserve">Data </w:t>
      </w:r>
      <w:r>
        <w:rPr>
          <w:rFonts w:ascii="Calibri" w:eastAsia="Microsoft JhengHei" w:hAnsi="Calibri"/>
        </w:rPr>
        <w:t xml:space="preserve">on </w:t>
      </w:r>
      <w:r w:rsidRPr="00C95425">
        <w:rPr>
          <w:rFonts w:ascii="Calibri" w:eastAsia="Microsoft JhengHei" w:hAnsi="Calibri"/>
        </w:rPr>
        <w:t xml:space="preserve">foreign seafarer employment </w:t>
      </w:r>
      <w:r>
        <w:rPr>
          <w:rFonts w:ascii="Calibri" w:eastAsia="Microsoft JhengHei" w:hAnsi="Calibri"/>
        </w:rPr>
        <w:t xml:space="preserve">and an indicative breakdown of employment by type (officers, rating and shore-based staff) </w:t>
      </w:r>
      <w:r w:rsidRPr="00C95425">
        <w:rPr>
          <w:rFonts w:ascii="Calibri" w:eastAsia="Microsoft JhengHei" w:hAnsi="Calibri"/>
        </w:rPr>
        <w:t xml:space="preserve">has been sourced from the </w:t>
      </w:r>
      <w:r>
        <w:rPr>
          <w:rFonts w:ascii="Calibri" w:eastAsia="Microsoft JhengHei" w:hAnsi="Calibri"/>
        </w:rPr>
        <w:t xml:space="preserve">annual </w:t>
      </w:r>
      <w:proofErr w:type="spellStart"/>
      <w:r>
        <w:rPr>
          <w:rFonts w:ascii="Calibri" w:eastAsia="Microsoft JhengHei" w:hAnsi="Calibri"/>
        </w:rPr>
        <w:t>UKCoS</w:t>
      </w:r>
      <w:proofErr w:type="spellEnd"/>
      <w:r>
        <w:rPr>
          <w:rFonts w:ascii="Calibri" w:eastAsia="Microsoft JhengHei" w:hAnsi="Calibri"/>
        </w:rPr>
        <w:t xml:space="preserve"> </w:t>
      </w:r>
      <w:r>
        <w:t>Annual Seafarer Employment Survey</w:t>
      </w:r>
      <w:r>
        <w:rPr>
          <w:rFonts w:ascii="Calibri" w:eastAsia="Microsoft JhengHei" w:hAnsi="Calibri"/>
        </w:rPr>
        <w:t>.</w:t>
      </w:r>
    </w:p>
    <w:p w14:paraId="7A9DF48F" w14:textId="77777777" w:rsidR="00235849" w:rsidRPr="008E247C" w:rsidRDefault="00235849" w:rsidP="00235849">
      <w:pPr>
        <w:pStyle w:val="ListBullet"/>
        <w:numPr>
          <w:ilvl w:val="0"/>
          <w:numId w:val="20"/>
        </w:numPr>
        <w:rPr>
          <w:rFonts w:ascii="Calibri" w:eastAsia="Microsoft JhengHei" w:hAnsi="Calibri"/>
        </w:rPr>
      </w:pPr>
      <w:r>
        <w:rPr>
          <w:rFonts w:ascii="Calibri" w:eastAsia="Microsoft JhengHei" w:hAnsi="Calibri"/>
        </w:rPr>
        <w:t xml:space="preserve">Data for services exports from the shipping industry has been sourced from both the ONS Pink Book and the </w:t>
      </w:r>
      <w:proofErr w:type="spellStart"/>
      <w:r>
        <w:rPr>
          <w:rFonts w:ascii="Calibri" w:eastAsia="Microsoft JhengHei" w:hAnsi="Calibri"/>
        </w:rPr>
        <w:t>UKCoS</w:t>
      </w:r>
      <w:proofErr w:type="spellEnd"/>
      <w:r>
        <w:rPr>
          <w:rFonts w:ascii="Calibri" w:eastAsia="Microsoft JhengHei" w:hAnsi="Calibri"/>
        </w:rPr>
        <w:t xml:space="preserve"> Annual Sea Inquiry.</w:t>
      </w:r>
    </w:p>
    <w:p w14:paraId="18BC17A0" w14:textId="77777777" w:rsidR="00235849" w:rsidRPr="008E247C" w:rsidRDefault="00235849" w:rsidP="00235849">
      <w:pPr>
        <w:pStyle w:val="ListBullet"/>
        <w:rPr>
          <w:rFonts w:ascii="Calibri" w:eastAsia="Microsoft JhengHei" w:hAnsi="Calibri"/>
        </w:rPr>
      </w:pPr>
      <w:r w:rsidRPr="008E247C">
        <w:rPr>
          <w:b/>
        </w:rPr>
        <w:t xml:space="preserve">Quantifying the aggregate economic impacts of the </w:t>
      </w:r>
      <w:r w:rsidRPr="008E247C">
        <w:rPr>
          <w:rFonts w:ascii="Calibri" w:eastAsia="Microsoft JhengHei" w:hAnsi="Calibri"/>
          <w:b/>
        </w:rPr>
        <w:t>shipping</w:t>
      </w:r>
      <w:r w:rsidRPr="008E247C">
        <w:rPr>
          <w:rFonts w:ascii="Calibri" w:eastAsia="Microsoft JhengHei" w:hAnsi="Calibri"/>
        </w:rPr>
        <w:t xml:space="preserve"> </w:t>
      </w:r>
      <w:r w:rsidRPr="008E247C">
        <w:rPr>
          <w:b/>
        </w:rPr>
        <w:t>industry</w:t>
      </w:r>
    </w:p>
    <w:p w14:paraId="02E30A67" w14:textId="77777777" w:rsidR="00235849" w:rsidRDefault="00235849" w:rsidP="00235849">
      <w:r>
        <w:t xml:space="preserve">After collation and interrogation, the direct economic impacts for the </w:t>
      </w:r>
      <w:r>
        <w:rPr>
          <w:rFonts w:ascii="Calibri" w:eastAsia="Microsoft JhengHei" w:hAnsi="Calibri"/>
        </w:rPr>
        <w:t xml:space="preserve">shipping </w:t>
      </w:r>
      <w:r>
        <w:t xml:space="preserve">industry </w:t>
      </w:r>
      <w:r w:rsidRPr="001E08C7">
        <w:t>have then been embedded within Cebr’s economic impacts models of the UK economy</w:t>
      </w:r>
      <w:r>
        <w:t xml:space="preserve">. For each of the five activity groups, the direct impacts are then combined with the bespoke economic multipliers to generate indirect, induced and so aggregate impacts. These multipliers were calculated by Cebr using our input-output modelling approaches, as these activities are not ‘standard’ sectors reported in the ONS’ input-output tables. Cebr’s models establish the relationships between industries through supply chain linkages, as well as industries’ linkages with government, capital investors and the rest of the world (through trade). </w:t>
      </w:r>
    </w:p>
    <w:p w14:paraId="5B12CA83" w14:textId="77777777" w:rsidR="00235849" w:rsidRDefault="00235849" w:rsidP="00235849">
      <w:r>
        <w:t>The models produce three types of impact for four indicators – turnover, GVA, employment, and the compensation of employees. The three types of impact are:</w:t>
      </w:r>
    </w:p>
    <w:p w14:paraId="7AEFED2A" w14:textId="77777777" w:rsidR="00235849" w:rsidRPr="00AE687E" w:rsidRDefault="00235849" w:rsidP="00235849">
      <w:pPr>
        <w:pStyle w:val="ListBullet"/>
        <w:numPr>
          <w:ilvl w:val="0"/>
          <w:numId w:val="20"/>
        </w:numPr>
        <w:spacing w:after="120"/>
        <w:rPr>
          <w:rFonts w:ascii="Calibri" w:eastAsia="Microsoft JhengHei" w:hAnsi="Calibri"/>
        </w:rPr>
      </w:pPr>
      <w:r w:rsidRPr="007D0AE4">
        <w:rPr>
          <w:rFonts w:ascii="Calibri" w:eastAsia="Microsoft JhengHei" w:hAnsi="Calibri"/>
          <w:b/>
        </w:rPr>
        <w:t>Direct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UK shipping industry.</w:t>
      </w:r>
    </w:p>
    <w:p w14:paraId="616A527A" w14:textId="77777777" w:rsidR="00235849" w:rsidRPr="00AE687E" w:rsidRDefault="00235849" w:rsidP="00235849">
      <w:pPr>
        <w:pStyle w:val="ListBullet"/>
        <w:numPr>
          <w:ilvl w:val="0"/>
          <w:numId w:val="20"/>
        </w:numPr>
        <w:spacing w:after="120"/>
        <w:rPr>
          <w:rFonts w:ascii="Calibri" w:eastAsia="Microsoft JhengHei" w:hAnsi="Calibri"/>
        </w:rPr>
      </w:pPr>
      <w:r w:rsidRPr="007D0AE4">
        <w:rPr>
          <w:rFonts w:ascii="Calibri" w:eastAsia="Microsoft JhengHei" w:hAnsi="Calibri"/>
          <w:b/>
        </w:rPr>
        <w:t>Indirect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 xml:space="preserve">the value and jobs supported in industries that supply inputs to the </w:t>
      </w:r>
      <w:r>
        <w:rPr>
          <w:rFonts w:ascii="Calibri" w:eastAsia="Microsoft JhengHei" w:hAnsi="Calibri"/>
        </w:rPr>
        <w:t>UK shipping industry.</w:t>
      </w:r>
    </w:p>
    <w:p w14:paraId="46EAF3A7" w14:textId="77777777" w:rsidR="00235849" w:rsidRPr="00AE687E" w:rsidRDefault="00235849" w:rsidP="00235849">
      <w:pPr>
        <w:pStyle w:val="ListBullet"/>
        <w:numPr>
          <w:ilvl w:val="0"/>
          <w:numId w:val="20"/>
        </w:numPr>
        <w:rPr>
          <w:rFonts w:ascii="Calibri" w:eastAsia="Microsoft JhengHei" w:hAnsi="Calibri"/>
        </w:rPr>
      </w:pPr>
      <w:r w:rsidRPr="007D0AE4">
        <w:rPr>
          <w:rFonts w:ascii="Calibri" w:eastAsia="Microsoft JhengHei" w:hAnsi="Calibri"/>
          <w:b/>
        </w:rPr>
        <w:t>Induced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 xml:space="preserve">the value and jobs supported in the wider economy when the direct and indirect employees of the </w:t>
      </w:r>
      <w:r>
        <w:rPr>
          <w:rFonts w:ascii="Calibri" w:eastAsia="Microsoft JhengHei" w:hAnsi="Calibri"/>
        </w:rPr>
        <w:t>UK shipping industry s</w:t>
      </w:r>
      <w:r w:rsidRPr="00AE687E">
        <w:rPr>
          <w:rFonts w:ascii="Calibri" w:eastAsia="Microsoft JhengHei" w:hAnsi="Calibri"/>
        </w:rPr>
        <w:t xml:space="preserve">pend their wages and salaries on final goods and services. </w:t>
      </w:r>
    </w:p>
    <w:p w14:paraId="3E9225A2" w14:textId="77777777" w:rsidR="00235849" w:rsidRDefault="00235849" w:rsidP="00235849">
      <w:pPr>
        <w:spacing w:after="0"/>
      </w:pPr>
      <w:r>
        <w:t xml:space="preserve">These three impacts are then combined to convey the aggregate impact associated with each activity within the </w:t>
      </w:r>
      <w:r>
        <w:rPr>
          <w:rFonts w:ascii="Calibri" w:eastAsia="Microsoft JhengHei" w:hAnsi="Calibri"/>
        </w:rPr>
        <w:t xml:space="preserve">shipping </w:t>
      </w:r>
      <w:r>
        <w:t xml:space="preserve">industry in terms of turnover, GVA, employment, and the compensation of employees. </w:t>
      </w:r>
    </w:p>
    <w:p w14:paraId="07BA9B23" w14:textId="77777777" w:rsidR="00235849" w:rsidRDefault="00235849" w:rsidP="00235849">
      <w:pPr>
        <w:spacing w:after="0"/>
      </w:pPr>
    </w:p>
    <w:p w14:paraId="1CDE34AE" w14:textId="77777777" w:rsidR="00235849" w:rsidRDefault="00235849" w:rsidP="00235849">
      <w:pPr>
        <w:pStyle w:val="Heading2"/>
      </w:pPr>
      <w:bookmarkStart w:id="14" w:name="_Toc487816999"/>
      <w:bookmarkStart w:id="15" w:name="_Toc15486070"/>
      <w:bookmarkStart w:id="16" w:name="_Toc18490036"/>
      <w:r>
        <w:t>Structure of the report</w:t>
      </w:r>
      <w:bookmarkEnd w:id="14"/>
      <w:bookmarkEnd w:id="15"/>
      <w:bookmarkEnd w:id="16"/>
    </w:p>
    <w:p w14:paraId="1397BC13" w14:textId="77777777" w:rsidR="00235849" w:rsidRDefault="00235849" w:rsidP="00235849">
      <w:r>
        <w:t>The remainder of the report is structured as follows:</w:t>
      </w:r>
    </w:p>
    <w:p w14:paraId="3F16D59B" w14:textId="77777777" w:rsidR="00235849" w:rsidRDefault="00235849" w:rsidP="00235849">
      <w:pPr>
        <w:pStyle w:val="ListBullet"/>
        <w:numPr>
          <w:ilvl w:val="0"/>
          <w:numId w:val="21"/>
        </w:numPr>
        <w:spacing w:after="120"/>
        <w:ind w:left="360"/>
        <w:rPr>
          <w:rFonts w:ascii="Calibri" w:eastAsia="Microsoft JhengHei" w:hAnsi="Calibri"/>
        </w:rPr>
      </w:pPr>
      <w:r w:rsidRPr="00443FE1">
        <w:rPr>
          <w:rFonts w:ascii="Calibri" w:eastAsia="Microsoft JhengHei" w:hAnsi="Calibri"/>
          <w:b/>
        </w:rPr>
        <w:t>Section 2</w:t>
      </w:r>
      <w:r>
        <w:rPr>
          <w:rFonts w:ascii="Calibri" w:eastAsia="Microsoft JhengHei" w:hAnsi="Calibri"/>
        </w:rPr>
        <w:t xml:space="preserve"> provides an overview of how the Maritime Sector has been defined, and how the shipping industry fits within this definition. Further information is also provided on how the key macroeconomic indicators have been captured or estimated.</w:t>
      </w:r>
    </w:p>
    <w:p w14:paraId="6A0D77B1" w14:textId="77777777" w:rsidR="00235849" w:rsidRPr="00B86153" w:rsidRDefault="00235849" w:rsidP="00235849">
      <w:pPr>
        <w:pStyle w:val="ListBullet"/>
        <w:numPr>
          <w:ilvl w:val="0"/>
          <w:numId w:val="21"/>
        </w:numPr>
        <w:spacing w:after="120"/>
        <w:ind w:left="360"/>
        <w:rPr>
          <w:rFonts w:ascii="Calibri" w:eastAsia="Microsoft JhengHei" w:hAnsi="Calibri"/>
        </w:rPr>
      </w:pPr>
      <w:r w:rsidRPr="00443FE1">
        <w:rPr>
          <w:rFonts w:ascii="Calibri" w:eastAsia="Microsoft JhengHei" w:hAnsi="Calibri"/>
          <w:b/>
        </w:rPr>
        <w:lastRenderedPageBreak/>
        <w:t>Section 3</w:t>
      </w:r>
      <w:r w:rsidRPr="00B86153">
        <w:rPr>
          <w:rFonts w:ascii="Calibri" w:eastAsia="Microsoft JhengHei" w:hAnsi="Calibri"/>
        </w:rPr>
        <w:t xml:space="preserve"> outlines the direct economic impacts of the </w:t>
      </w:r>
      <w:r>
        <w:rPr>
          <w:rFonts w:ascii="Calibri" w:eastAsia="Microsoft JhengHei" w:hAnsi="Calibri"/>
        </w:rPr>
        <w:t>shipping industry</w:t>
      </w:r>
      <w:r w:rsidRPr="00B86153">
        <w:rPr>
          <w:rFonts w:ascii="Calibri" w:eastAsia="Microsoft JhengHei" w:hAnsi="Calibri"/>
        </w:rPr>
        <w:t xml:space="preserve">. We consider </w:t>
      </w:r>
      <w:r>
        <w:rPr>
          <w:rFonts w:ascii="Calibri" w:eastAsia="Microsoft JhengHei" w:hAnsi="Calibri"/>
        </w:rPr>
        <w:t xml:space="preserve">the direct impacts through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w:t>
      </w:r>
      <w:r>
        <w:rPr>
          <w:rFonts w:ascii="Calibri" w:eastAsia="Microsoft JhengHei" w:hAnsi="Calibri"/>
        </w:rPr>
        <w:t>the industry’s</w:t>
      </w:r>
      <w:r w:rsidRPr="00B86153">
        <w:rPr>
          <w:rFonts w:ascii="Calibri" w:eastAsia="Microsoft JhengHei" w:hAnsi="Calibri"/>
        </w:rPr>
        <w:t xml:space="preserve">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and the value of exported services. </w:t>
      </w:r>
    </w:p>
    <w:p w14:paraId="21B5C015" w14:textId="77777777" w:rsidR="00235849" w:rsidRPr="0072405E" w:rsidRDefault="00235849" w:rsidP="00235849">
      <w:pPr>
        <w:pStyle w:val="ListBullet"/>
        <w:numPr>
          <w:ilvl w:val="0"/>
          <w:numId w:val="21"/>
        </w:numPr>
        <w:spacing w:after="120"/>
        <w:ind w:left="360"/>
        <w:rPr>
          <w:rFonts w:ascii="Calibri" w:eastAsia="Microsoft JhengHei" w:hAnsi="Calibri"/>
        </w:rPr>
      </w:pPr>
      <w:r w:rsidRPr="00443FE1">
        <w:rPr>
          <w:rFonts w:ascii="Calibri" w:eastAsia="Microsoft JhengHei" w:hAnsi="Calibri"/>
          <w:b/>
        </w:rPr>
        <w:t>Section 4</w:t>
      </w:r>
      <w:r>
        <w:rPr>
          <w:rFonts w:ascii="Calibri" w:eastAsia="Microsoft JhengHei" w:hAnsi="Calibri"/>
        </w:rPr>
        <w:t xml:space="preserve"> </w:t>
      </w:r>
      <w:r w:rsidRPr="00B86153">
        <w:rPr>
          <w:rFonts w:ascii="Calibri" w:eastAsia="Microsoft JhengHei" w:hAnsi="Calibri"/>
        </w:rPr>
        <w:t xml:space="preserve">considers the multiplier impacts of </w:t>
      </w:r>
      <w:r>
        <w:rPr>
          <w:rFonts w:ascii="Calibri" w:eastAsia="Microsoft JhengHei" w:hAnsi="Calibri"/>
        </w:rPr>
        <w:t xml:space="preserve">the shipping industry </w:t>
      </w:r>
      <w:r>
        <w:t>through the activities it stimulates in the local supply chain and in the wider economy when employees directly and indirectly employed by the Solent-based industry spend their wages and salaries in the local and wider economy.</w:t>
      </w:r>
    </w:p>
    <w:p w14:paraId="5496A5FE" w14:textId="77777777" w:rsidR="00235849" w:rsidRPr="00185DF9" w:rsidRDefault="00235849" w:rsidP="00235849">
      <w:pPr>
        <w:pStyle w:val="ListBullet"/>
        <w:numPr>
          <w:ilvl w:val="0"/>
          <w:numId w:val="21"/>
        </w:numPr>
        <w:spacing w:after="120"/>
        <w:ind w:left="360"/>
        <w:rPr>
          <w:rFonts w:ascii="Calibri" w:eastAsia="Microsoft JhengHei" w:hAnsi="Calibri"/>
        </w:rPr>
      </w:pPr>
      <w:r w:rsidRPr="00443FE1">
        <w:rPr>
          <w:rFonts w:ascii="Calibri" w:eastAsia="Microsoft JhengHei" w:hAnsi="Calibri"/>
          <w:b/>
        </w:rPr>
        <w:t>Section 5</w:t>
      </w:r>
      <w:r>
        <w:rPr>
          <w:rFonts w:ascii="Calibri" w:eastAsia="Microsoft JhengHei" w:hAnsi="Calibri"/>
        </w:rPr>
        <w:t xml:space="preserve"> examines the direct and multiplier impacts of the shipping industry at regional level, as disaggregated by the twelve former Government Office Regions (GORS).</w:t>
      </w:r>
      <w:r w:rsidRPr="0072405E">
        <w:rPr>
          <w:vertAlign w:val="superscript"/>
        </w:rPr>
        <w:footnoteReference w:id="8"/>
      </w:r>
      <w:r w:rsidRPr="0072405E">
        <w:rPr>
          <w:vertAlign w:val="superscript"/>
        </w:rPr>
        <w:t xml:space="preserve"> </w:t>
      </w:r>
    </w:p>
    <w:p w14:paraId="326ADC3D" w14:textId="77777777" w:rsidR="00235849" w:rsidRPr="00B86153" w:rsidRDefault="00235849" w:rsidP="00235849">
      <w:pPr>
        <w:pStyle w:val="ListBullet"/>
        <w:numPr>
          <w:ilvl w:val="0"/>
          <w:numId w:val="21"/>
        </w:numPr>
        <w:spacing w:after="0"/>
        <w:ind w:left="360"/>
        <w:rPr>
          <w:rFonts w:ascii="Calibri" w:eastAsia="Microsoft JhengHei" w:hAnsi="Calibri"/>
        </w:rPr>
      </w:pPr>
      <w:r w:rsidRPr="00443FE1">
        <w:rPr>
          <w:rFonts w:ascii="Calibri" w:eastAsia="Microsoft JhengHei" w:hAnsi="Calibri"/>
          <w:b/>
        </w:rPr>
        <w:t>Section 6</w:t>
      </w:r>
      <w:r>
        <w:rPr>
          <w:rFonts w:ascii="Calibri" w:eastAsia="Microsoft JhengHei" w:hAnsi="Calibri"/>
        </w:rPr>
        <w:t xml:space="preserve"> provides additional analysis of the Tonnage Tax regime and how its introduction is estimated have impacted the UK shipping industry since 2000. Analysis is framed around the counterfactual situation of what would have likely happened to the UK shipping fleet and the economic contribution of the shipping industry had the Tonnage Tax regime not been introduced.</w:t>
      </w:r>
    </w:p>
    <w:p w14:paraId="488FD744" w14:textId="77777777" w:rsidR="00235849" w:rsidRDefault="00235849" w:rsidP="00235849">
      <w:pPr>
        <w:pStyle w:val="Heading1"/>
      </w:pPr>
      <w:bookmarkStart w:id="17" w:name="_Toc15486071"/>
      <w:bookmarkStart w:id="18" w:name="_Toc18490037"/>
      <w:r>
        <w:lastRenderedPageBreak/>
        <w:t>The Maritime Sector and the shipping industry</w:t>
      </w:r>
      <w:bookmarkEnd w:id="17"/>
      <w:bookmarkEnd w:id="18"/>
    </w:p>
    <w:p w14:paraId="51423401" w14:textId="77777777" w:rsidR="00235849" w:rsidRDefault="00235849" w:rsidP="00235849">
      <w:pPr>
        <w:spacing w:after="120"/>
      </w:pPr>
      <w:r>
        <w:t xml:space="preserve">Here we set out how the Maritime Sector has been defined for the purposes of the study. On a holistic level, the wider sector can be disaggregated into the shipping, ports, marine and maritime business services industries, which in themselves are formed of numerous individual and distinct activities, of which the shipping industry is the focus of this report. </w:t>
      </w:r>
    </w:p>
    <w:p w14:paraId="73D1DE35" w14:textId="77777777" w:rsidR="00235849" w:rsidRDefault="00235849" w:rsidP="00235849">
      <w:pPr>
        <w:pStyle w:val="Heading2"/>
      </w:pPr>
      <w:bookmarkStart w:id="19" w:name="_Toc487021226"/>
      <w:bookmarkStart w:id="20" w:name="_Toc15486072"/>
      <w:bookmarkStart w:id="21" w:name="_Toc18490038"/>
      <w:r>
        <w:t>The definition of the Maritime Sector and its constituent industries</w:t>
      </w:r>
      <w:bookmarkEnd w:id="19"/>
      <w:bookmarkEnd w:id="20"/>
      <w:bookmarkEnd w:id="21"/>
    </w:p>
    <w:p w14:paraId="55467AE8" w14:textId="77777777" w:rsidR="00235849" w:rsidRDefault="00235849" w:rsidP="00235849">
      <w:pPr>
        <w:spacing w:after="120"/>
      </w:pPr>
      <w:r>
        <w:t xml:space="preserve">Maritime UK have provided a list of activities which fall under the auspices of the Maritime Sector; Cebr has subsequently undertaken a mapping exercise using this list to identify how each of these four industries aligns with the national accounts. For most Maritime Sector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0BE6069A" w14:textId="77777777" w:rsidR="00235849" w:rsidRPr="00B857A5" w:rsidRDefault="00235849" w:rsidP="00235849">
      <w:pPr>
        <w:pStyle w:val="ListBullet"/>
        <w:numPr>
          <w:ilvl w:val="0"/>
          <w:numId w:val="21"/>
        </w:numPr>
        <w:spacing w:after="120"/>
        <w:ind w:left="360"/>
        <w:rPr>
          <w:b/>
          <w:szCs w:val="22"/>
        </w:rPr>
      </w:pPr>
      <w:r>
        <w:rPr>
          <w:rFonts w:ascii="Calibri" w:eastAsia="Microsoft JhengHei" w:hAnsi="Calibri"/>
          <w:b/>
          <w:szCs w:val="22"/>
        </w:rPr>
        <w:t>Shipping</w:t>
      </w:r>
      <w:r w:rsidRPr="00F80268">
        <w:rPr>
          <w:rFonts w:ascii="Calibri" w:eastAsia="Microsoft JhengHei" w:hAnsi="Calibri"/>
          <w:b/>
          <w:szCs w:val="22"/>
        </w:rPr>
        <w:t xml:space="preserve"> industry</w:t>
      </w:r>
      <w:r>
        <w:rPr>
          <w:rFonts w:ascii="Calibri" w:eastAsia="Microsoft JhengHei" w:hAnsi="Calibri"/>
          <w:b/>
          <w:szCs w:val="22"/>
        </w:rPr>
        <w:t xml:space="preserve">  </w:t>
      </w:r>
    </w:p>
    <w:p w14:paraId="12980024" w14:textId="77777777" w:rsidR="00235849" w:rsidRPr="00D96868" w:rsidRDefault="00235849" w:rsidP="00235849">
      <w:pPr>
        <w:pStyle w:val="ListBullet"/>
        <w:numPr>
          <w:ilvl w:val="1"/>
          <w:numId w:val="21"/>
        </w:numPr>
        <w:spacing w:after="0"/>
        <w:rPr>
          <w:b/>
          <w:szCs w:val="22"/>
        </w:rPr>
      </w:pPr>
      <w:r w:rsidRPr="00D96868">
        <w:rPr>
          <w:szCs w:val="22"/>
        </w:rPr>
        <w:t>International passenger transport (cruise and ferry);</w:t>
      </w:r>
    </w:p>
    <w:p w14:paraId="6C4A0F69" w14:textId="77777777" w:rsidR="00235849" w:rsidRPr="00D96868" w:rsidRDefault="00235849" w:rsidP="00235849">
      <w:pPr>
        <w:pStyle w:val="ListBullet"/>
        <w:numPr>
          <w:ilvl w:val="1"/>
          <w:numId w:val="21"/>
        </w:numPr>
        <w:spacing w:after="0"/>
        <w:rPr>
          <w:b/>
          <w:szCs w:val="22"/>
        </w:rPr>
      </w:pPr>
      <w:r w:rsidRPr="00D96868">
        <w:rPr>
          <w:szCs w:val="22"/>
        </w:rPr>
        <w:t>Domestic and inland waterway passenger transport;</w:t>
      </w:r>
    </w:p>
    <w:p w14:paraId="703E2108" w14:textId="77777777" w:rsidR="00235849" w:rsidRPr="00D96868" w:rsidRDefault="00235849" w:rsidP="00235849">
      <w:pPr>
        <w:pStyle w:val="ListBullet"/>
        <w:numPr>
          <w:ilvl w:val="1"/>
          <w:numId w:val="21"/>
        </w:numPr>
        <w:spacing w:after="0"/>
        <w:rPr>
          <w:szCs w:val="22"/>
        </w:rPr>
      </w:pPr>
      <w:r w:rsidRPr="00D96868">
        <w:rPr>
          <w:szCs w:val="22"/>
        </w:rPr>
        <w:t>International freight transport (bulk, container, gas and tanker);</w:t>
      </w:r>
    </w:p>
    <w:p w14:paraId="1A8633B5" w14:textId="77777777" w:rsidR="00235849" w:rsidRPr="00D96868" w:rsidRDefault="00235849" w:rsidP="00235849">
      <w:pPr>
        <w:pStyle w:val="ListBullet"/>
        <w:numPr>
          <w:ilvl w:val="1"/>
          <w:numId w:val="21"/>
        </w:numPr>
        <w:spacing w:after="0"/>
        <w:rPr>
          <w:szCs w:val="22"/>
        </w:rPr>
      </w:pPr>
      <w:r w:rsidRPr="00D96868">
        <w:rPr>
          <w:szCs w:val="22"/>
        </w:rPr>
        <w:t>Domestic &amp; inland waterway freight transport;</w:t>
      </w:r>
    </w:p>
    <w:p w14:paraId="297A6DB6" w14:textId="77777777" w:rsidR="00235849" w:rsidRPr="00D96868" w:rsidRDefault="00235849" w:rsidP="00235849">
      <w:pPr>
        <w:pStyle w:val="ListBullet"/>
        <w:numPr>
          <w:ilvl w:val="1"/>
          <w:numId w:val="21"/>
        </w:numPr>
        <w:spacing w:after="120"/>
        <w:rPr>
          <w:b/>
          <w:szCs w:val="22"/>
        </w:rPr>
      </w:pPr>
      <w:r w:rsidRPr="00D96868">
        <w:rPr>
          <w:szCs w:val="22"/>
        </w:rPr>
        <w:t>Other shipping activity.</w:t>
      </w:r>
    </w:p>
    <w:p w14:paraId="58CFB97B" w14:textId="77777777" w:rsidR="00235849" w:rsidRPr="0004066A" w:rsidRDefault="00235849" w:rsidP="00235849">
      <w:pPr>
        <w:pStyle w:val="ListBullet"/>
        <w:numPr>
          <w:ilvl w:val="0"/>
          <w:numId w:val="21"/>
        </w:numPr>
        <w:spacing w:after="120"/>
        <w:ind w:left="360"/>
        <w:rPr>
          <w:rFonts w:ascii="Calibri" w:eastAsia="Microsoft JhengHei" w:hAnsi="Calibri"/>
          <w:b/>
          <w:szCs w:val="22"/>
        </w:rPr>
      </w:pPr>
      <w:r w:rsidRPr="00A97917">
        <w:rPr>
          <w:rFonts w:ascii="Calibri" w:eastAsia="Microsoft JhengHei" w:hAnsi="Calibri"/>
          <w:b/>
          <w:szCs w:val="22"/>
        </w:rPr>
        <w:t>Ports industry</w:t>
      </w:r>
    </w:p>
    <w:p w14:paraId="340B7FC6" w14:textId="77777777" w:rsidR="00235849" w:rsidRPr="00D65BA4" w:rsidRDefault="00235849" w:rsidP="00235849">
      <w:pPr>
        <w:pStyle w:val="ListBullet"/>
        <w:numPr>
          <w:ilvl w:val="1"/>
          <w:numId w:val="21"/>
        </w:numPr>
        <w:spacing w:after="0"/>
        <w:rPr>
          <w:rFonts w:ascii="Calibri" w:eastAsia="Microsoft JhengHei" w:hAnsi="Calibri"/>
          <w:szCs w:val="22"/>
        </w:rPr>
      </w:pPr>
      <w:r w:rsidRPr="00D65BA4">
        <w:rPr>
          <w:rFonts w:ascii="Calibri" w:eastAsia="Microsoft JhengHei" w:hAnsi="Calibri"/>
          <w:szCs w:val="22"/>
        </w:rPr>
        <w:t>Warehousing and storage;</w:t>
      </w:r>
    </w:p>
    <w:p w14:paraId="38318B79" w14:textId="77777777" w:rsidR="00235849" w:rsidRPr="00B857A5" w:rsidRDefault="00235849" w:rsidP="00235849">
      <w:pPr>
        <w:pStyle w:val="ListBullet"/>
        <w:numPr>
          <w:ilvl w:val="1"/>
          <w:numId w:val="21"/>
        </w:numPr>
        <w:spacing w:after="0"/>
        <w:rPr>
          <w:rFonts w:ascii="Calibri" w:eastAsia="Microsoft JhengHei" w:hAnsi="Calibri"/>
          <w:b/>
          <w:szCs w:val="22"/>
        </w:rPr>
      </w:pPr>
      <w:r w:rsidRPr="00B857A5">
        <w:rPr>
          <w:szCs w:val="22"/>
        </w:rPr>
        <w:t>Port activities and management;</w:t>
      </w:r>
    </w:p>
    <w:p w14:paraId="5FC071CE" w14:textId="77777777" w:rsidR="00235849" w:rsidRPr="00E91851" w:rsidRDefault="00235849" w:rsidP="00235849">
      <w:pPr>
        <w:pStyle w:val="ListBullet"/>
        <w:numPr>
          <w:ilvl w:val="1"/>
          <w:numId w:val="21"/>
        </w:numPr>
        <w:spacing w:after="0"/>
        <w:rPr>
          <w:rFonts w:ascii="Calibri" w:eastAsia="Microsoft JhengHei" w:hAnsi="Calibri"/>
          <w:b/>
          <w:szCs w:val="22"/>
        </w:rPr>
      </w:pPr>
      <w:r w:rsidRPr="00E91851">
        <w:rPr>
          <w:szCs w:val="22"/>
        </w:rPr>
        <w:t>Stevedores, cargo and passenger handling;</w:t>
      </w:r>
    </w:p>
    <w:p w14:paraId="74DAC54C" w14:textId="77777777" w:rsidR="00235849" w:rsidRPr="00E91851" w:rsidRDefault="00235849" w:rsidP="00235849">
      <w:pPr>
        <w:pStyle w:val="ListBullet"/>
        <w:numPr>
          <w:ilvl w:val="1"/>
          <w:numId w:val="21"/>
        </w:numPr>
        <w:spacing w:after="120"/>
        <w:rPr>
          <w:rFonts w:ascii="Calibri" w:eastAsia="Microsoft JhengHei" w:hAnsi="Calibri"/>
          <w:b/>
          <w:szCs w:val="22"/>
        </w:rPr>
      </w:pPr>
      <w:r w:rsidRPr="00E91851">
        <w:rPr>
          <w:szCs w:val="22"/>
        </w:rPr>
        <w:t>Border agency, HMRC and public sector employees operating in ports.</w:t>
      </w:r>
    </w:p>
    <w:p w14:paraId="07CFF02B" w14:textId="77777777" w:rsidR="00235849" w:rsidRPr="00E91851" w:rsidRDefault="00235849" w:rsidP="00235849">
      <w:pPr>
        <w:pStyle w:val="ListBullet"/>
        <w:numPr>
          <w:ilvl w:val="0"/>
          <w:numId w:val="21"/>
        </w:numPr>
        <w:spacing w:after="120"/>
        <w:ind w:left="360"/>
        <w:rPr>
          <w:rFonts w:ascii="Calibri" w:eastAsia="Microsoft JhengHei" w:hAnsi="Calibri"/>
          <w:b/>
          <w:szCs w:val="22"/>
        </w:rPr>
      </w:pPr>
      <w:r>
        <w:rPr>
          <w:rFonts w:ascii="Calibri" w:eastAsia="Microsoft JhengHei" w:hAnsi="Calibri"/>
          <w:b/>
          <w:szCs w:val="22"/>
        </w:rPr>
        <w:t>Leisure Marine</w:t>
      </w:r>
    </w:p>
    <w:p w14:paraId="4F3D6954" w14:textId="77777777" w:rsidR="00235849" w:rsidRDefault="00235849" w:rsidP="00235849">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01FE8ED7" w14:textId="77777777" w:rsidR="00235849" w:rsidRPr="0049169E" w:rsidRDefault="00235849" w:rsidP="00235849">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1DBA80FC" w14:textId="77777777" w:rsidR="00235849" w:rsidRPr="00E91851" w:rsidRDefault="00235849" w:rsidP="00235849">
      <w:pPr>
        <w:pStyle w:val="ListBullet"/>
        <w:spacing w:after="0"/>
        <w:ind w:left="644"/>
        <w:rPr>
          <w:rFonts w:ascii="Calibri" w:eastAsia="Microsoft JhengHei" w:hAnsi="Calibri"/>
          <w:szCs w:val="22"/>
        </w:rPr>
      </w:pPr>
    </w:p>
    <w:p w14:paraId="16F303D7" w14:textId="77777777" w:rsidR="00235849" w:rsidRPr="00E91851" w:rsidRDefault="00235849" w:rsidP="00235849">
      <w:pPr>
        <w:pStyle w:val="ListBullet"/>
        <w:numPr>
          <w:ilvl w:val="0"/>
          <w:numId w:val="21"/>
        </w:numPr>
        <w:spacing w:after="120"/>
        <w:ind w:left="360"/>
        <w:rPr>
          <w:rFonts w:ascii="Calibri" w:eastAsia="Microsoft JhengHei" w:hAnsi="Calibri"/>
          <w:b/>
          <w:szCs w:val="22"/>
        </w:rPr>
      </w:pPr>
      <w:r w:rsidRPr="00E91851">
        <w:rPr>
          <w:rFonts w:ascii="Calibri" w:eastAsia="Microsoft JhengHei" w:hAnsi="Calibri"/>
          <w:b/>
          <w:szCs w:val="22"/>
        </w:rPr>
        <w:t>Marine Engineering</w:t>
      </w:r>
    </w:p>
    <w:p w14:paraId="03E713BE" w14:textId="77777777" w:rsidR="00235849" w:rsidRPr="00E91851" w:rsidRDefault="00235849" w:rsidP="00235849">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Shipbuilding;</w:t>
      </w:r>
    </w:p>
    <w:p w14:paraId="52ED222F" w14:textId="77777777" w:rsidR="00235849" w:rsidRPr="00E91851" w:rsidRDefault="00235849" w:rsidP="00235849">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Marine renewable energy;</w:t>
      </w:r>
    </w:p>
    <w:p w14:paraId="6E454DD2" w14:textId="77777777" w:rsidR="00235849" w:rsidRPr="00E91851" w:rsidRDefault="00235849" w:rsidP="00235849">
      <w:pPr>
        <w:pStyle w:val="ListBullet"/>
        <w:numPr>
          <w:ilvl w:val="1"/>
          <w:numId w:val="21"/>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73C76EF1" w14:textId="77777777" w:rsidR="00235849" w:rsidRPr="00E91851" w:rsidRDefault="00235849" w:rsidP="00235849">
      <w:pPr>
        <w:pStyle w:val="ListBullet"/>
        <w:numPr>
          <w:ilvl w:val="1"/>
          <w:numId w:val="21"/>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44F804EB" w14:textId="77777777" w:rsidR="00235849" w:rsidRPr="00E91851" w:rsidRDefault="00235849" w:rsidP="00235849">
      <w:pPr>
        <w:pStyle w:val="ListBullet"/>
        <w:numPr>
          <w:ilvl w:val="0"/>
          <w:numId w:val="21"/>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79E17E77" w14:textId="77777777" w:rsidR="00235849" w:rsidRPr="00EA7F8D" w:rsidRDefault="00235849" w:rsidP="00235849">
      <w:pPr>
        <w:pStyle w:val="ListBullet"/>
        <w:numPr>
          <w:ilvl w:val="1"/>
          <w:numId w:val="21"/>
        </w:numPr>
        <w:spacing w:after="0"/>
        <w:rPr>
          <w:b/>
          <w:szCs w:val="22"/>
        </w:rPr>
      </w:pPr>
      <w:r>
        <w:rPr>
          <w:szCs w:val="22"/>
        </w:rPr>
        <w:t>Shipbroking services</w:t>
      </w:r>
      <w:r w:rsidRPr="00B857A5">
        <w:rPr>
          <w:szCs w:val="22"/>
        </w:rPr>
        <w:t>;</w:t>
      </w:r>
    </w:p>
    <w:p w14:paraId="5ABD85ED" w14:textId="77777777" w:rsidR="00235849" w:rsidRPr="008D399F" w:rsidRDefault="00235849" w:rsidP="00235849">
      <w:pPr>
        <w:pStyle w:val="ListBullet"/>
        <w:numPr>
          <w:ilvl w:val="1"/>
          <w:numId w:val="21"/>
        </w:numPr>
        <w:spacing w:after="0"/>
        <w:rPr>
          <w:b/>
          <w:szCs w:val="22"/>
        </w:rPr>
      </w:pPr>
      <w:r>
        <w:rPr>
          <w:szCs w:val="22"/>
        </w:rPr>
        <w:t>Maritime Insurance services</w:t>
      </w:r>
      <w:r w:rsidRPr="008D399F">
        <w:rPr>
          <w:szCs w:val="22"/>
        </w:rPr>
        <w:t>;</w:t>
      </w:r>
    </w:p>
    <w:p w14:paraId="33C7C81D" w14:textId="77777777" w:rsidR="00235849" w:rsidRPr="00C554CD" w:rsidRDefault="00235849" w:rsidP="00235849">
      <w:pPr>
        <w:pStyle w:val="ListBullet"/>
        <w:numPr>
          <w:ilvl w:val="1"/>
          <w:numId w:val="21"/>
        </w:numPr>
        <w:spacing w:after="0"/>
        <w:rPr>
          <w:szCs w:val="22"/>
        </w:rPr>
      </w:pPr>
      <w:r>
        <w:rPr>
          <w:szCs w:val="22"/>
        </w:rPr>
        <w:t>Maritime Financial services</w:t>
      </w:r>
      <w:r w:rsidRPr="008D399F">
        <w:rPr>
          <w:szCs w:val="22"/>
        </w:rPr>
        <w:t>;</w:t>
      </w:r>
    </w:p>
    <w:p w14:paraId="1254D369" w14:textId="77777777" w:rsidR="00235849" w:rsidRPr="007D0AE4" w:rsidRDefault="00235849" w:rsidP="00235849">
      <w:pPr>
        <w:pStyle w:val="ListBullet"/>
        <w:numPr>
          <w:ilvl w:val="1"/>
          <w:numId w:val="21"/>
        </w:numPr>
        <w:spacing w:after="0"/>
        <w:rPr>
          <w:szCs w:val="22"/>
        </w:rPr>
      </w:pPr>
      <w:r>
        <w:rPr>
          <w:szCs w:val="22"/>
        </w:rPr>
        <w:t>Maritime Legal services;</w:t>
      </w:r>
    </w:p>
    <w:p w14:paraId="5B3F1293" w14:textId="77777777" w:rsidR="00235849" w:rsidRPr="00C554CD" w:rsidRDefault="00235849" w:rsidP="00235849">
      <w:pPr>
        <w:pStyle w:val="ListBullet"/>
        <w:numPr>
          <w:ilvl w:val="1"/>
          <w:numId w:val="21"/>
        </w:numPr>
        <w:spacing w:after="0"/>
        <w:rPr>
          <w:szCs w:val="22"/>
        </w:rPr>
      </w:pPr>
      <w:r>
        <w:rPr>
          <w:szCs w:val="22"/>
        </w:rPr>
        <w:t>Ship Surveying and Classification activities;</w:t>
      </w:r>
      <w:r w:rsidRPr="005F085E">
        <w:rPr>
          <w:szCs w:val="22"/>
        </w:rPr>
        <w:t xml:space="preserve"> </w:t>
      </w:r>
    </w:p>
    <w:p w14:paraId="1DB86A6B" w14:textId="77777777" w:rsidR="00235849" w:rsidRPr="007D0AE4" w:rsidRDefault="00235849" w:rsidP="00235849">
      <w:pPr>
        <w:pStyle w:val="ListBullet"/>
        <w:numPr>
          <w:ilvl w:val="1"/>
          <w:numId w:val="21"/>
        </w:numPr>
        <w:spacing w:after="0"/>
        <w:rPr>
          <w:szCs w:val="22"/>
        </w:rPr>
      </w:pPr>
      <w:r>
        <w:rPr>
          <w:szCs w:val="22"/>
        </w:rPr>
        <w:t>Maritime Education (including Maritime university courses and cadetships);</w:t>
      </w:r>
    </w:p>
    <w:p w14:paraId="46D75C9E" w14:textId="77777777" w:rsidR="00235849" w:rsidRDefault="00235849" w:rsidP="00235849">
      <w:pPr>
        <w:pStyle w:val="ListBullet"/>
        <w:numPr>
          <w:ilvl w:val="1"/>
          <w:numId w:val="21"/>
        </w:numPr>
        <w:spacing w:after="0"/>
        <w:rPr>
          <w:szCs w:val="22"/>
        </w:rPr>
      </w:pPr>
      <w:r>
        <w:rPr>
          <w:szCs w:val="22"/>
        </w:rPr>
        <w:t>Maritime Consultancy; and</w:t>
      </w:r>
      <w:r w:rsidRPr="005F085E">
        <w:rPr>
          <w:szCs w:val="22"/>
        </w:rPr>
        <w:t xml:space="preserve"> </w:t>
      </w:r>
    </w:p>
    <w:p w14:paraId="4F08F9C1" w14:textId="77777777" w:rsidR="00235849" w:rsidRPr="001D5251" w:rsidRDefault="00235849" w:rsidP="00235849">
      <w:pPr>
        <w:pStyle w:val="ListBullet"/>
        <w:numPr>
          <w:ilvl w:val="1"/>
          <w:numId w:val="21"/>
        </w:numPr>
        <w:spacing w:after="0"/>
        <w:rPr>
          <w:szCs w:val="22"/>
        </w:rPr>
      </w:pPr>
      <w:r>
        <w:rPr>
          <w:szCs w:val="22"/>
        </w:rPr>
        <w:t>Maritime Accountancy.</w:t>
      </w:r>
    </w:p>
    <w:p w14:paraId="26625195" w14:textId="77777777" w:rsidR="00235849" w:rsidRPr="001844F1" w:rsidRDefault="00235849" w:rsidP="00235849">
      <w:pPr>
        <w:spacing w:after="120"/>
      </w:pPr>
      <w:r>
        <w:lastRenderedPageBreak/>
        <w:t>Here we focus solely on the shipping industry. The remainder of this section focuses on how the direct economic impacts of the constituent activities have been measured.</w:t>
      </w:r>
    </w:p>
    <w:p w14:paraId="24E08D42" w14:textId="77777777" w:rsidR="00235849" w:rsidRDefault="00235849" w:rsidP="00235849">
      <w:pPr>
        <w:pStyle w:val="Heading2"/>
      </w:pPr>
      <w:bookmarkStart w:id="22" w:name="_Toc15486073"/>
      <w:bookmarkStart w:id="23" w:name="_Toc18490039"/>
      <w:r>
        <w:t>Quantifying the direct economic impacts of the industry at national level</w:t>
      </w:r>
      <w:bookmarkEnd w:id="22"/>
      <w:bookmarkEnd w:id="23"/>
    </w:p>
    <w:p w14:paraId="5597E56E" w14:textId="77777777" w:rsidR="00235849" w:rsidRPr="00185DF9" w:rsidRDefault="00235849" w:rsidP="00235849">
      <w:pPr>
        <w:spacing w:after="120"/>
      </w:pPr>
      <w:r>
        <w:t xml:space="preserve">Here we set out in further detail the approach taken to quantify the direct economic impact of the shipping industry through its constituent activities. </w:t>
      </w:r>
      <w:r>
        <w:rPr>
          <w:rFonts w:ascii="Calibri" w:eastAsia="Microsoft JhengHei" w:hAnsi="Calibri"/>
          <w:szCs w:val="22"/>
        </w:rPr>
        <w:fldChar w:fldCharType="begin"/>
      </w:r>
      <w:r>
        <w:instrText xml:space="preserve"> REF _Ref489523058 \h </w:instrText>
      </w:r>
      <w:r>
        <w:rPr>
          <w:rFonts w:ascii="Calibri" w:eastAsia="Microsoft JhengHei" w:hAnsi="Calibri"/>
          <w:szCs w:val="22"/>
        </w:rPr>
      </w:r>
      <w:r>
        <w:rPr>
          <w:rFonts w:ascii="Calibri" w:eastAsia="Microsoft JhengHei" w:hAnsi="Calibri"/>
          <w:szCs w:val="22"/>
        </w:rPr>
        <w:fldChar w:fldCharType="separate"/>
      </w:r>
      <w:r w:rsidR="007D1B52">
        <w:t xml:space="preserve">Table </w:t>
      </w:r>
      <w:r w:rsidR="007D1B52">
        <w:rPr>
          <w:noProof/>
        </w:rPr>
        <w:t>1</w:t>
      </w:r>
      <w:r>
        <w:rPr>
          <w:rFonts w:ascii="Calibri" w:eastAsia="Microsoft JhengHei" w:hAnsi="Calibri"/>
          <w:szCs w:val="22"/>
        </w:rPr>
        <w:fldChar w:fldCharType="end"/>
      </w:r>
      <w:r>
        <w:rPr>
          <w:rFonts w:ascii="Calibri" w:eastAsia="Microsoft JhengHei" w:hAnsi="Calibri"/>
          <w:szCs w:val="22"/>
        </w:rPr>
        <w:t xml:space="preserve"> below shows how activities for the shipping industry have been identified, and the data sources used to capture and quantify the associated economic activity. </w:t>
      </w:r>
    </w:p>
    <w:p w14:paraId="3F499F9A" w14:textId="77777777" w:rsidR="00235849" w:rsidRDefault="00235849" w:rsidP="00235849">
      <w:pPr>
        <w:pStyle w:val="Caption"/>
        <w:keepNext/>
        <w:spacing w:after="120"/>
      </w:pPr>
      <w:bookmarkStart w:id="24" w:name="_Ref489523058"/>
      <w:r>
        <w:t xml:space="preserve">Table </w:t>
      </w:r>
      <w:r>
        <w:rPr>
          <w:noProof/>
        </w:rPr>
        <w:fldChar w:fldCharType="begin"/>
      </w:r>
      <w:r>
        <w:rPr>
          <w:noProof/>
        </w:rPr>
        <w:instrText xml:space="preserve"> SEQ Table \* ARABIC </w:instrText>
      </w:r>
      <w:r>
        <w:rPr>
          <w:noProof/>
        </w:rPr>
        <w:fldChar w:fldCharType="separate"/>
      </w:r>
      <w:r w:rsidR="007D1B52">
        <w:rPr>
          <w:noProof/>
        </w:rPr>
        <w:t>1</w:t>
      </w:r>
      <w:r>
        <w:rPr>
          <w:noProof/>
        </w:rPr>
        <w:fldChar w:fldCharType="end"/>
      </w:r>
      <w:bookmarkEnd w:id="24"/>
      <w:r>
        <w:t>: Mapping of the shipping industry by activity</w:t>
      </w:r>
    </w:p>
    <w:tbl>
      <w:tblPr>
        <w:tblW w:w="9699" w:type="dxa"/>
        <w:tblInd w:w="-10" w:type="dxa"/>
        <w:tblLook w:val="04A0" w:firstRow="1" w:lastRow="0" w:firstColumn="1" w:lastColumn="0" w:noHBand="0" w:noVBand="1"/>
      </w:tblPr>
      <w:tblGrid>
        <w:gridCol w:w="1831"/>
        <w:gridCol w:w="2359"/>
        <w:gridCol w:w="3101"/>
        <w:gridCol w:w="2408"/>
      </w:tblGrid>
      <w:tr w:rsidR="00235849" w:rsidRPr="005A4287" w14:paraId="3BFDAEC5" w14:textId="77777777" w:rsidTr="007D1B52">
        <w:trPr>
          <w:trHeight w:val="308"/>
        </w:trPr>
        <w:tc>
          <w:tcPr>
            <w:tcW w:w="1831"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067CAD57" w14:textId="77777777" w:rsidR="00235849" w:rsidRPr="005A4287" w:rsidRDefault="00235849" w:rsidP="007D1B52">
            <w:pPr>
              <w:spacing w:after="0"/>
              <w:jc w:val="center"/>
              <w:rPr>
                <w:rFonts w:ascii="Calibri" w:eastAsia="Times New Roman" w:hAnsi="Calibri"/>
                <w:b/>
                <w:bCs/>
                <w:color w:val="FFFFFF"/>
                <w:sz w:val="20"/>
                <w:lang w:eastAsia="en-GB"/>
              </w:rPr>
            </w:pPr>
            <w:r w:rsidRPr="005A4287">
              <w:rPr>
                <w:rFonts w:ascii="Calibri" w:eastAsia="Times New Roman" w:hAnsi="Calibri"/>
                <w:b/>
                <w:bCs/>
                <w:color w:val="FFFFFF"/>
                <w:sz w:val="20"/>
                <w:lang w:eastAsia="en-GB"/>
              </w:rPr>
              <w:t>INDUSTRY</w:t>
            </w:r>
          </w:p>
        </w:tc>
        <w:tc>
          <w:tcPr>
            <w:tcW w:w="2359"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7812A6A3" w14:textId="77777777" w:rsidR="00235849" w:rsidRPr="005A4287" w:rsidRDefault="00235849" w:rsidP="007D1B52">
            <w:pPr>
              <w:spacing w:after="0"/>
              <w:jc w:val="center"/>
              <w:rPr>
                <w:rFonts w:ascii="Calibri" w:eastAsia="Times New Roman" w:hAnsi="Calibri"/>
                <w:b/>
                <w:bCs/>
                <w:color w:val="FFFFFF"/>
                <w:sz w:val="20"/>
                <w:lang w:eastAsia="en-GB"/>
              </w:rPr>
            </w:pPr>
            <w:r w:rsidRPr="005A4287">
              <w:rPr>
                <w:rFonts w:ascii="Calibri" w:eastAsia="Times New Roman" w:hAnsi="Calibri"/>
                <w:b/>
                <w:bCs/>
                <w:color w:val="FFFFFF"/>
                <w:sz w:val="20"/>
                <w:lang w:eastAsia="en-GB"/>
              </w:rPr>
              <w:t>ACTIVITY</w:t>
            </w:r>
          </w:p>
        </w:tc>
        <w:tc>
          <w:tcPr>
            <w:tcW w:w="3101"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7E8FB8B7" w14:textId="77777777" w:rsidR="00235849" w:rsidRPr="005A4287" w:rsidRDefault="00235849" w:rsidP="007D1B52">
            <w:pPr>
              <w:spacing w:after="0"/>
              <w:jc w:val="center"/>
              <w:rPr>
                <w:rFonts w:ascii="Calibri" w:eastAsia="Times New Roman" w:hAnsi="Calibri"/>
                <w:b/>
                <w:bCs/>
                <w:color w:val="FFFFFF"/>
                <w:sz w:val="20"/>
                <w:lang w:eastAsia="en-GB"/>
              </w:rPr>
            </w:pPr>
            <w:r w:rsidRPr="005A4287">
              <w:rPr>
                <w:rFonts w:ascii="Calibri" w:eastAsia="Times New Roman" w:hAnsi="Calibri"/>
                <w:b/>
                <w:bCs/>
                <w:color w:val="FFFFFF"/>
                <w:sz w:val="20"/>
                <w:lang w:eastAsia="en-GB"/>
              </w:rPr>
              <w:t>MAPPING</w:t>
            </w:r>
          </w:p>
        </w:tc>
        <w:tc>
          <w:tcPr>
            <w:tcW w:w="2408"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6AAE4E45" w14:textId="77777777" w:rsidR="00235849" w:rsidRPr="005A4287" w:rsidRDefault="00235849" w:rsidP="007D1B52">
            <w:pPr>
              <w:spacing w:after="0"/>
              <w:jc w:val="center"/>
              <w:rPr>
                <w:rFonts w:ascii="Calibri" w:eastAsia="Times New Roman" w:hAnsi="Calibri"/>
                <w:b/>
                <w:bCs/>
                <w:color w:val="FFFFFF"/>
                <w:sz w:val="20"/>
                <w:lang w:eastAsia="en-GB"/>
              </w:rPr>
            </w:pPr>
            <w:r w:rsidRPr="005A4287">
              <w:rPr>
                <w:rFonts w:ascii="Calibri" w:eastAsia="Times New Roman" w:hAnsi="Calibri"/>
                <w:b/>
                <w:bCs/>
                <w:color w:val="FFFFFF"/>
                <w:sz w:val="20"/>
                <w:lang w:eastAsia="en-GB"/>
              </w:rPr>
              <w:t>SOURCE(S) USED</w:t>
            </w:r>
          </w:p>
        </w:tc>
      </w:tr>
      <w:tr w:rsidR="00235849" w:rsidRPr="005A4287" w14:paraId="24574417" w14:textId="77777777" w:rsidTr="007D1B52">
        <w:trPr>
          <w:trHeight w:val="1100"/>
        </w:trPr>
        <w:tc>
          <w:tcPr>
            <w:tcW w:w="1831" w:type="dxa"/>
            <w:vMerge w:val="restart"/>
            <w:tcBorders>
              <w:top w:val="nil"/>
              <w:left w:val="single" w:sz="8" w:space="0" w:color="FFFFFF"/>
              <w:bottom w:val="single" w:sz="12" w:space="0" w:color="FFFFFF"/>
              <w:right w:val="single" w:sz="12" w:space="0" w:color="FFFFFF"/>
            </w:tcBorders>
            <w:shd w:val="clear" w:color="000000" w:fill="008C9B"/>
            <w:vAlign w:val="center"/>
            <w:hideMark/>
          </w:tcPr>
          <w:p w14:paraId="0E267F28" w14:textId="77777777" w:rsidR="00235849" w:rsidRPr="005A4287" w:rsidRDefault="00235849" w:rsidP="007D1B52">
            <w:pPr>
              <w:spacing w:after="0"/>
              <w:jc w:val="center"/>
              <w:rPr>
                <w:rFonts w:ascii="Calibri" w:eastAsia="Times New Roman" w:hAnsi="Calibri"/>
                <w:b/>
                <w:bCs/>
                <w:color w:val="FFFFFF"/>
                <w:sz w:val="20"/>
                <w:lang w:eastAsia="en-GB"/>
              </w:rPr>
            </w:pPr>
            <w:r w:rsidRPr="005A4287">
              <w:rPr>
                <w:rFonts w:ascii="Calibri" w:eastAsia="Times New Roman" w:hAnsi="Calibri"/>
                <w:b/>
                <w:bCs/>
                <w:color w:val="FFFFFF"/>
                <w:sz w:val="20"/>
                <w:lang w:eastAsia="en-GB"/>
              </w:rPr>
              <w:t>SHIPPING</w:t>
            </w:r>
          </w:p>
        </w:tc>
        <w:tc>
          <w:tcPr>
            <w:tcW w:w="2359" w:type="dxa"/>
            <w:tcBorders>
              <w:top w:val="nil"/>
              <w:left w:val="nil"/>
              <w:bottom w:val="single" w:sz="8" w:space="0" w:color="FFFFFF"/>
              <w:right w:val="single" w:sz="8" w:space="0" w:color="FFFFFF"/>
            </w:tcBorders>
            <w:shd w:val="clear" w:color="000000" w:fill="E7EEEF"/>
            <w:vAlign w:val="center"/>
            <w:hideMark/>
          </w:tcPr>
          <w:p w14:paraId="75E8CEDC" w14:textId="77777777" w:rsidR="00235849" w:rsidRPr="00A50424"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International passenger transport (cruise and ferry)</w:t>
            </w:r>
          </w:p>
        </w:tc>
        <w:tc>
          <w:tcPr>
            <w:tcW w:w="3101" w:type="dxa"/>
            <w:tcBorders>
              <w:top w:val="nil"/>
              <w:left w:val="nil"/>
              <w:bottom w:val="single" w:sz="8" w:space="0" w:color="FFFFFF"/>
              <w:right w:val="single" w:sz="8" w:space="0" w:color="FFFFFF"/>
            </w:tcBorders>
            <w:shd w:val="clear" w:color="000000" w:fill="E7EEEF"/>
            <w:vAlign w:val="center"/>
            <w:hideMark/>
          </w:tcPr>
          <w:p w14:paraId="7F54CA00"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Identified th</w:t>
            </w:r>
            <w:r>
              <w:rPr>
                <w:rFonts w:ascii="Calibri" w:eastAsia="Times New Roman" w:hAnsi="Calibri"/>
                <w:color w:val="000000"/>
                <w:sz w:val="20"/>
                <w:lang w:eastAsia="en-GB"/>
              </w:rPr>
              <w:t>rough SIC code 50100, "Sea and coastal passenger water t</w:t>
            </w:r>
            <w:r w:rsidRPr="005A4287">
              <w:rPr>
                <w:rFonts w:ascii="Calibri" w:eastAsia="Times New Roman" w:hAnsi="Calibri"/>
                <w:color w:val="000000"/>
                <w:sz w:val="20"/>
                <w:lang w:eastAsia="en-GB"/>
              </w:rPr>
              <w:t>ransport".</w:t>
            </w:r>
          </w:p>
        </w:tc>
        <w:tc>
          <w:tcPr>
            <w:tcW w:w="2408" w:type="dxa"/>
            <w:tcBorders>
              <w:top w:val="nil"/>
              <w:left w:val="nil"/>
              <w:bottom w:val="single" w:sz="8" w:space="0" w:color="FFFFFF"/>
              <w:right w:val="single" w:sz="8" w:space="0" w:color="FFFFFF"/>
            </w:tcBorders>
            <w:shd w:val="clear" w:color="000000" w:fill="E7EEEF"/>
            <w:vAlign w:val="center"/>
            <w:hideMark/>
          </w:tcPr>
          <w:p w14:paraId="72D65A68"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FAME, BRES</w:t>
            </w:r>
          </w:p>
        </w:tc>
      </w:tr>
      <w:tr w:rsidR="00235849" w:rsidRPr="005A4287" w14:paraId="5629E989" w14:textId="77777777" w:rsidTr="007D1B52">
        <w:trPr>
          <w:trHeight w:val="1100"/>
        </w:trPr>
        <w:tc>
          <w:tcPr>
            <w:tcW w:w="1831" w:type="dxa"/>
            <w:vMerge/>
            <w:tcBorders>
              <w:top w:val="nil"/>
              <w:left w:val="single" w:sz="8" w:space="0" w:color="FFFFFF"/>
              <w:bottom w:val="single" w:sz="12" w:space="0" w:color="FFFFFF"/>
              <w:right w:val="single" w:sz="12" w:space="0" w:color="FFFFFF"/>
            </w:tcBorders>
            <w:vAlign w:val="center"/>
            <w:hideMark/>
          </w:tcPr>
          <w:p w14:paraId="42DBE705" w14:textId="77777777" w:rsidR="00235849" w:rsidRPr="005A4287" w:rsidRDefault="00235849" w:rsidP="007D1B52">
            <w:pPr>
              <w:spacing w:after="0"/>
              <w:rPr>
                <w:rFonts w:ascii="Calibri" w:eastAsia="Times New Roman" w:hAnsi="Calibri"/>
                <w:b/>
                <w:bCs/>
                <w:color w:val="FFFFFF"/>
                <w:sz w:val="20"/>
                <w:lang w:eastAsia="en-GB"/>
              </w:rPr>
            </w:pPr>
          </w:p>
        </w:tc>
        <w:tc>
          <w:tcPr>
            <w:tcW w:w="2359" w:type="dxa"/>
            <w:tcBorders>
              <w:top w:val="nil"/>
              <w:left w:val="nil"/>
              <w:bottom w:val="single" w:sz="8" w:space="0" w:color="FFFFFF"/>
              <w:right w:val="single" w:sz="8" w:space="0" w:color="FFFFFF"/>
            </w:tcBorders>
            <w:shd w:val="clear" w:color="000000" w:fill="D0CECE"/>
            <w:vAlign w:val="center"/>
            <w:hideMark/>
          </w:tcPr>
          <w:p w14:paraId="093A7B4B" w14:textId="77777777" w:rsidR="00235849" w:rsidRPr="00A50424"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Domestic and inland waterway passenger transport</w:t>
            </w:r>
          </w:p>
        </w:tc>
        <w:tc>
          <w:tcPr>
            <w:tcW w:w="3101" w:type="dxa"/>
            <w:tcBorders>
              <w:top w:val="nil"/>
              <w:left w:val="nil"/>
              <w:bottom w:val="single" w:sz="8" w:space="0" w:color="FFFFFF"/>
              <w:right w:val="single" w:sz="8" w:space="0" w:color="FFFFFF"/>
            </w:tcBorders>
            <w:shd w:val="clear" w:color="000000" w:fill="D0CECE"/>
            <w:vAlign w:val="center"/>
            <w:hideMark/>
          </w:tcPr>
          <w:p w14:paraId="2398A2DF"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Identified through SIC code 50300,</w:t>
            </w:r>
            <w:r>
              <w:rPr>
                <w:rFonts w:ascii="Calibri" w:eastAsia="Times New Roman" w:hAnsi="Calibri"/>
                <w:color w:val="000000"/>
                <w:sz w:val="20"/>
                <w:lang w:eastAsia="en-GB"/>
              </w:rPr>
              <w:t xml:space="preserve"> "Inland passenger water t</w:t>
            </w:r>
            <w:r w:rsidRPr="005A4287">
              <w:rPr>
                <w:rFonts w:ascii="Calibri" w:eastAsia="Times New Roman" w:hAnsi="Calibri"/>
                <w:color w:val="000000"/>
                <w:sz w:val="20"/>
                <w:lang w:eastAsia="en-GB"/>
              </w:rPr>
              <w:t>ransport".</w:t>
            </w:r>
          </w:p>
        </w:tc>
        <w:tc>
          <w:tcPr>
            <w:tcW w:w="2408" w:type="dxa"/>
            <w:tcBorders>
              <w:top w:val="nil"/>
              <w:left w:val="nil"/>
              <w:bottom w:val="single" w:sz="8" w:space="0" w:color="FFFFFF"/>
              <w:right w:val="single" w:sz="8" w:space="0" w:color="FFFFFF"/>
            </w:tcBorders>
            <w:shd w:val="clear" w:color="000000" w:fill="D0CECE"/>
            <w:vAlign w:val="center"/>
            <w:hideMark/>
          </w:tcPr>
          <w:p w14:paraId="31AD0873"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FAME, BRES</w:t>
            </w:r>
          </w:p>
        </w:tc>
      </w:tr>
      <w:tr w:rsidR="00235849" w:rsidRPr="005A4287" w14:paraId="2CD1BD5A" w14:textId="77777777" w:rsidTr="007D1B52">
        <w:trPr>
          <w:trHeight w:val="1071"/>
        </w:trPr>
        <w:tc>
          <w:tcPr>
            <w:tcW w:w="1831" w:type="dxa"/>
            <w:vMerge/>
            <w:tcBorders>
              <w:top w:val="nil"/>
              <w:left w:val="single" w:sz="8" w:space="0" w:color="FFFFFF"/>
              <w:bottom w:val="single" w:sz="12" w:space="0" w:color="FFFFFF"/>
              <w:right w:val="single" w:sz="12" w:space="0" w:color="FFFFFF"/>
            </w:tcBorders>
            <w:vAlign w:val="center"/>
            <w:hideMark/>
          </w:tcPr>
          <w:p w14:paraId="20F10ABB" w14:textId="77777777" w:rsidR="00235849" w:rsidRPr="005A4287" w:rsidRDefault="00235849" w:rsidP="007D1B52">
            <w:pPr>
              <w:spacing w:after="0"/>
              <w:rPr>
                <w:rFonts w:ascii="Calibri" w:eastAsia="Times New Roman" w:hAnsi="Calibri"/>
                <w:b/>
                <w:bCs/>
                <w:color w:val="FFFFFF"/>
                <w:sz w:val="20"/>
                <w:lang w:eastAsia="en-GB"/>
              </w:rPr>
            </w:pPr>
          </w:p>
        </w:tc>
        <w:tc>
          <w:tcPr>
            <w:tcW w:w="2359" w:type="dxa"/>
            <w:tcBorders>
              <w:top w:val="nil"/>
              <w:left w:val="nil"/>
              <w:bottom w:val="single" w:sz="8" w:space="0" w:color="FFFFFF"/>
              <w:right w:val="single" w:sz="8" w:space="0" w:color="FFFFFF"/>
            </w:tcBorders>
            <w:shd w:val="clear" w:color="000000" w:fill="E7EEEF"/>
            <w:vAlign w:val="center"/>
            <w:hideMark/>
          </w:tcPr>
          <w:p w14:paraId="5A35793B" w14:textId="77777777" w:rsidR="00235849" w:rsidRPr="00A50424"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International freight transport (bulk, container, gas and tanker)</w:t>
            </w:r>
          </w:p>
        </w:tc>
        <w:tc>
          <w:tcPr>
            <w:tcW w:w="3101" w:type="dxa"/>
            <w:tcBorders>
              <w:top w:val="nil"/>
              <w:left w:val="nil"/>
              <w:bottom w:val="single" w:sz="8" w:space="0" w:color="FFFFFF"/>
              <w:right w:val="single" w:sz="8" w:space="0" w:color="FFFFFF"/>
            </w:tcBorders>
            <w:shd w:val="clear" w:color="000000" w:fill="E7EEEF"/>
            <w:vAlign w:val="center"/>
            <w:hideMark/>
          </w:tcPr>
          <w:p w14:paraId="5078A958"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Identified through SIC codes 50200 and 77342, "Sea and coastal freight wate</w:t>
            </w:r>
            <w:r>
              <w:rPr>
                <w:rFonts w:ascii="Calibri" w:eastAsia="Times New Roman" w:hAnsi="Calibri"/>
                <w:color w:val="000000"/>
                <w:sz w:val="20"/>
                <w:lang w:eastAsia="en-GB"/>
              </w:rPr>
              <w:t>r transport", and "Renting and leasing of f</w:t>
            </w:r>
            <w:r w:rsidRPr="005A4287">
              <w:rPr>
                <w:rFonts w:ascii="Calibri" w:eastAsia="Times New Roman" w:hAnsi="Calibri"/>
                <w:color w:val="000000"/>
                <w:sz w:val="20"/>
                <w:lang w:eastAsia="en-GB"/>
              </w:rPr>
              <w:t xml:space="preserve">reight </w:t>
            </w:r>
            <w:r>
              <w:rPr>
                <w:rFonts w:ascii="Calibri" w:eastAsia="Times New Roman" w:hAnsi="Calibri"/>
                <w:color w:val="000000"/>
                <w:sz w:val="20"/>
                <w:lang w:eastAsia="en-GB"/>
              </w:rPr>
              <w:t>w</w:t>
            </w:r>
            <w:r w:rsidRPr="005A4287">
              <w:rPr>
                <w:rFonts w:ascii="Calibri" w:eastAsia="Times New Roman" w:hAnsi="Calibri"/>
                <w:color w:val="000000"/>
                <w:sz w:val="20"/>
                <w:lang w:eastAsia="en-GB"/>
              </w:rPr>
              <w:t xml:space="preserve">ater </w:t>
            </w:r>
            <w:r>
              <w:rPr>
                <w:rFonts w:ascii="Calibri" w:eastAsia="Times New Roman" w:hAnsi="Calibri"/>
                <w:color w:val="000000"/>
                <w:sz w:val="20"/>
                <w:lang w:eastAsia="en-GB"/>
              </w:rPr>
              <w:t>t</w:t>
            </w:r>
            <w:r w:rsidRPr="005A4287">
              <w:rPr>
                <w:rFonts w:ascii="Calibri" w:eastAsia="Times New Roman" w:hAnsi="Calibri"/>
                <w:color w:val="000000"/>
                <w:sz w:val="20"/>
                <w:lang w:eastAsia="en-GB"/>
              </w:rPr>
              <w:t xml:space="preserve">ransport </w:t>
            </w:r>
            <w:r>
              <w:rPr>
                <w:rFonts w:ascii="Calibri" w:eastAsia="Times New Roman" w:hAnsi="Calibri"/>
                <w:color w:val="000000"/>
                <w:sz w:val="20"/>
                <w:lang w:eastAsia="en-GB"/>
              </w:rPr>
              <w:t>e</w:t>
            </w:r>
            <w:r w:rsidRPr="005A4287">
              <w:rPr>
                <w:rFonts w:ascii="Calibri" w:eastAsia="Times New Roman" w:hAnsi="Calibri"/>
                <w:color w:val="000000"/>
                <w:sz w:val="20"/>
                <w:lang w:eastAsia="en-GB"/>
              </w:rPr>
              <w:t>quipment".</w:t>
            </w:r>
          </w:p>
        </w:tc>
        <w:tc>
          <w:tcPr>
            <w:tcW w:w="2408" w:type="dxa"/>
            <w:tcBorders>
              <w:top w:val="nil"/>
              <w:left w:val="nil"/>
              <w:bottom w:val="single" w:sz="8" w:space="0" w:color="FFFFFF"/>
              <w:right w:val="single" w:sz="8" w:space="0" w:color="FFFFFF"/>
            </w:tcBorders>
            <w:shd w:val="clear" w:color="000000" w:fill="E7EEEF"/>
            <w:vAlign w:val="center"/>
            <w:hideMark/>
          </w:tcPr>
          <w:p w14:paraId="400577CD"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FAME, BRES</w:t>
            </w:r>
          </w:p>
        </w:tc>
      </w:tr>
      <w:tr w:rsidR="00235849" w:rsidRPr="005A4287" w14:paraId="0DA81D00" w14:textId="77777777" w:rsidTr="007D1B52">
        <w:trPr>
          <w:trHeight w:val="1100"/>
        </w:trPr>
        <w:tc>
          <w:tcPr>
            <w:tcW w:w="1831" w:type="dxa"/>
            <w:vMerge/>
            <w:tcBorders>
              <w:top w:val="nil"/>
              <w:left w:val="single" w:sz="8" w:space="0" w:color="FFFFFF"/>
              <w:bottom w:val="single" w:sz="12" w:space="0" w:color="FFFFFF"/>
              <w:right w:val="single" w:sz="12" w:space="0" w:color="FFFFFF"/>
            </w:tcBorders>
            <w:vAlign w:val="center"/>
            <w:hideMark/>
          </w:tcPr>
          <w:p w14:paraId="055A0349" w14:textId="77777777" w:rsidR="00235849" w:rsidRPr="005A4287" w:rsidRDefault="00235849" w:rsidP="007D1B52">
            <w:pPr>
              <w:spacing w:after="0"/>
              <w:rPr>
                <w:rFonts w:ascii="Calibri" w:eastAsia="Times New Roman" w:hAnsi="Calibri"/>
                <w:b/>
                <w:bCs/>
                <w:color w:val="FFFFFF"/>
                <w:sz w:val="20"/>
                <w:lang w:eastAsia="en-GB"/>
              </w:rPr>
            </w:pPr>
          </w:p>
        </w:tc>
        <w:tc>
          <w:tcPr>
            <w:tcW w:w="2359" w:type="dxa"/>
            <w:tcBorders>
              <w:top w:val="nil"/>
              <w:left w:val="nil"/>
              <w:bottom w:val="single" w:sz="8" w:space="0" w:color="FFFFFF"/>
              <w:right w:val="single" w:sz="8" w:space="0" w:color="FFFFFF"/>
            </w:tcBorders>
            <w:shd w:val="clear" w:color="000000" w:fill="D0CECE"/>
            <w:vAlign w:val="center"/>
            <w:hideMark/>
          </w:tcPr>
          <w:p w14:paraId="693CB5F9" w14:textId="77777777" w:rsidR="00235849" w:rsidRPr="00A50424" w:rsidRDefault="00235849" w:rsidP="007D1B52">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Domestic and inland waterway freight transport</w:t>
            </w:r>
          </w:p>
        </w:tc>
        <w:tc>
          <w:tcPr>
            <w:tcW w:w="3101" w:type="dxa"/>
            <w:tcBorders>
              <w:top w:val="nil"/>
              <w:left w:val="nil"/>
              <w:bottom w:val="single" w:sz="8" w:space="0" w:color="FFFFFF"/>
              <w:right w:val="single" w:sz="8" w:space="0" w:color="FFFFFF"/>
            </w:tcBorders>
            <w:shd w:val="clear" w:color="000000" w:fill="D0CECE"/>
            <w:vAlign w:val="center"/>
            <w:hideMark/>
          </w:tcPr>
          <w:p w14:paraId="591E02F9"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Identified t</w:t>
            </w:r>
            <w:r>
              <w:rPr>
                <w:rFonts w:ascii="Calibri" w:eastAsia="Times New Roman" w:hAnsi="Calibri"/>
                <w:color w:val="000000"/>
                <w:sz w:val="20"/>
                <w:lang w:eastAsia="en-GB"/>
              </w:rPr>
              <w:t>hrough SIC code 50400, "Inland freight water t</w:t>
            </w:r>
            <w:r w:rsidRPr="005A4287">
              <w:rPr>
                <w:rFonts w:ascii="Calibri" w:eastAsia="Times New Roman" w:hAnsi="Calibri"/>
                <w:color w:val="000000"/>
                <w:sz w:val="20"/>
                <w:lang w:eastAsia="en-GB"/>
              </w:rPr>
              <w:t>ransport".</w:t>
            </w:r>
          </w:p>
        </w:tc>
        <w:tc>
          <w:tcPr>
            <w:tcW w:w="2408" w:type="dxa"/>
            <w:tcBorders>
              <w:top w:val="nil"/>
              <w:left w:val="nil"/>
              <w:bottom w:val="single" w:sz="8" w:space="0" w:color="FFFFFF"/>
              <w:right w:val="single" w:sz="8" w:space="0" w:color="FFFFFF"/>
            </w:tcBorders>
            <w:shd w:val="clear" w:color="000000" w:fill="D0CECE"/>
            <w:vAlign w:val="center"/>
            <w:hideMark/>
          </w:tcPr>
          <w:p w14:paraId="6F64EB69"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FAME, BRES</w:t>
            </w:r>
          </w:p>
        </w:tc>
      </w:tr>
      <w:tr w:rsidR="00235849" w:rsidRPr="005A4287" w14:paraId="64FB39B5" w14:textId="77777777" w:rsidTr="007D1B52">
        <w:trPr>
          <w:trHeight w:val="1144"/>
        </w:trPr>
        <w:tc>
          <w:tcPr>
            <w:tcW w:w="1831" w:type="dxa"/>
            <w:vMerge/>
            <w:tcBorders>
              <w:top w:val="nil"/>
              <w:left w:val="single" w:sz="8" w:space="0" w:color="FFFFFF"/>
              <w:bottom w:val="single" w:sz="12" w:space="0" w:color="FFFFFF"/>
              <w:right w:val="single" w:sz="12" w:space="0" w:color="FFFFFF"/>
            </w:tcBorders>
            <w:vAlign w:val="center"/>
            <w:hideMark/>
          </w:tcPr>
          <w:p w14:paraId="056D343D" w14:textId="77777777" w:rsidR="00235849" w:rsidRPr="005A4287" w:rsidRDefault="00235849" w:rsidP="007D1B52">
            <w:pPr>
              <w:spacing w:after="0"/>
              <w:rPr>
                <w:rFonts w:ascii="Calibri" w:eastAsia="Times New Roman" w:hAnsi="Calibri"/>
                <w:b/>
                <w:bCs/>
                <w:color w:val="FFFFFF"/>
                <w:sz w:val="20"/>
                <w:lang w:eastAsia="en-GB"/>
              </w:rPr>
            </w:pPr>
          </w:p>
        </w:tc>
        <w:tc>
          <w:tcPr>
            <w:tcW w:w="2359" w:type="dxa"/>
            <w:tcBorders>
              <w:top w:val="nil"/>
              <w:left w:val="nil"/>
              <w:bottom w:val="single" w:sz="8" w:space="0" w:color="FFFFFF"/>
              <w:right w:val="single" w:sz="8" w:space="0" w:color="FFFFFF"/>
            </w:tcBorders>
            <w:shd w:val="clear" w:color="000000" w:fill="E7EEEF"/>
            <w:vAlign w:val="center"/>
            <w:hideMark/>
          </w:tcPr>
          <w:p w14:paraId="4979B438"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Other shipping activity</w:t>
            </w:r>
          </w:p>
        </w:tc>
        <w:tc>
          <w:tcPr>
            <w:tcW w:w="3101" w:type="dxa"/>
            <w:tcBorders>
              <w:top w:val="nil"/>
              <w:left w:val="nil"/>
              <w:bottom w:val="single" w:sz="8" w:space="0" w:color="FFFFFF"/>
              <w:right w:val="single" w:sz="8" w:space="0" w:color="FFFFFF"/>
            </w:tcBorders>
            <w:shd w:val="clear" w:color="000000" w:fill="E7EEEF"/>
            <w:vAlign w:val="center"/>
            <w:hideMark/>
          </w:tcPr>
          <w:p w14:paraId="5D039AB0" w14:textId="77777777" w:rsidR="00235849" w:rsidRPr="005A4287" w:rsidRDefault="00235849" w:rsidP="007D1B52">
            <w:pPr>
              <w:spacing w:after="0"/>
              <w:jc w:val="center"/>
              <w:rPr>
                <w:rFonts w:ascii="Calibri" w:eastAsia="Times New Roman" w:hAnsi="Calibri"/>
                <w:color w:val="000000"/>
                <w:sz w:val="20"/>
                <w:lang w:eastAsia="en-GB"/>
              </w:rPr>
            </w:pPr>
            <w:r w:rsidRPr="005A4287">
              <w:rPr>
                <w:rFonts w:ascii="Calibri" w:eastAsia="Times New Roman" w:hAnsi="Calibri"/>
                <w:color w:val="000000"/>
                <w:sz w:val="20"/>
                <w:lang w:eastAsia="en-GB"/>
              </w:rPr>
              <w:t xml:space="preserve">Identified and quantified through </w:t>
            </w:r>
            <w:proofErr w:type="spellStart"/>
            <w:r w:rsidRPr="005A4287">
              <w:rPr>
                <w:rFonts w:ascii="Calibri" w:eastAsia="Times New Roman" w:hAnsi="Calibri"/>
                <w:color w:val="000000"/>
                <w:sz w:val="20"/>
                <w:lang w:eastAsia="en-GB"/>
              </w:rPr>
              <w:t>UKCoS</w:t>
            </w:r>
            <w:proofErr w:type="spellEnd"/>
            <w:r w:rsidRPr="005A4287">
              <w:rPr>
                <w:rFonts w:ascii="Calibri" w:eastAsia="Times New Roman" w:hAnsi="Calibri"/>
                <w:color w:val="000000"/>
                <w:sz w:val="20"/>
                <w:lang w:eastAsia="en-GB"/>
              </w:rPr>
              <w:t xml:space="preserve"> statistics for shipping-related employment</w:t>
            </w:r>
          </w:p>
        </w:tc>
        <w:tc>
          <w:tcPr>
            <w:tcW w:w="2408" w:type="dxa"/>
            <w:tcBorders>
              <w:top w:val="nil"/>
              <w:left w:val="nil"/>
              <w:bottom w:val="single" w:sz="8" w:space="0" w:color="FFFFFF"/>
              <w:right w:val="single" w:sz="8" w:space="0" w:color="FFFFFF"/>
            </w:tcBorders>
            <w:shd w:val="clear" w:color="000000" w:fill="E7EEEF"/>
            <w:vAlign w:val="center"/>
            <w:hideMark/>
          </w:tcPr>
          <w:p w14:paraId="6E5243AD" w14:textId="77777777" w:rsidR="00235849" w:rsidRPr="005A4287" w:rsidRDefault="00235849" w:rsidP="007D1B52">
            <w:pPr>
              <w:spacing w:after="0"/>
              <w:jc w:val="center"/>
              <w:rPr>
                <w:rFonts w:ascii="Calibri" w:eastAsia="Times New Roman" w:hAnsi="Calibri"/>
                <w:color w:val="000000"/>
                <w:sz w:val="20"/>
                <w:lang w:eastAsia="en-GB"/>
              </w:rPr>
            </w:pPr>
            <w:proofErr w:type="spellStart"/>
            <w:r w:rsidRPr="005A4287">
              <w:rPr>
                <w:rFonts w:ascii="Calibri" w:eastAsia="Times New Roman" w:hAnsi="Calibri"/>
                <w:color w:val="000000"/>
                <w:sz w:val="20"/>
                <w:lang w:eastAsia="en-GB"/>
              </w:rPr>
              <w:t>UKCoS</w:t>
            </w:r>
            <w:proofErr w:type="spellEnd"/>
            <w:r w:rsidRPr="005A4287">
              <w:rPr>
                <w:rFonts w:ascii="Calibri" w:eastAsia="Times New Roman" w:hAnsi="Calibri"/>
                <w:color w:val="000000"/>
                <w:sz w:val="20"/>
                <w:lang w:eastAsia="en-GB"/>
              </w:rPr>
              <w:t xml:space="preserve"> </w:t>
            </w:r>
            <w:r>
              <w:t>Annual Seafarer Employment Survey</w:t>
            </w:r>
            <w:r w:rsidRPr="005A4287">
              <w:rPr>
                <w:rFonts w:ascii="Calibri" w:eastAsia="Times New Roman" w:hAnsi="Calibri"/>
                <w:color w:val="000000"/>
                <w:sz w:val="20"/>
                <w:lang w:eastAsia="en-GB"/>
              </w:rPr>
              <w:t>, FAME</w:t>
            </w:r>
          </w:p>
        </w:tc>
      </w:tr>
    </w:tbl>
    <w:p w14:paraId="14E1CA52" w14:textId="77777777" w:rsidR="00235849" w:rsidRDefault="00235849" w:rsidP="00235849">
      <w:pPr>
        <w:keepNext/>
        <w:keepLines/>
        <w:spacing w:before="60" w:after="120"/>
        <w:jc w:val="right"/>
        <w:rPr>
          <w:i/>
          <w:sz w:val="18"/>
        </w:rPr>
      </w:pPr>
      <w:r>
        <w:rPr>
          <w:i/>
          <w:sz w:val="18"/>
        </w:rPr>
        <w:t>Source: Maritime UK, Cebr analysis</w:t>
      </w:r>
    </w:p>
    <w:p w14:paraId="351B5F0A" w14:textId="77777777" w:rsidR="00235849" w:rsidRDefault="00235849" w:rsidP="00235849">
      <w:pPr>
        <w:pStyle w:val="ListBullet"/>
        <w:rPr>
          <w:rFonts w:eastAsiaTheme="majorEastAsia" w:cstheme="majorBidi"/>
          <w:b/>
          <w:bCs/>
          <w:color w:val="7F7F7F" w:themeColor="text1" w:themeTint="80"/>
          <w:sz w:val="28"/>
          <w:szCs w:val="26"/>
        </w:rPr>
      </w:pPr>
      <w:r>
        <w:rPr>
          <w:rFonts w:ascii="Calibri" w:eastAsia="Microsoft JhengHei" w:hAnsi="Calibri"/>
          <w:szCs w:val="22"/>
        </w:rPr>
        <w:t xml:space="preserve">Therefore, for the majority of shipping industry activities, business demography data taken from the FAME database has been used to generate UK-level estimates for the direct economic impacts of each activity. </w:t>
      </w:r>
    </w:p>
    <w:p w14:paraId="7619E5C3" w14:textId="77777777" w:rsidR="00235849" w:rsidRDefault="00235849" w:rsidP="00235849">
      <w:pPr>
        <w:pStyle w:val="Heading2"/>
      </w:pPr>
      <w:bookmarkStart w:id="25" w:name="_Toc15486074"/>
      <w:bookmarkStart w:id="26" w:name="_Ref18485553"/>
      <w:bookmarkStart w:id="27" w:name="_Toc18490040"/>
      <w:r>
        <w:t>Quantifying the direct economic impacts of the industry at regional level</w:t>
      </w:r>
      <w:bookmarkEnd w:id="25"/>
      <w:bookmarkEnd w:id="26"/>
      <w:bookmarkEnd w:id="27"/>
    </w:p>
    <w:p w14:paraId="5A904F97" w14:textId="77777777" w:rsidR="00235849" w:rsidRDefault="00235849" w:rsidP="00235849">
      <w:r>
        <w:t xml:space="preserve">Here we set out the approach taken to disaggregate the direct and aggregate economic impacts of the shipping industry at regional level. A full set of estimates for the regional direct economic impacts are provided in Annex A. As it is possible to quantify the economic contribution using SIC codes, by extension the approach taken involves using publicly-available statistics which can be disaggregated at regional level and combining these with the UK-level direct and aggregate impacts for the shipping industry. </w:t>
      </w:r>
    </w:p>
    <w:p w14:paraId="6D4A4778" w14:textId="77777777" w:rsidR="00235849" w:rsidRDefault="00235849" w:rsidP="00235849">
      <w:pPr>
        <w:pStyle w:val="ListBullet"/>
        <w:spacing w:after="0"/>
        <w:rPr>
          <w:rFonts w:ascii="Calibri" w:eastAsia="Microsoft JhengHei" w:hAnsi="Calibri"/>
          <w:szCs w:val="22"/>
        </w:rPr>
      </w:pPr>
      <w:r>
        <w:t>The first step of this approach involved determining the regional disaggregation of employment for each industry activity.</w:t>
      </w:r>
      <w:r w:rsidRPr="00184CE0">
        <w:rPr>
          <w:rFonts w:ascii="Calibri" w:eastAsia="Microsoft JhengHei" w:hAnsi="Calibri"/>
          <w:szCs w:val="22"/>
        </w:rPr>
        <w:t xml:space="preserve"> </w:t>
      </w:r>
      <w:r>
        <w:rPr>
          <w:rFonts w:ascii="Calibri" w:eastAsia="Microsoft JhengHei" w:hAnsi="Calibri"/>
          <w:szCs w:val="22"/>
        </w:rPr>
        <w:t xml:space="preserve">The major source of employment data by region was the Business Register </w:t>
      </w:r>
      <w:r>
        <w:rPr>
          <w:rFonts w:ascii="Calibri" w:eastAsia="Microsoft JhengHei" w:hAnsi="Calibri"/>
          <w:szCs w:val="22"/>
        </w:rPr>
        <w:lastRenderedPageBreak/>
        <w:t>and Employment Survey (BRES)</w:t>
      </w:r>
      <w:r w:rsidRPr="00A54F4D">
        <w:rPr>
          <w:vertAlign w:val="superscript"/>
        </w:rPr>
        <w:footnoteReference w:id="9"/>
      </w:r>
      <w:r>
        <w:rPr>
          <w:rFonts w:ascii="Calibri" w:eastAsia="Microsoft JhengHei" w:hAnsi="Calibri"/>
          <w:szCs w:val="22"/>
        </w:rPr>
        <w:t>, as accessed through NOMIS. Employment data associated with each SIC code for the shipping industry were gathered and an implied regional breakdown estimated after interpolating for some missing information.</w:t>
      </w:r>
    </w:p>
    <w:p w14:paraId="55A4AAD9" w14:textId="77777777" w:rsidR="00235849" w:rsidRDefault="00235849" w:rsidP="005C3562">
      <w:pPr>
        <w:pStyle w:val="ListBullet"/>
        <w:numPr>
          <w:ilvl w:val="0"/>
          <w:numId w:val="0"/>
        </w:numPr>
        <w:spacing w:after="0"/>
        <w:ind w:left="360"/>
        <w:rPr>
          <w:rFonts w:ascii="Calibri" w:eastAsia="Microsoft JhengHei" w:hAnsi="Calibri"/>
          <w:szCs w:val="22"/>
        </w:rPr>
      </w:pPr>
    </w:p>
    <w:p w14:paraId="293B222C" w14:textId="77777777" w:rsidR="00235849" w:rsidRPr="00B57456" w:rsidRDefault="00235849" w:rsidP="00235849">
      <w:pPr>
        <w:pStyle w:val="ListBullet"/>
        <w:rPr>
          <w:rFonts w:ascii="Calibri" w:eastAsia="Microsoft JhengHei" w:hAnsi="Calibri"/>
          <w:szCs w:val="22"/>
        </w:rPr>
      </w:pPr>
      <w:r>
        <w:rPr>
          <w:rFonts w:ascii="Calibri" w:eastAsia="Microsoft JhengHei" w:hAnsi="Calibri"/>
          <w:szCs w:val="22"/>
        </w:rPr>
        <w:t>As BRES only provides coverage for Great Britain, employment data in Northern Ireland has been estimated using a combination of BRES and the ONS Annual Business Survey (ABS),</w:t>
      </w:r>
      <w:r w:rsidRPr="00B57456">
        <w:rPr>
          <w:vertAlign w:val="superscript"/>
        </w:rPr>
        <w:footnoteReference w:id="10"/>
      </w:r>
      <w:r>
        <w:rPr>
          <w:rFonts w:ascii="Calibri" w:eastAsia="Microsoft JhengHei" w:hAnsi="Calibri"/>
          <w:szCs w:val="22"/>
        </w:rPr>
        <w:t xml:space="preserve"> the latter providing the proportion of employment in Northern Ireland across the nearest industrial sector category. </w:t>
      </w:r>
      <w:r>
        <w:t>For the other key macroeconomic indicators – turnover, GVA, and the compensation of employees – ABS has been used alongside the regional employment estimates.</w:t>
      </w:r>
    </w:p>
    <w:p w14:paraId="5C9AB591" w14:textId="77777777" w:rsidR="00235849" w:rsidRDefault="00235849" w:rsidP="00235849">
      <w:pPr>
        <w:pStyle w:val="ListBullet"/>
        <w:rPr>
          <w:rFonts w:ascii="Calibri" w:eastAsia="Microsoft JhengHei" w:hAnsi="Calibri"/>
          <w:szCs w:val="22"/>
        </w:rPr>
      </w:pPr>
      <w:r>
        <w:rPr>
          <w:rFonts w:ascii="Calibri" w:eastAsia="Microsoft JhengHei" w:hAnsi="Calibri"/>
          <w:szCs w:val="22"/>
        </w:rPr>
        <w:t>The major source of employment data by region was the Business Register and Employment Survey (BRES)</w:t>
      </w:r>
      <w:r w:rsidRPr="00A54F4D">
        <w:rPr>
          <w:vertAlign w:val="superscript"/>
        </w:rPr>
        <w:footnoteReference w:id="11"/>
      </w:r>
      <w:r>
        <w:rPr>
          <w:rFonts w:ascii="Calibri" w:eastAsia="Microsoft JhengHei" w:hAnsi="Calibri"/>
          <w:szCs w:val="22"/>
        </w:rPr>
        <w:t>, as accessed through NOMIS. Employment data associated with each Standard Industrial Classification code for the shipping industry were gathered and an implied regional breakdown estimated after interpolating for some missing information. Shipping employment in Northern Ireland has been estimated using a combination of BRES and the Annual Business Survey, the latter providing the proportion of employment in Northern Ireland across the broader industrial sector categories.</w:t>
      </w:r>
    </w:p>
    <w:p w14:paraId="363475BC" w14:textId="77777777" w:rsidR="00235849" w:rsidRDefault="00235849" w:rsidP="00235849">
      <w:r>
        <w:t>Other adjustments have been made to the regional disaggregation of the key macroeconomic indicators which represent the direct economic impacts of the shipping industry, in order to reflect differences in economic performance across the regions. These are as follows:</w:t>
      </w:r>
    </w:p>
    <w:p w14:paraId="15958305" w14:textId="77777777" w:rsidR="00235849" w:rsidRPr="00356258" w:rsidRDefault="00235849" w:rsidP="00235849">
      <w:pPr>
        <w:pStyle w:val="ListBullet"/>
        <w:numPr>
          <w:ilvl w:val="0"/>
          <w:numId w:val="20"/>
        </w:numPr>
        <w:spacing w:after="120"/>
        <w:rPr>
          <w:rFonts w:ascii="Calibri" w:eastAsia="Microsoft JhengHei" w:hAnsi="Calibri"/>
        </w:rPr>
      </w:pPr>
      <w:r>
        <w:t>To account for regional differences in productivity (GVA per employee), the breakdown of GVA has been adjusted using the ONS GVA per employee by region statistics</w:t>
      </w:r>
      <w:r w:rsidRPr="00F73315">
        <w:rPr>
          <w:rFonts w:ascii="Calibri" w:eastAsia="Microsoft JhengHei" w:hAnsi="Calibri"/>
        </w:rPr>
        <w:t>.</w:t>
      </w:r>
      <w:r w:rsidRPr="00F73315">
        <w:rPr>
          <w:rFonts w:ascii="Calibri" w:eastAsia="Microsoft JhengHei" w:hAnsi="Calibri"/>
          <w:vertAlign w:val="superscript"/>
        </w:rPr>
        <w:footnoteReference w:id="12"/>
      </w:r>
      <w:r w:rsidRPr="00F73315">
        <w:rPr>
          <w:rFonts w:ascii="Calibri" w:eastAsia="Microsoft JhengHei" w:hAnsi="Calibri"/>
          <w:vertAlign w:val="superscript"/>
        </w:rPr>
        <w:t xml:space="preserve"> </w:t>
      </w:r>
    </w:p>
    <w:p w14:paraId="23D00280" w14:textId="77777777" w:rsidR="00235849" w:rsidRDefault="00235849" w:rsidP="00235849">
      <w:pPr>
        <w:pStyle w:val="ListBullet"/>
        <w:numPr>
          <w:ilvl w:val="0"/>
          <w:numId w:val="20"/>
        </w:numPr>
        <w:spacing w:after="120"/>
        <w:rPr>
          <w:rFonts w:ascii="Calibri" w:eastAsia="Microsoft JhengHei" w:hAnsi="Calibri"/>
        </w:rPr>
      </w:pPr>
      <w:r>
        <w:rPr>
          <w:rFonts w:ascii="Calibri" w:eastAsia="Microsoft JhengHei" w:hAnsi="Calibri"/>
        </w:rPr>
        <w:t>To account for regional differences in pay, wages and salaries paid to employees in the shipping industry have been adjusted using differentials taken from ASHE.</w:t>
      </w:r>
      <w:r w:rsidRPr="00E22B03">
        <w:rPr>
          <w:vertAlign w:val="superscript"/>
        </w:rPr>
        <w:footnoteReference w:id="13"/>
      </w:r>
      <w:r w:rsidRPr="00E22B03">
        <w:rPr>
          <w:vertAlign w:val="superscript"/>
        </w:rPr>
        <w:t xml:space="preserve"> </w:t>
      </w:r>
      <w:r>
        <w:rPr>
          <w:rFonts w:ascii="Calibri" w:eastAsia="Microsoft JhengHei" w:hAnsi="Calibri"/>
        </w:rPr>
        <w:t>For example, the average wage for an employee in the South East was 4% higher than the UK average in 2017.</w:t>
      </w:r>
    </w:p>
    <w:p w14:paraId="7DFCBE5D" w14:textId="77777777" w:rsidR="00235849" w:rsidRPr="000B0FB4" w:rsidRDefault="00235849" w:rsidP="00235849">
      <w:pPr>
        <w:pStyle w:val="ListBullet"/>
        <w:numPr>
          <w:ilvl w:val="0"/>
          <w:numId w:val="20"/>
        </w:numPr>
        <w:rPr>
          <w:rFonts w:ascii="Calibri" w:eastAsia="Microsoft JhengHei" w:hAnsi="Calibri"/>
        </w:rPr>
      </w:pPr>
      <w:r>
        <w:rPr>
          <w:rFonts w:ascii="Calibri" w:eastAsia="Microsoft JhengHei" w:hAnsi="Calibri"/>
        </w:rPr>
        <w:t>To account for regional variation in the ratio of compensation of employees to GVA in different sectors, the compensation of employees for the industry have been adjusted using regional differentials implied by the closest industry, as sourced from the Annual Business Survey.</w:t>
      </w:r>
    </w:p>
    <w:p w14:paraId="641FFC21" w14:textId="77777777" w:rsidR="00235849" w:rsidRDefault="00235849" w:rsidP="00235849">
      <w:r>
        <w:t>The regional disaggregation process can therefore be summarised as follows:</w:t>
      </w:r>
    </w:p>
    <w:p w14:paraId="3A18720E" w14:textId="77777777" w:rsidR="00235849" w:rsidRPr="00B57456" w:rsidRDefault="00235849" w:rsidP="00235849">
      <w:pPr>
        <w:pStyle w:val="ListBullet"/>
        <w:numPr>
          <w:ilvl w:val="0"/>
          <w:numId w:val="20"/>
        </w:numPr>
        <w:spacing w:after="120"/>
        <w:rPr>
          <w:rFonts w:ascii="Calibri" w:eastAsia="Microsoft JhengHei" w:hAnsi="Calibri"/>
        </w:rPr>
      </w:pPr>
      <w:r>
        <w:t>Estimate the regional disaggregation of employment in the shipping industry by combining the UK employment total with the BRES-implied split;</w:t>
      </w:r>
    </w:p>
    <w:p w14:paraId="56DC446C" w14:textId="77777777" w:rsidR="00235849" w:rsidRPr="00B57456" w:rsidRDefault="00235849" w:rsidP="00235849">
      <w:pPr>
        <w:pStyle w:val="ListBullet"/>
        <w:numPr>
          <w:ilvl w:val="0"/>
          <w:numId w:val="20"/>
        </w:numPr>
        <w:spacing w:after="120"/>
        <w:rPr>
          <w:rFonts w:ascii="Calibri" w:eastAsia="Microsoft JhengHei" w:hAnsi="Calibri"/>
        </w:rPr>
      </w:pPr>
      <w:r>
        <w:t>Estimate the regional disaggregation of GVA by applying employment-to-GVA ratios, adjusting for regional productivity differentials, and constraining the regional totals to the UK total;</w:t>
      </w:r>
    </w:p>
    <w:p w14:paraId="5B39CC0F" w14:textId="77777777" w:rsidR="00235849" w:rsidRDefault="00235849" w:rsidP="00235849">
      <w:pPr>
        <w:pStyle w:val="ListBullet"/>
        <w:numPr>
          <w:ilvl w:val="0"/>
          <w:numId w:val="20"/>
        </w:numPr>
        <w:spacing w:after="120"/>
      </w:pPr>
      <w:r>
        <w:t>Estimate the regional disaggregation of turnover by applying regional industry turnover-to-GVA ratios sourced from ABS, again constraining the regional totals to the UK total;</w:t>
      </w:r>
    </w:p>
    <w:p w14:paraId="535639B5" w14:textId="77777777" w:rsidR="00235849" w:rsidRPr="007D0AE4" w:rsidRDefault="00235849" w:rsidP="00235849">
      <w:pPr>
        <w:pStyle w:val="ListBullet"/>
        <w:numPr>
          <w:ilvl w:val="0"/>
          <w:numId w:val="20"/>
        </w:numPr>
      </w:pPr>
      <w:r w:rsidRPr="000B0FB4">
        <w:lastRenderedPageBreak/>
        <w:t>Estimate the regional disaggregation of the compensation of employees (COE) by applying regional industry COE-to-GVA ratios sourced from ABS, again constraining the regional totals to the UK total.</w:t>
      </w:r>
    </w:p>
    <w:p w14:paraId="2DF0C1ED" w14:textId="77777777" w:rsidR="00235849" w:rsidRDefault="00235849" w:rsidP="00235849">
      <w:pPr>
        <w:pStyle w:val="ListBullet"/>
        <w:spacing w:after="120"/>
        <w:rPr>
          <w:i/>
          <w:iCs/>
          <w:color w:val="008C9B" w:themeColor="text2"/>
          <w:sz w:val="18"/>
          <w:szCs w:val="18"/>
        </w:rPr>
      </w:pPr>
      <w:r>
        <w:rPr>
          <w:rFonts w:ascii="Calibri" w:eastAsia="Microsoft JhengHei" w:hAnsi="Calibri"/>
          <w:szCs w:val="22"/>
        </w:rPr>
        <w:fldChar w:fldCharType="begin"/>
      </w:r>
      <w:r>
        <w:rPr>
          <w:rFonts w:ascii="Calibri" w:eastAsia="Microsoft JhengHei" w:hAnsi="Calibri"/>
          <w:szCs w:val="22"/>
        </w:rPr>
        <w:instrText xml:space="preserve"> REF _Ref15546439 \h </w:instrText>
      </w:r>
      <w:r>
        <w:rPr>
          <w:rFonts w:ascii="Calibri" w:eastAsia="Microsoft JhengHei" w:hAnsi="Calibri"/>
          <w:szCs w:val="22"/>
        </w:rPr>
      </w:r>
      <w:r>
        <w:rPr>
          <w:rFonts w:ascii="Calibri" w:eastAsia="Microsoft JhengHei" w:hAnsi="Calibri"/>
          <w:szCs w:val="22"/>
        </w:rPr>
        <w:fldChar w:fldCharType="separate"/>
      </w:r>
      <w:r w:rsidR="007D1B52">
        <w:t xml:space="preserve">Table </w:t>
      </w:r>
      <w:r w:rsidR="007D1B52">
        <w:rPr>
          <w:noProof/>
        </w:rPr>
        <w:t>2</w:t>
      </w:r>
      <w:r>
        <w:rPr>
          <w:rFonts w:ascii="Calibri" w:eastAsia="Microsoft JhengHei" w:hAnsi="Calibri"/>
          <w:szCs w:val="22"/>
        </w:rPr>
        <w:fldChar w:fldCharType="end"/>
      </w:r>
      <w:r>
        <w:rPr>
          <w:rFonts w:ascii="Calibri" w:eastAsia="Microsoft JhengHei" w:hAnsi="Calibri"/>
          <w:szCs w:val="22"/>
        </w:rPr>
        <w:t xml:space="preserve"> below shows the breakdown of employment in shipping as implied through BRES data.</w:t>
      </w:r>
    </w:p>
    <w:p w14:paraId="084C6D87" w14:textId="77777777" w:rsidR="00235849" w:rsidRDefault="00235849" w:rsidP="00235849">
      <w:pPr>
        <w:pStyle w:val="Caption"/>
        <w:keepNext/>
        <w:spacing w:after="120"/>
      </w:pPr>
      <w:bookmarkStart w:id="28" w:name="_Ref15546439"/>
      <w:r>
        <w:t xml:space="preserve">Table </w:t>
      </w:r>
      <w:r>
        <w:rPr>
          <w:noProof/>
        </w:rPr>
        <w:fldChar w:fldCharType="begin"/>
      </w:r>
      <w:r>
        <w:rPr>
          <w:noProof/>
        </w:rPr>
        <w:instrText xml:space="preserve"> SEQ Table \* ARABIC </w:instrText>
      </w:r>
      <w:r>
        <w:rPr>
          <w:noProof/>
        </w:rPr>
        <w:fldChar w:fldCharType="separate"/>
      </w:r>
      <w:r w:rsidR="007D1B52">
        <w:rPr>
          <w:noProof/>
        </w:rPr>
        <w:t>2</w:t>
      </w:r>
      <w:r>
        <w:rPr>
          <w:noProof/>
        </w:rPr>
        <w:fldChar w:fldCharType="end"/>
      </w:r>
      <w:bookmarkEnd w:id="28"/>
      <w:r>
        <w:t>: The estimated regional breakdown of UK employment in shipping as implied by BRES and ABS, 2010 to 2017</w:t>
      </w:r>
    </w:p>
    <w:tbl>
      <w:tblPr>
        <w:tblW w:w="9594" w:type="dxa"/>
        <w:tblLook w:val="04A0" w:firstRow="1" w:lastRow="0" w:firstColumn="1" w:lastColumn="0" w:noHBand="0" w:noVBand="1"/>
      </w:tblPr>
      <w:tblGrid>
        <w:gridCol w:w="1837"/>
        <w:gridCol w:w="991"/>
        <w:gridCol w:w="991"/>
        <w:gridCol w:w="992"/>
        <w:gridCol w:w="992"/>
        <w:gridCol w:w="992"/>
        <w:gridCol w:w="815"/>
        <w:gridCol w:w="992"/>
        <w:gridCol w:w="992"/>
      </w:tblGrid>
      <w:tr w:rsidR="00235849" w:rsidRPr="002A111D" w14:paraId="186BA507" w14:textId="77777777" w:rsidTr="007D1B52">
        <w:trPr>
          <w:trHeight w:val="1332"/>
        </w:trPr>
        <w:tc>
          <w:tcPr>
            <w:tcW w:w="1838" w:type="dxa"/>
            <w:tcBorders>
              <w:top w:val="single" w:sz="8" w:space="0" w:color="FFFFFF"/>
              <w:left w:val="nil"/>
              <w:bottom w:val="single" w:sz="12" w:space="0" w:color="FFFFFF"/>
              <w:right w:val="single" w:sz="8" w:space="0" w:color="FFFFFF"/>
            </w:tcBorders>
            <w:shd w:val="clear" w:color="000000" w:fill="008C9B"/>
            <w:vAlign w:val="center"/>
            <w:hideMark/>
          </w:tcPr>
          <w:p w14:paraId="77129201"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EMPLOYMENT</w:t>
            </w:r>
          </w:p>
        </w:tc>
        <w:tc>
          <w:tcPr>
            <w:tcW w:w="992" w:type="dxa"/>
            <w:tcBorders>
              <w:top w:val="single" w:sz="8" w:space="0" w:color="FFFFFF"/>
              <w:left w:val="nil"/>
              <w:bottom w:val="single" w:sz="12" w:space="0" w:color="FFFFFF"/>
              <w:right w:val="single" w:sz="8" w:space="0" w:color="FFFFFF"/>
            </w:tcBorders>
            <w:shd w:val="clear" w:color="000000" w:fill="008C9B"/>
            <w:vAlign w:val="center"/>
            <w:hideMark/>
          </w:tcPr>
          <w:p w14:paraId="1E7838E3"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2010</w:t>
            </w:r>
          </w:p>
        </w:tc>
        <w:tc>
          <w:tcPr>
            <w:tcW w:w="992" w:type="dxa"/>
            <w:tcBorders>
              <w:top w:val="single" w:sz="8" w:space="0" w:color="FFFFFF"/>
              <w:left w:val="nil"/>
              <w:bottom w:val="single" w:sz="12" w:space="0" w:color="FFFFFF"/>
              <w:right w:val="single" w:sz="8" w:space="0" w:color="FFFFFF"/>
            </w:tcBorders>
            <w:shd w:val="clear" w:color="000000" w:fill="008C9B"/>
            <w:vAlign w:val="center"/>
            <w:hideMark/>
          </w:tcPr>
          <w:p w14:paraId="052B0E25"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2011</w:t>
            </w:r>
          </w:p>
        </w:tc>
        <w:tc>
          <w:tcPr>
            <w:tcW w:w="993" w:type="dxa"/>
            <w:tcBorders>
              <w:top w:val="single" w:sz="8" w:space="0" w:color="FFFFFF"/>
              <w:left w:val="nil"/>
              <w:bottom w:val="single" w:sz="12" w:space="0" w:color="FFFFFF"/>
              <w:right w:val="single" w:sz="8" w:space="0" w:color="FFFFFF"/>
            </w:tcBorders>
            <w:shd w:val="clear" w:color="000000" w:fill="008C9B"/>
            <w:vAlign w:val="center"/>
            <w:hideMark/>
          </w:tcPr>
          <w:p w14:paraId="5FCA6553"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2012</w:t>
            </w:r>
          </w:p>
        </w:tc>
        <w:tc>
          <w:tcPr>
            <w:tcW w:w="993" w:type="dxa"/>
            <w:tcBorders>
              <w:top w:val="single" w:sz="8" w:space="0" w:color="FFFFFF"/>
              <w:left w:val="nil"/>
              <w:bottom w:val="single" w:sz="12" w:space="0" w:color="FFFFFF"/>
              <w:right w:val="single" w:sz="8" w:space="0" w:color="FFFFFF"/>
            </w:tcBorders>
            <w:shd w:val="clear" w:color="000000" w:fill="008C9B"/>
            <w:vAlign w:val="center"/>
            <w:hideMark/>
          </w:tcPr>
          <w:p w14:paraId="729E10B8"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2013</w:t>
            </w:r>
          </w:p>
        </w:tc>
        <w:tc>
          <w:tcPr>
            <w:tcW w:w="993" w:type="dxa"/>
            <w:tcBorders>
              <w:top w:val="single" w:sz="8" w:space="0" w:color="FFFFFF"/>
              <w:left w:val="nil"/>
              <w:bottom w:val="single" w:sz="12" w:space="0" w:color="FFFFFF"/>
              <w:right w:val="single" w:sz="8" w:space="0" w:color="FFFFFF"/>
            </w:tcBorders>
            <w:shd w:val="clear" w:color="000000" w:fill="008C9B"/>
            <w:vAlign w:val="center"/>
            <w:hideMark/>
          </w:tcPr>
          <w:p w14:paraId="34F44E71"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2014</w:t>
            </w:r>
          </w:p>
        </w:tc>
        <w:tc>
          <w:tcPr>
            <w:tcW w:w="807" w:type="dxa"/>
            <w:tcBorders>
              <w:top w:val="single" w:sz="8" w:space="0" w:color="FFFFFF"/>
              <w:left w:val="nil"/>
              <w:bottom w:val="single" w:sz="12" w:space="0" w:color="FFFFFF"/>
              <w:right w:val="single" w:sz="8" w:space="0" w:color="FFFFFF"/>
            </w:tcBorders>
            <w:shd w:val="clear" w:color="000000" w:fill="008C9B"/>
            <w:vAlign w:val="center"/>
            <w:hideMark/>
          </w:tcPr>
          <w:p w14:paraId="1B721899"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2015</w:t>
            </w:r>
          </w:p>
        </w:tc>
        <w:tc>
          <w:tcPr>
            <w:tcW w:w="993" w:type="dxa"/>
            <w:tcBorders>
              <w:top w:val="single" w:sz="8" w:space="0" w:color="FFFFFF"/>
              <w:left w:val="nil"/>
              <w:bottom w:val="single" w:sz="12" w:space="0" w:color="FFFFFF"/>
              <w:right w:val="single" w:sz="8" w:space="0" w:color="FFFFFF"/>
            </w:tcBorders>
            <w:shd w:val="clear" w:color="000000" w:fill="008C9B"/>
            <w:vAlign w:val="center"/>
            <w:hideMark/>
          </w:tcPr>
          <w:p w14:paraId="03266D5E"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2016</w:t>
            </w:r>
          </w:p>
        </w:tc>
        <w:tc>
          <w:tcPr>
            <w:tcW w:w="993" w:type="dxa"/>
            <w:tcBorders>
              <w:top w:val="single" w:sz="8" w:space="0" w:color="FFFFFF"/>
              <w:left w:val="nil"/>
              <w:bottom w:val="single" w:sz="12" w:space="0" w:color="FFFFFF"/>
              <w:right w:val="single" w:sz="8" w:space="0" w:color="FFFFFF"/>
            </w:tcBorders>
            <w:shd w:val="clear" w:color="000000" w:fill="008C9B"/>
            <w:vAlign w:val="center"/>
            <w:hideMark/>
          </w:tcPr>
          <w:p w14:paraId="743E6312" w14:textId="77777777" w:rsidR="00235849" w:rsidRPr="002A111D" w:rsidRDefault="00235849" w:rsidP="007D1B52">
            <w:pPr>
              <w:spacing w:after="0"/>
              <w:jc w:val="center"/>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2017</w:t>
            </w:r>
          </w:p>
        </w:tc>
      </w:tr>
      <w:tr w:rsidR="00235849" w:rsidRPr="002A111D" w14:paraId="30F0228B" w14:textId="77777777" w:rsidTr="007D1B52">
        <w:trPr>
          <w:trHeight w:val="528"/>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74A6AEEB"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United Kingdom</w:t>
            </w:r>
          </w:p>
        </w:tc>
        <w:tc>
          <w:tcPr>
            <w:tcW w:w="992" w:type="dxa"/>
            <w:tcBorders>
              <w:top w:val="nil"/>
              <w:left w:val="nil"/>
              <w:bottom w:val="single" w:sz="8" w:space="0" w:color="FFFFFF"/>
              <w:right w:val="single" w:sz="8" w:space="0" w:color="FFFFFF"/>
            </w:tcBorders>
            <w:shd w:val="clear" w:color="000000" w:fill="E7EEEF"/>
            <w:vAlign w:val="center"/>
            <w:hideMark/>
          </w:tcPr>
          <w:p w14:paraId="3991621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2" w:type="dxa"/>
            <w:tcBorders>
              <w:top w:val="nil"/>
              <w:left w:val="nil"/>
              <w:bottom w:val="single" w:sz="8" w:space="0" w:color="FFFFFF"/>
              <w:right w:val="single" w:sz="8" w:space="0" w:color="FFFFFF"/>
            </w:tcBorders>
            <w:shd w:val="clear" w:color="000000" w:fill="E7EEEF"/>
            <w:vAlign w:val="center"/>
            <w:hideMark/>
          </w:tcPr>
          <w:p w14:paraId="196DA603"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3" w:type="dxa"/>
            <w:tcBorders>
              <w:top w:val="nil"/>
              <w:left w:val="nil"/>
              <w:bottom w:val="single" w:sz="8" w:space="0" w:color="FFFFFF"/>
              <w:right w:val="single" w:sz="8" w:space="0" w:color="FFFFFF"/>
            </w:tcBorders>
            <w:shd w:val="clear" w:color="000000" w:fill="E7EEEF"/>
            <w:vAlign w:val="center"/>
            <w:hideMark/>
          </w:tcPr>
          <w:p w14:paraId="1E8692C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3" w:type="dxa"/>
            <w:tcBorders>
              <w:top w:val="nil"/>
              <w:left w:val="nil"/>
              <w:bottom w:val="single" w:sz="8" w:space="0" w:color="FFFFFF"/>
              <w:right w:val="single" w:sz="8" w:space="0" w:color="FFFFFF"/>
            </w:tcBorders>
            <w:shd w:val="clear" w:color="000000" w:fill="E7EEEF"/>
            <w:vAlign w:val="center"/>
            <w:hideMark/>
          </w:tcPr>
          <w:p w14:paraId="2BB91C3B"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3" w:type="dxa"/>
            <w:tcBorders>
              <w:top w:val="nil"/>
              <w:left w:val="nil"/>
              <w:bottom w:val="single" w:sz="8" w:space="0" w:color="FFFFFF"/>
              <w:right w:val="single" w:sz="8" w:space="0" w:color="FFFFFF"/>
            </w:tcBorders>
            <w:shd w:val="clear" w:color="000000" w:fill="E7EEEF"/>
            <w:vAlign w:val="center"/>
            <w:hideMark/>
          </w:tcPr>
          <w:p w14:paraId="777CD1A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807" w:type="dxa"/>
            <w:tcBorders>
              <w:top w:val="nil"/>
              <w:left w:val="nil"/>
              <w:bottom w:val="single" w:sz="8" w:space="0" w:color="FFFFFF"/>
              <w:right w:val="single" w:sz="8" w:space="0" w:color="FFFFFF"/>
            </w:tcBorders>
            <w:shd w:val="clear" w:color="000000" w:fill="E7EEEF"/>
            <w:vAlign w:val="center"/>
            <w:hideMark/>
          </w:tcPr>
          <w:p w14:paraId="0A840C2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3" w:type="dxa"/>
            <w:tcBorders>
              <w:top w:val="nil"/>
              <w:left w:val="nil"/>
              <w:bottom w:val="single" w:sz="8" w:space="0" w:color="FFFFFF"/>
              <w:right w:val="single" w:sz="8" w:space="0" w:color="FFFFFF"/>
            </w:tcBorders>
            <w:shd w:val="clear" w:color="000000" w:fill="E7EEEF"/>
            <w:vAlign w:val="center"/>
            <w:hideMark/>
          </w:tcPr>
          <w:p w14:paraId="06D2D9D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c>
          <w:tcPr>
            <w:tcW w:w="993" w:type="dxa"/>
            <w:tcBorders>
              <w:top w:val="nil"/>
              <w:left w:val="nil"/>
              <w:bottom w:val="single" w:sz="8" w:space="0" w:color="FFFFFF"/>
              <w:right w:val="single" w:sz="8" w:space="0" w:color="FFFFFF"/>
            </w:tcBorders>
            <w:shd w:val="clear" w:color="000000" w:fill="E7EEEF"/>
            <w:vAlign w:val="center"/>
            <w:hideMark/>
          </w:tcPr>
          <w:p w14:paraId="61FC8E6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100.0%</w:t>
            </w:r>
          </w:p>
        </w:tc>
      </w:tr>
      <w:tr w:rsidR="00235849" w:rsidRPr="002A111D" w14:paraId="5F3FBA6C"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076A0484"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England</w:t>
            </w:r>
          </w:p>
        </w:tc>
        <w:tc>
          <w:tcPr>
            <w:tcW w:w="992" w:type="dxa"/>
            <w:tcBorders>
              <w:top w:val="nil"/>
              <w:left w:val="nil"/>
              <w:bottom w:val="single" w:sz="8" w:space="0" w:color="FFFFFF"/>
              <w:right w:val="single" w:sz="8" w:space="0" w:color="FFFFFF"/>
            </w:tcBorders>
            <w:shd w:val="clear" w:color="000000" w:fill="D0CECE"/>
            <w:vAlign w:val="center"/>
            <w:hideMark/>
          </w:tcPr>
          <w:p w14:paraId="093C0383"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79.8%</w:t>
            </w:r>
          </w:p>
        </w:tc>
        <w:tc>
          <w:tcPr>
            <w:tcW w:w="992" w:type="dxa"/>
            <w:tcBorders>
              <w:top w:val="nil"/>
              <w:left w:val="nil"/>
              <w:bottom w:val="single" w:sz="8" w:space="0" w:color="FFFFFF"/>
              <w:right w:val="single" w:sz="8" w:space="0" w:color="FFFFFF"/>
            </w:tcBorders>
            <w:shd w:val="clear" w:color="000000" w:fill="D0CECE"/>
            <w:vAlign w:val="center"/>
            <w:hideMark/>
          </w:tcPr>
          <w:p w14:paraId="5E5F7DF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76.4%</w:t>
            </w:r>
          </w:p>
        </w:tc>
        <w:tc>
          <w:tcPr>
            <w:tcW w:w="993" w:type="dxa"/>
            <w:tcBorders>
              <w:top w:val="nil"/>
              <w:left w:val="nil"/>
              <w:bottom w:val="single" w:sz="8" w:space="0" w:color="FFFFFF"/>
              <w:right w:val="single" w:sz="8" w:space="0" w:color="FFFFFF"/>
            </w:tcBorders>
            <w:shd w:val="clear" w:color="000000" w:fill="D0CECE"/>
            <w:vAlign w:val="center"/>
            <w:hideMark/>
          </w:tcPr>
          <w:p w14:paraId="10709AF1"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77.7%</w:t>
            </w:r>
          </w:p>
        </w:tc>
        <w:tc>
          <w:tcPr>
            <w:tcW w:w="993" w:type="dxa"/>
            <w:tcBorders>
              <w:top w:val="nil"/>
              <w:left w:val="nil"/>
              <w:bottom w:val="single" w:sz="8" w:space="0" w:color="FFFFFF"/>
              <w:right w:val="single" w:sz="8" w:space="0" w:color="FFFFFF"/>
            </w:tcBorders>
            <w:shd w:val="clear" w:color="000000" w:fill="D0CECE"/>
            <w:vAlign w:val="center"/>
            <w:hideMark/>
          </w:tcPr>
          <w:p w14:paraId="4AF4CF1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78.2%</w:t>
            </w:r>
          </w:p>
        </w:tc>
        <w:tc>
          <w:tcPr>
            <w:tcW w:w="993" w:type="dxa"/>
            <w:tcBorders>
              <w:top w:val="nil"/>
              <w:left w:val="nil"/>
              <w:bottom w:val="single" w:sz="8" w:space="0" w:color="FFFFFF"/>
              <w:right w:val="single" w:sz="8" w:space="0" w:color="FFFFFF"/>
            </w:tcBorders>
            <w:shd w:val="clear" w:color="000000" w:fill="D0CECE"/>
            <w:vAlign w:val="center"/>
            <w:hideMark/>
          </w:tcPr>
          <w:p w14:paraId="2CB9806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78.9%</w:t>
            </w:r>
          </w:p>
        </w:tc>
        <w:tc>
          <w:tcPr>
            <w:tcW w:w="807" w:type="dxa"/>
            <w:tcBorders>
              <w:top w:val="nil"/>
              <w:left w:val="nil"/>
              <w:bottom w:val="single" w:sz="8" w:space="0" w:color="FFFFFF"/>
              <w:right w:val="single" w:sz="8" w:space="0" w:color="FFFFFF"/>
            </w:tcBorders>
            <w:shd w:val="clear" w:color="000000" w:fill="D0CECE"/>
            <w:vAlign w:val="center"/>
            <w:hideMark/>
          </w:tcPr>
          <w:p w14:paraId="637F70C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80.3%</w:t>
            </w:r>
          </w:p>
        </w:tc>
        <w:tc>
          <w:tcPr>
            <w:tcW w:w="993" w:type="dxa"/>
            <w:tcBorders>
              <w:top w:val="nil"/>
              <w:left w:val="nil"/>
              <w:bottom w:val="single" w:sz="8" w:space="0" w:color="FFFFFF"/>
              <w:right w:val="single" w:sz="8" w:space="0" w:color="FFFFFF"/>
            </w:tcBorders>
            <w:shd w:val="clear" w:color="000000" w:fill="D0CECE"/>
            <w:vAlign w:val="center"/>
            <w:hideMark/>
          </w:tcPr>
          <w:p w14:paraId="2B15F36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78.3%</w:t>
            </w:r>
          </w:p>
        </w:tc>
        <w:tc>
          <w:tcPr>
            <w:tcW w:w="993" w:type="dxa"/>
            <w:tcBorders>
              <w:top w:val="nil"/>
              <w:left w:val="nil"/>
              <w:bottom w:val="single" w:sz="8" w:space="0" w:color="FFFFFF"/>
              <w:right w:val="single" w:sz="8" w:space="0" w:color="FFFFFF"/>
            </w:tcBorders>
            <w:shd w:val="clear" w:color="000000" w:fill="D0CECE"/>
            <w:vAlign w:val="center"/>
            <w:hideMark/>
          </w:tcPr>
          <w:p w14:paraId="0426CAD3"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81.5%</w:t>
            </w:r>
          </w:p>
        </w:tc>
      </w:tr>
      <w:tr w:rsidR="00235849" w:rsidRPr="002A111D" w14:paraId="4D30B3E3"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2ADF9CCC"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Scotland</w:t>
            </w:r>
          </w:p>
        </w:tc>
        <w:tc>
          <w:tcPr>
            <w:tcW w:w="992" w:type="dxa"/>
            <w:tcBorders>
              <w:top w:val="nil"/>
              <w:left w:val="nil"/>
              <w:bottom w:val="single" w:sz="8" w:space="0" w:color="FFFFFF"/>
              <w:right w:val="single" w:sz="8" w:space="0" w:color="FFFFFF"/>
            </w:tcBorders>
            <w:shd w:val="clear" w:color="000000" w:fill="E7EEEF"/>
            <w:vAlign w:val="center"/>
            <w:hideMark/>
          </w:tcPr>
          <w:p w14:paraId="5F8F169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11.6%</w:t>
            </w:r>
          </w:p>
        </w:tc>
        <w:tc>
          <w:tcPr>
            <w:tcW w:w="992" w:type="dxa"/>
            <w:tcBorders>
              <w:top w:val="nil"/>
              <w:left w:val="nil"/>
              <w:bottom w:val="single" w:sz="8" w:space="0" w:color="FFFFFF"/>
              <w:right w:val="single" w:sz="8" w:space="0" w:color="FFFFFF"/>
            </w:tcBorders>
            <w:shd w:val="clear" w:color="000000" w:fill="E7EEEF"/>
            <w:vAlign w:val="center"/>
            <w:hideMark/>
          </w:tcPr>
          <w:p w14:paraId="0F62D94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13.1%</w:t>
            </w:r>
          </w:p>
        </w:tc>
        <w:tc>
          <w:tcPr>
            <w:tcW w:w="993" w:type="dxa"/>
            <w:tcBorders>
              <w:top w:val="nil"/>
              <w:left w:val="nil"/>
              <w:bottom w:val="single" w:sz="8" w:space="0" w:color="FFFFFF"/>
              <w:right w:val="single" w:sz="8" w:space="0" w:color="FFFFFF"/>
            </w:tcBorders>
            <w:shd w:val="clear" w:color="000000" w:fill="E7EEEF"/>
            <w:vAlign w:val="center"/>
            <w:hideMark/>
          </w:tcPr>
          <w:p w14:paraId="5E364FA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13.9%</w:t>
            </w:r>
          </w:p>
        </w:tc>
        <w:tc>
          <w:tcPr>
            <w:tcW w:w="993" w:type="dxa"/>
            <w:tcBorders>
              <w:top w:val="nil"/>
              <w:left w:val="nil"/>
              <w:bottom w:val="single" w:sz="8" w:space="0" w:color="FFFFFF"/>
              <w:right w:val="single" w:sz="8" w:space="0" w:color="FFFFFF"/>
            </w:tcBorders>
            <w:shd w:val="clear" w:color="000000" w:fill="E7EEEF"/>
            <w:vAlign w:val="center"/>
            <w:hideMark/>
          </w:tcPr>
          <w:p w14:paraId="6499E7B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13.0%</w:t>
            </w:r>
          </w:p>
        </w:tc>
        <w:tc>
          <w:tcPr>
            <w:tcW w:w="993" w:type="dxa"/>
            <w:tcBorders>
              <w:top w:val="nil"/>
              <w:left w:val="nil"/>
              <w:bottom w:val="single" w:sz="8" w:space="0" w:color="FFFFFF"/>
              <w:right w:val="single" w:sz="8" w:space="0" w:color="FFFFFF"/>
            </w:tcBorders>
            <w:shd w:val="clear" w:color="000000" w:fill="E7EEEF"/>
            <w:vAlign w:val="center"/>
            <w:hideMark/>
          </w:tcPr>
          <w:p w14:paraId="7F5A7C70"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14.8%</w:t>
            </w:r>
          </w:p>
        </w:tc>
        <w:tc>
          <w:tcPr>
            <w:tcW w:w="807" w:type="dxa"/>
            <w:tcBorders>
              <w:top w:val="nil"/>
              <w:left w:val="nil"/>
              <w:bottom w:val="single" w:sz="8" w:space="0" w:color="FFFFFF"/>
              <w:right w:val="single" w:sz="8" w:space="0" w:color="FFFFFF"/>
            </w:tcBorders>
            <w:shd w:val="clear" w:color="000000" w:fill="E7EEEF"/>
            <w:vAlign w:val="center"/>
            <w:hideMark/>
          </w:tcPr>
          <w:p w14:paraId="4D64E0A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12.4%</w:t>
            </w:r>
          </w:p>
        </w:tc>
        <w:tc>
          <w:tcPr>
            <w:tcW w:w="993" w:type="dxa"/>
            <w:tcBorders>
              <w:top w:val="nil"/>
              <w:left w:val="nil"/>
              <w:bottom w:val="single" w:sz="8" w:space="0" w:color="FFFFFF"/>
              <w:right w:val="single" w:sz="8" w:space="0" w:color="FFFFFF"/>
            </w:tcBorders>
            <w:shd w:val="clear" w:color="000000" w:fill="E7EEEF"/>
            <w:vAlign w:val="center"/>
            <w:hideMark/>
          </w:tcPr>
          <w:p w14:paraId="320B4C3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13.9%</w:t>
            </w:r>
          </w:p>
        </w:tc>
        <w:tc>
          <w:tcPr>
            <w:tcW w:w="993" w:type="dxa"/>
            <w:tcBorders>
              <w:top w:val="nil"/>
              <w:left w:val="nil"/>
              <w:bottom w:val="single" w:sz="8" w:space="0" w:color="FFFFFF"/>
              <w:right w:val="single" w:sz="8" w:space="0" w:color="FFFFFF"/>
            </w:tcBorders>
            <w:shd w:val="clear" w:color="000000" w:fill="E7EEEF"/>
            <w:vAlign w:val="center"/>
            <w:hideMark/>
          </w:tcPr>
          <w:p w14:paraId="7676F8B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13.9%</w:t>
            </w:r>
          </w:p>
        </w:tc>
      </w:tr>
      <w:tr w:rsidR="00235849" w:rsidRPr="002A111D" w14:paraId="109CAA09"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6071EDD8"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Wales</w:t>
            </w:r>
          </w:p>
        </w:tc>
        <w:tc>
          <w:tcPr>
            <w:tcW w:w="992" w:type="dxa"/>
            <w:tcBorders>
              <w:top w:val="nil"/>
              <w:left w:val="nil"/>
              <w:bottom w:val="single" w:sz="8" w:space="0" w:color="FFFFFF"/>
              <w:right w:val="single" w:sz="8" w:space="0" w:color="FFFFFF"/>
            </w:tcBorders>
            <w:shd w:val="clear" w:color="000000" w:fill="D0CECE"/>
            <w:vAlign w:val="center"/>
            <w:hideMark/>
          </w:tcPr>
          <w:p w14:paraId="0DBE6445"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6.0%</w:t>
            </w:r>
          </w:p>
        </w:tc>
        <w:tc>
          <w:tcPr>
            <w:tcW w:w="992" w:type="dxa"/>
            <w:tcBorders>
              <w:top w:val="nil"/>
              <w:left w:val="nil"/>
              <w:bottom w:val="single" w:sz="8" w:space="0" w:color="FFFFFF"/>
              <w:right w:val="single" w:sz="8" w:space="0" w:color="FFFFFF"/>
            </w:tcBorders>
            <w:shd w:val="clear" w:color="000000" w:fill="D0CECE"/>
            <w:vAlign w:val="center"/>
            <w:hideMark/>
          </w:tcPr>
          <w:p w14:paraId="5C1954A6"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7.0%</w:t>
            </w:r>
          </w:p>
        </w:tc>
        <w:tc>
          <w:tcPr>
            <w:tcW w:w="993" w:type="dxa"/>
            <w:tcBorders>
              <w:top w:val="nil"/>
              <w:left w:val="nil"/>
              <w:bottom w:val="single" w:sz="8" w:space="0" w:color="FFFFFF"/>
              <w:right w:val="single" w:sz="8" w:space="0" w:color="FFFFFF"/>
            </w:tcBorders>
            <w:shd w:val="clear" w:color="000000" w:fill="D0CECE"/>
            <w:vAlign w:val="center"/>
            <w:hideMark/>
          </w:tcPr>
          <w:p w14:paraId="52D15D3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5.2%</w:t>
            </w:r>
          </w:p>
        </w:tc>
        <w:tc>
          <w:tcPr>
            <w:tcW w:w="993" w:type="dxa"/>
            <w:tcBorders>
              <w:top w:val="nil"/>
              <w:left w:val="nil"/>
              <w:bottom w:val="single" w:sz="8" w:space="0" w:color="FFFFFF"/>
              <w:right w:val="single" w:sz="8" w:space="0" w:color="FFFFFF"/>
            </w:tcBorders>
            <w:shd w:val="clear" w:color="000000" w:fill="D0CECE"/>
            <w:vAlign w:val="center"/>
            <w:hideMark/>
          </w:tcPr>
          <w:p w14:paraId="44F2CD71"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6.0%</w:t>
            </w:r>
          </w:p>
        </w:tc>
        <w:tc>
          <w:tcPr>
            <w:tcW w:w="993" w:type="dxa"/>
            <w:tcBorders>
              <w:top w:val="nil"/>
              <w:left w:val="nil"/>
              <w:bottom w:val="single" w:sz="8" w:space="0" w:color="FFFFFF"/>
              <w:right w:val="single" w:sz="8" w:space="0" w:color="FFFFFF"/>
            </w:tcBorders>
            <w:shd w:val="clear" w:color="000000" w:fill="D0CECE"/>
            <w:vAlign w:val="center"/>
            <w:hideMark/>
          </w:tcPr>
          <w:p w14:paraId="31C0518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4.0%</w:t>
            </w:r>
          </w:p>
        </w:tc>
        <w:tc>
          <w:tcPr>
            <w:tcW w:w="807" w:type="dxa"/>
            <w:tcBorders>
              <w:top w:val="nil"/>
              <w:left w:val="nil"/>
              <w:bottom w:val="single" w:sz="8" w:space="0" w:color="FFFFFF"/>
              <w:right w:val="single" w:sz="8" w:space="0" w:color="FFFFFF"/>
            </w:tcBorders>
            <w:shd w:val="clear" w:color="000000" w:fill="D0CECE"/>
            <w:vAlign w:val="center"/>
            <w:hideMark/>
          </w:tcPr>
          <w:p w14:paraId="3A055E7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5.1%</w:t>
            </w:r>
          </w:p>
        </w:tc>
        <w:tc>
          <w:tcPr>
            <w:tcW w:w="993" w:type="dxa"/>
            <w:tcBorders>
              <w:top w:val="nil"/>
              <w:left w:val="nil"/>
              <w:bottom w:val="single" w:sz="8" w:space="0" w:color="FFFFFF"/>
              <w:right w:val="single" w:sz="8" w:space="0" w:color="FFFFFF"/>
            </w:tcBorders>
            <w:shd w:val="clear" w:color="000000" w:fill="D0CECE"/>
            <w:vAlign w:val="center"/>
            <w:hideMark/>
          </w:tcPr>
          <w:p w14:paraId="7B061009"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5.5%</w:t>
            </w:r>
          </w:p>
        </w:tc>
        <w:tc>
          <w:tcPr>
            <w:tcW w:w="993" w:type="dxa"/>
            <w:tcBorders>
              <w:top w:val="nil"/>
              <w:left w:val="nil"/>
              <w:bottom w:val="single" w:sz="8" w:space="0" w:color="FFFFFF"/>
              <w:right w:val="single" w:sz="8" w:space="0" w:color="FFFFFF"/>
            </w:tcBorders>
            <w:shd w:val="clear" w:color="000000" w:fill="D0CECE"/>
            <w:vAlign w:val="center"/>
            <w:hideMark/>
          </w:tcPr>
          <w:p w14:paraId="32A21F6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w:t>
            </w:r>
          </w:p>
        </w:tc>
      </w:tr>
      <w:tr w:rsidR="00235849" w:rsidRPr="002A111D" w14:paraId="4EC28555"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6533E466" w14:textId="77777777" w:rsidR="00235849" w:rsidRPr="002A111D" w:rsidRDefault="00235849" w:rsidP="007D1B52">
            <w:pPr>
              <w:spacing w:after="0"/>
              <w:rPr>
                <w:rFonts w:ascii="Calibri" w:eastAsia="Times New Roman" w:hAnsi="Calibri"/>
                <w:b/>
                <w:bCs/>
                <w:color w:val="FFFFFF"/>
                <w:szCs w:val="22"/>
                <w:lang w:eastAsia="en-GB"/>
              </w:rPr>
            </w:pPr>
            <w:r w:rsidRPr="002A111D">
              <w:rPr>
                <w:rFonts w:ascii="Calibri" w:eastAsia="Times New Roman" w:hAnsi="Calibri"/>
                <w:b/>
                <w:bCs/>
                <w:color w:val="FFFFFF"/>
                <w:szCs w:val="22"/>
                <w:lang w:eastAsia="en-GB"/>
              </w:rPr>
              <w:t>Northern Ireland</w:t>
            </w:r>
          </w:p>
        </w:tc>
        <w:tc>
          <w:tcPr>
            <w:tcW w:w="992" w:type="dxa"/>
            <w:tcBorders>
              <w:top w:val="nil"/>
              <w:left w:val="nil"/>
              <w:bottom w:val="single" w:sz="8" w:space="0" w:color="FFFFFF"/>
              <w:right w:val="single" w:sz="8" w:space="0" w:color="FFFFFF"/>
            </w:tcBorders>
            <w:shd w:val="clear" w:color="000000" w:fill="E7EEEF"/>
            <w:vAlign w:val="center"/>
            <w:hideMark/>
          </w:tcPr>
          <w:p w14:paraId="12CE01B0"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2.6%</w:t>
            </w:r>
          </w:p>
        </w:tc>
        <w:tc>
          <w:tcPr>
            <w:tcW w:w="992" w:type="dxa"/>
            <w:tcBorders>
              <w:top w:val="nil"/>
              <w:left w:val="nil"/>
              <w:bottom w:val="single" w:sz="8" w:space="0" w:color="FFFFFF"/>
              <w:right w:val="single" w:sz="8" w:space="0" w:color="FFFFFF"/>
            </w:tcBorders>
            <w:shd w:val="clear" w:color="000000" w:fill="E7EEEF"/>
            <w:vAlign w:val="center"/>
            <w:hideMark/>
          </w:tcPr>
          <w:p w14:paraId="04236E3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3.6%</w:t>
            </w:r>
          </w:p>
        </w:tc>
        <w:tc>
          <w:tcPr>
            <w:tcW w:w="993" w:type="dxa"/>
            <w:tcBorders>
              <w:top w:val="nil"/>
              <w:left w:val="nil"/>
              <w:bottom w:val="single" w:sz="8" w:space="0" w:color="FFFFFF"/>
              <w:right w:val="single" w:sz="8" w:space="0" w:color="FFFFFF"/>
            </w:tcBorders>
            <w:shd w:val="clear" w:color="000000" w:fill="E7EEEF"/>
            <w:vAlign w:val="center"/>
            <w:hideMark/>
          </w:tcPr>
          <w:p w14:paraId="5E4907E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3.3%</w:t>
            </w:r>
          </w:p>
        </w:tc>
        <w:tc>
          <w:tcPr>
            <w:tcW w:w="993" w:type="dxa"/>
            <w:tcBorders>
              <w:top w:val="nil"/>
              <w:left w:val="nil"/>
              <w:bottom w:val="single" w:sz="8" w:space="0" w:color="FFFFFF"/>
              <w:right w:val="single" w:sz="8" w:space="0" w:color="FFFFFF"/>
            </w:tcBorders>
            <w:shd w:val="clear" w:color="000000" w:fill="E7EEEF"/>
            <w:vAlign w:val="center"/>
            <w:hideMark/>
          </w:tcPr>
          <w:p w14:paraId="32C21346"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2.8%</w:t>
            </w:r>
          </w:p>
        </w:tc>
        <w:tc>
          <w:tcPr>
            <w:tcW w:w="993" w:type="dxa"/>
            <w:tcBorders>
              <w:top w:val="nil"/>
              <w:left w:val="nil"/>
              <w:bottom w:val="single" w:sz="8" w:space="0" w:color="FFFFFF"/>
              <w:right w:val="single" w:sz="8" w:space="0" w:color="FFFFFF"/>
            </w:tcBorders>
            <w:shd w:val="clear" w:color="000000" w:fill="E7EEEF"/>
            <w:vAlign w:val="center"/>
            <w:hideMark/>
          </w:tcPr>
          <w:p w14:paraId="5A6A27C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w:t>
            </w:r>
          </w:p>
        </w:tc>
        <w:tc>
          <w:tcPr>
            <w:tcW w:w="807" w:type="dxa"/>
            <w:tcBorders>
              <w:top w:val="nil"/>
              <w:left w:val="nil"/>
              <w:bottom w:val="single" w:sz="8" w:space="0" w:color="FFFFFF"/>
              <w:right w:val="single" w:sz="8" w:space="0" w:color="FFFFFF"/>
            </w:tcBorders>
            <w:shd w:val="clear" w:color="000000" w:fill="E7EEEF"/>
            <w:vAlign w:val="center"/>
            <w:hideMark/>
          </w:tcPr>
          <w:p w14:paraId="3585558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2.2%</w:t>
            </w:r>
          </w:p>
        </w:tc>
        <w:tc>
          <w:tcPr>
            <w:tcW w:w="993" w:type="dxa"/>
            <w:tcBorders>
              <w:top w:val="nil"/>
              <w:left w:val="nil"/>
              <w:bottom w:val="single" w:sz="8" w:space="0" w:color="FFFFFF"/>
              <w:right w:val="single" w:sz="8" w:space="0" w:color="FFFFFF"/>
            </w:tcBorders>
            <w:shd w:val="clear" w:color="000000" w:fill="E7EEEF"/>
            <w:vAlign w:val="center"/>
            <w:hideMark/>
          </w:tcPr>
          <w:p w14:paraId="572F4AD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w:t>
            </w:r>
          </w:p>
        </w:tc>
        <w:tc>
          <w:tcPr>
            <w:tcW w:w="993" w:type="dxa"/>
            <w:tcBorders>
              <w:top w:val="nil"/>
              <w:left w:val="nil"/>
              <w:bottom w:val="single" w:sz="8" w:space="0" w:color="FFFFFF"/>
              <w:right w:val="single" w:sz="8" w:space="0" w:color="FFFFFF"/>
            </w:tcBorders>
            <w:shd w:val="clear" w:color="000000" w:fill="E7EEEF"/>
            <w:vAlign w:val="center"/>
            <w:hideMark/>
          </w:tcPr>
          <w:p w14:paraId="4C575E1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w:t>
            </w:r>
          </w:p>
        </w:tc>
      </w:tr>
      <w:tr w:rsidR="00235849" w:rsidRPr="002A111D" w14:paraId="1D9545E6"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1781DEF4"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East of England</w:t>
            </w:r>
          </w:p>
        </w:tc>
        <w:tc>
          <w:tcPr>
            <w:tcW w:w="992" w:type="dxa"/>
            <w:tcBorders>
              <w:top w:val="nil"/>
              <w:left w:val="nil"/>
              <w:bottom w:val="single" w:sz="8" w:space="0" w:color="FFFFFF"/>
              <w:right w:val="single" w:sz="8" w:space="0" w:color="FFFFFF"/>
            </w:tcBorders>
            <w:shd w:val="clear" w:color="000000" w:fill="D0CECE"/>
            <w:vAlign w:val="center"/>
            <w:hideMark/>
          </w:tcPr>
          <w:p w14:paraId="6C52FEA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7.1%</w:t>
            </w:r>
          </w:p>
        </w:tc>
        <w:tc>
          <w:tcPr>
            <w:tcW w:w="992" w:type="dxa"/>
            <w:tcBorders>
              <w:top w:val="nil"/>
              <w:left w:val="nil"/>
              <w:bottom w:val="single" w:sz="8" w:space="0" w:color="FFFFFF"/>
              <w:right w:val="single" w:sz="8" w:space="0" w:color="FFFFFF"/>
            </w:tcBorders>
            <w:shd w:val="clear" w:color="000000" w:fill="D0CECE"/>
            <w:vAlign w:val="center"/>
            <w:hideMark/>
          </w:tcPr>
          <w:p w14:paraId="46FFEF23"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8.1%</w:t>
            </w:r>
          </w:p>
        </w:tc>
        <w:tc>
          <w:tcPr>
            <w:tcW w:w="993" w:type="dxa"/>
            <w:tcBorders>
              <w:top w:val="nil"/>
              <w:left w:val="nil"/>
              <w:bottom w:val="single" w:sz="8" w:space="0" w:color="FFFFFF"/>
              <w:right w:val="single" w:sz="8" w:space="0" w:color="FFFFFF"/>
            </w:tcBorders>
            <w:shd w:val="clear" w:color="000000" w:fill="D0CECE"/>
            <w:vAlign w:val="center"/>
            <w:hideMark/>
          </w:tcPr>
          <w:p w14:paraId="6385DA7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5.4%</w:t>
            </w:r>
          </w:p>
        </w:tc>
        <w:tc>
          <w:tcPr>
            <w:tcW w:w="993" w:type="dxa"/>
            <w:tcBorders>
              <w:top w:val="nil"/>
              <w:left w:val="nil"/>
              <w:bottom w:val="single" w:sz="8" w:space="0" w:color="FFFFFF"/>
              <w:right w:val="single" w:sz="8" w:space="0" w:color="FFFFFF"/>
            </w:tcBorders>
            <w:shd w:val="clear" w:color="000000" w:fill="D0CECE"/>
            <w:vAlign w:val="center"/>
            <w:hideMark/>
          </w:tcPr>
          <w:p w14:paraId="211B15B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6.7%</w:t>
            </w:r>
          </w:p>
        </w:tc>
        <w:tc>
          <w:tcPr>
            <w:tcW w:w="993" w:type="dxa"/>
            <w:tcBorders>
              <w:top w:val="nil"/>
              <w:left w:val="nil"/>
              <w:bottom w:val="single" w:sz="8" w:space="0" w:color="FFFFFF"/>
              <w:right w:val="single" w:sz="8" w:space="0" w:color="FFFFFF"/>
            </w:tcBorders>
            <w:shd w:val="clear" w:color="000000" w:fill="D0CECE"/>
            <w:vAlign w:val="center"/>
            <w:hideMark/>
          </w:tcPr>
          <w:p w14:paraId="271E064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7.2%</w:t>
            </w:r>
          </w:p>
        </w:tc>
        <w:tc>
          <w:tcPr>
            <w:tcW w:w="807" w:type="dxa"/>
            <w:tcBorders>
              <w:top w:val="nil"/>
              <w:left w:val="nil"/>
              <w:bottom w:val="single" w:sz="8" w:space="0" w:color="FFFFFF"/>
              <w:right w:val="single" w:sz="8" w:space="0" w:color="FFFFFF"/>
            </w:tcBorders>
            <w:shd w:val="clear" w:color="000000" w:fill="D0CECE"/>
            <w:vAlign w:val="center"/>
            <w:hideMark/>
          </w:tcPr>
          <w:p w14:paraId="45E4572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4.8%</w:t>
            </w:r>
          </w:p>
        </w:tc>
        <w:tc>
          <w:tcPr>
            <w:tcW w:w="993" w:type="dxa"/>
            <w:tcBorders>
              <w:top w:val="nil"/>
              <w:left w:val="nil"/>
              <w:bottom w:val="single" w:sz="8" w:space="0" w:color="FFFFFF"/>
              <w:right w:val="single" w:sz="8" w:space="0" w:color="FFFFFF"/>
            </w:tcBorders>
            <w:shd w:val="clear" w:color="000000" w:fill="D0CECE"/>
            <w:vAlign w:val="center"/>
            <w:hideMark/>
          </w:tcPr>
          <w:p w14:paraId="63EFEF7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9.4%</w:t>
            </w:r>
          </w:p>
        </w:tc>
        <w:tc>
          <w:tcPr>
            <w:tcW w:w="993" w:type="dxa"/>
            <w:tcBorders>
              <w:top w:val="nil"/>
              <w:left w:val="nil"/>
              <w:bottom w:val="single" w:sz="8" w:space="0" w:color="FFFFFF"/>
              <w:right w:val="single" w:sz="8" w:space="0" w:color="FFFFFF"/>
            </w:tcBorders>
            <w:shd w:val="clear" w:color="000000" w:fill="D0CECE"/>
            <w:vAlign w:val="center"/>
            <w:hideMark/>
          </w:tcPr>
          <w:p w14:paraId="06C3B8C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6.1%</w:t>
            </w:r>
          </w:p>
        </w:tc>
      </w:tr>
      <w:tr w:rsidR="00235849" w:rsidRPr="002A111D" w14:paraId="50BD4C28"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02A74F97"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East Midlands</w:t>
            </w:r>
          </w:p>
        </w:tc>
        <w:tc>
          <w:tcPr>
            <w:tcW w:w="992" w:type="dxa"/>
            <w:tcBorders>
              <w:top w:val="nil"/>
              <w:left w:val="nil"/>
              <w:bottom w:val="single" w:sz="8" w:space="0" w:color="FFFFFF"/>
              <w:right w:val="single" w:sz="8" w:space="0" w:color="FFFFFF"/>
            </w:tcBorders>
            <w:shd w:val="clear" w:color="000000" w:fill="E7EEEF"/>
            <w:vAlign w:val="center"/>
            <w:hideMark/>
          </w:tcPr>
          <w:p w14:paraId="67A50ED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1.7%</w:t>
            </w:r>
          </w:p>
        </w:tc>
        <w:tc>
          <w:tcPr>
            <w:tcW w:w="992" w:type="dxa"/>
            <w:tcBorders>
              <w:top w:val="nil"/>
              <w:left w:val="nil"/>
              <w:bottom w:val="single" w:sz="8" w:space="0" w:color="FFFFFF"/>
              <w:right w:val="single" w:sz="8" w:space="0" w:color="FFFFFF"/>
            </w:tcBorders>
            <w:shd w:val="clear" w:color="000000" w:fill="E7EEEF"/>
            <w:vAlign w:val="center"/>
            <w:hideMark/>
          </w:tcPr>
          <w:p w14:paraId="42368C9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0.4%</w:t>
            </w:r>
          </w:p>
        </w:tc>
        <w:tc>
          <w:tcPr>
            <w:tcW w:w="993" w:type="dxa"/>
            <w:tcBorders>
              <w:top w:val="nil"/>
              <w:left w:val="nil"/>
              <w:bottom w:val="single" w:sz="8" w:space="0" w:color="FFFFFF"/>
              <w:right w:val="single" w:sz="8" w:space="0" w:color="FFFFFF"/>
            </w:tcBorders>
            <w:shd w:val="clear" w:color="000000" w:fill="E7EEEF"/>
            <w:vAlign w:val="center"/>
            <w:hideMark/>
          </w:tcPr>
          <w:p w14:paraId="41BD83A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0.3%</w:t>
            </w:r>
          </w:p>
        </w:tc>
        <w:tc>
          <w:tcPr>
            <w:tcW w:w="993" w:type="dxa"/>
            <w:tcBorders>
              <w:top w:val="nil"/>
              <w:left w:val="nil"/>
              <w:bottom w:val="single" w:sz="8" w:space="0" w:color="FFFFFF"/>
              <w:right w:val="single" w:sz="8" w:space="0" w:color="FFFFFF"/>
            </w:tcBorders>
            <w:shd w:val="clear" w:color="000000" w:fill="E7EEEF"/>
            <w:vAlign w:val="center"/>
            <w:hideMark/>
          </w:tcPr>
          <w:p w14:paraId="1E7194D6"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1.2%</w:t>
            </w:r>
          </w:p>
        </w:tc>
        <w:tc>
          <w:tcPr>
            <w:tcW w:w="993" w:type="dxa"/>
            <w:tcBorders>
              <w:top w:val="nil"/>
              <w:left w:val="nil"/>
              <w:bottom w:val="single" w:sz="8" w:space="0" w:color="FFFFFF"/>
              <w:right w:val="single" w:sz="8" w:space="0" w:color="FFFFFF"/>
            </w:tcBorders>
            <w:shd w:val="clear" w:color="000000" w:fill="E7EEEF"/>
            <w:vAlign w:val="center"/>
            <w:hideMark/>
          </w:tcPr>
          <w:p w14:paraId="06679B6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5.6%</w:t>
            </w:r>
          </w:p>
        </w:tc>
        <w:tc>
          <w:tcPr>
            <w:tcW w:w="807" w:type="dxa"/>
            <w:tcBorders>
              <w:top w:val="nil"/>
              <w:left w:val="nil"/>
              <w:bottom w:val="single" w:sz="8" w:space="0" w:color="FFFFFF"/>
              <w:right w:val="single" w:sz="8" w:space="0" w:color="FFFFFF"/>
            </w:tcBorders>
            <w:shd w:val="clear" w:color="000000" w:fill="E7EEEF"/>
            <w:vAlign w:val="center"/>
            <w:hideMark/>
          </w:tcPr>
          <w:p w14:paraId="4FC27B9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0.5%</w:t>
            </w:r>
          </w:p>
        </w:tc>
        <w:tc>
          <w:tcPr>
            <w:tcW w:w="993" w:type="dxa"/>
            <w:tcBorders>
              <w:top w:val="nil"/>
              <w:left w:val="nil"/>
              <w:bottom w:val="single" w:sz="8" w:space="0" w:color="FFFFFF"/>
              <w:right w:val="single" w:sz="8" w:space="0" w:color="FFFFFF"/>
            </w:tcBorders>
            <w:shd w:val="clear" w:color="000000" w:fill="E7EEEF"/>
            <w:vAlign w:val="center"/>
            <w:hideMark/>
          </w:tcPr>
          <w:p w14:paraId="730C254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0.1%</w:t>
            </w:r>
          </w:p>
        </w:tc>
        <w:tc>
          <w:tcPr>
            <w:tcW w:w="993" w:type="dxa"/>
            <w:tcBorders>
              <w:top w:val="nil"/>
              <w:left w:val="nil"/>
              <w:bottom w:val="single" w:sz="8" w:space="0" w:color="FFFFFF"/>
              <w:right w:val="single" w:sz="8" w:space="0" w:color="FFFFFF"/>
            </w:tcBorders>
            <w:shd w:val="clear" w:color="000000" w:fill="E7EEEF"/>
            <w:vAlign w:val="center"/>
            <w:hideMark/>
          </w:tcPr>
          <w:p w14:paraId="33FECAF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0.1%</w:t>
            </w:r>
          </w:p>
        </w:tc>
      </w:tr>
      <w:tr w:rsidR="00235849" w:rsidRPr="002A111D" w14:paraId="5DCADF45"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091F7FFD"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London</w:t>
            </w:r>
          </w:p>
        </w:tc>
        <w:tc>
          <w:tcPr>
            <w:tcW w:w="992" w:type="dxa"/>
            <w:tcBorders>
              <w:top w:val="nil"/>
              <w:left w:val="nil"/>
              <w:bottom w:val="single" w:sz="8" w:space="0" w:color="FFFFFF"/>
              <w:right w:val="single" w:sz="8" w:space="0" w:color="FFFFFF"/>
            </w:tcBorders>
            <w:shd w:val="clear" w:color="000000" w:fill="D0CECE"/>
            <w:vAlign w:val="center"/>
            <w:hideMark/>
          </w:tcPr>
          <w:p w14:paraId="187DBE24"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24.0%</w:t>
            </w:r>
          </w:p>
        </w:tc>
        <w:tc>
          <w:tcPr>
            <w:tcW w:w="992" w:type="dxa"/>
            <w:tcBorders>
              <w:top w:val="nil"/>
              <w:left w:val="nil"/>
              <w:bottom w:val="single" w:sz="8" w:space="0" w:color="FFFFFF"/>
              <w:right w:val="single" w:sz="8" w:space="0" w:color="FFFFFF"/>
            </w:tcBorders>
            <w:shd w:val="clear" w:color="000000" w:fill="D0CECE"/>
            <w:vAlign w:val="center"/>
            <w:hideMark/>
          </w:tcPr>
          <w:p w14:paraId="2AF42B8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26.7%</w:t>
            </w:r>
          </w:p>
        </w:tc>
        <w:tc>
          <w:tcPr>
            <w:tcW w:w="993" w:type="dxa"/>
            <w:tcBorders>
              <w:top w:val="nil"/>
              <w:left w:val="nil"/>
              <w:bottom w:val="single" w:sz="8" w:space="0" w:color="FFFFFF"/>
              <w:right w:val="single" w:sz="8" w:space="0" w:color="FFFFFF"/>
            </w:tcBorders>
            <w:shd w:val="clear" w:color="000000" w:fill="D0CECE"/>
            <w:vAlign w:val="center"/>
            <w:hideMark/>
          </w:tcPr>
          <w:p w14:paraId="743648E2"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23.1%</w:t>
            </w:r>
          </w:p>
        </w:tc>
        <w:tc>
          <w:tcPr>
            <w:tcW w:w="993" w:type="dxa"/>
            <w:tcBorders>
              <w:top w:val="nil"/>
              <w:left w:val="nil"/>
              <w:bottom w:val="single" w:sz="8" w:space="0" w:color="FFFFFF"/>
              <w:right w:val="single" w:sz="8" w:space="0" w:color="FFFFFF"/>
            </w:tcBorders>
            <w:shd w:val="clear" w:color="000000" w:fill="D0CECE"/>
            <w:vAlign w:val="center"/>
            <w:hideMark/>
          </w:tcPr>
          <w:p w14:paraId="6196EF73"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21.5%</w:t>
            </w:r>
          </w:p>
        </w:tc>
        <w:tc>
          <w:tcPr>
            <w:tcW w:w="993" w:type="dxa"/>
            <w:tcBorders>
              <w:top w:val="nil"/>
              <w:left w:val="nil"/>
              <w:bottom w:val="single" w:sz="8" w:space="0" w:color="FFFFFF"/>
              <w:right w:val="single" w:sz="8" w:space="0" w:color="FFFFFF"/>
            </w:tcBorders>
            <w:shd w:val="clear" w:color="000000" w:fill="D0CECE"/>
            <w:vAlign w:val="center"/>
            <w:hideMark/>
          </w:tcPr>
          <w:p w14:paraId="766CF79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25.6%</w:t>
            </w:r>
          </w:p>
        </w:tc>
        <w:tc>
          <w:tcPr>
            <w:tcW w:w="807" w:type="dxa"/>
            <w:tcBorders>
              <w:top w:val="nil"/>
              <w:left w:val="nil"/>
              <w:bottom w:val="single" w:sz="8" w:space="0" w:color="FFFFFF"/>
              <w:right w:val="single" w:sz="8" w:space="0" w:color="FFFFFF"/>
            </w:tcBorders>
            <w:shd w:val="clear" w:color="000000" w:fill="D0CECE"/>
            <w:vAlign w:val="center"/>
            <w:hideMark/>
          </w:tcPr>
          <w:p w14:paraId="4D63AD3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35.1%</w:t>
            </w:r>
          </w:p>
        </w:tc>
        <w:tc>
          <w:tcPr>
            <w:tcW w:w="993" w:type="dxa"/>
            <w:tcBorders>
              <w:top w:val="nil"/>
              <w:left w:val="nil"/>
              <w:bottom w:val="single" w:sz="8" w:space="0" w:color="FFFFFF"/>
              <w:right w:val="single" w:sz="8" w:space="0" w:color="FFFFFF"/>
            </w:tcBorders>
            <w:shd w:val="clear" w:color="000000" w:fill="D0CECE"/>
            <w:vAlign w:val="center"/>
            <w:hideMark/>
          </w:tcPr>
          <w:p w14:paraId="03F89137"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21.8%</w:t>
            </w:r>
          </w:p>
        </w:tc>
        <w:tc>
          <w:tcPr>
            <w:tcW w:w="993" w:type="dxa"/>
            <w:tcBorders>
              <w:top w:val="nil"/>
              <w:left w:val="nil"/>
              <w:bottom w:val="single" w:sz="8" w:space="0" w:color="FFFFFF"/>
              <w:right w:val="single" w:sz="8" w:space="0" w:color="FFFFFF"/>
            </w:tcBorders>
            <w:shd w:val="clear" w:color="000000" w:fill="D0CECE"/>
            <w:vAlign w:val="center"/>
            <w:hideMark/>
          </w:tcPr>
          <w:p w14:paraId="71E79EF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22.5%</w:t>
            </w:r>
          </w:p>
        </w:tc>
      </w:tr>
      <w:tr w:rsidR="00235849" w:rsidRPr="002A111D" w14:paraId="2BC06F11"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4AE43D0C"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North East</w:t>
            </w:r>
          </w:p>
        </w:tc>
        <w:tc>
          <w:tcPr>
            <w:tcW w:w="992" w:type="dxa"/>
            <w:tcBorders>
              <w:top w:val="nil"/>
              <w:left w:val="nil"/>
              <w:bottom w:val="single" w:sz="8" w:space="0" w:color="FFFFFF"/>
              <w:right w:val="single" w:sz="8" w:space="0" w:color="FFFFFF"/>
            </w:tcBorders>
            <w:shd w:val="clear" w:color="000000" w:fill="E7EEEF"/>
            <w:vAlign w:val="center"/>
            <w:hideMark/>
          </w:tcPr>
          <w:p w14:paraId="3106CD2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1.0%</w:t>
            </w:r>
          </w:p>
        </w:tc>
        <w:tc>
          <w:tcPr>
            <w:tcW w:w="992" w:type="dxa"/>
            <w:tcBorders>
              <w:top w:val="nil"/>
              <w:left w:val="nil"/>
              <w:bottom w:val="single" w:sz="8" w:space="0" w:color="FFFFFF"/>
              <w:right w:val="single" w:sz="8" w:space="0" w:color="FFFFFF"/>
            </w:tcBorders>
            <w:shd w:val="clear" w:color="000000" w:fill="E7EEEF"/>
            <w:vAlign w:val="center"/>
            <w:hideMark/>
          </w:tcPr>
          <w:p w14:paraId="6CFA0CB0"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1.1%</w:t>
            </w:r>
          </w:p>
        </w:tc>
        <w:tc>
          <w:tcPr>
            <w:tcW w:w="993" w:type="dxa"/>
            <w:tcBorders>
              <w:top w:val="nil"/>
              <w:left w:val="nil"/>
              <w:bottom w:val="single" w:sz="8" w:space="0" w:color="FFFFFF"/>
              <w:right w:val="single" w:sz="8" w:space="0" w:color="FFFFFF"/>
            </w:tcBorders>
            <w:shd w:val="clear" w:color="000000" w:fill="E7EEEF"/>
            <w:vAlign w:val="center"/>
            <w:hideMark/>
          </w:tcPr>
          <w:p w14:paraId="4FC5B7D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0.8%</w:t>
            </w:r>
          </w:p>
        </w:tc>
        <w:tc>
          <w:tcPr>
            <w:tcW w:w="993" w:type="dxa"/>
            <w:tcBorders>
              <w:top w:val="nil"/>
              <w:left w:val="nil"/>
              <w:bottom w:val="single" w:sz="8" w:space="0" w:color="FFFFFF"/>
              <w:right w:val="single" w:sz="8" w:space="0" w:color="FFFFFF"/>
            </w:tcBorders>
            <w:shd w:val="clear" w:color="000000" w:fill="E7EEEF"/>
            <w:vAlign w:val="center"/>
            <w:hideMark/>
          </w:tcPr>
          <w:p w14:paraId="6F2BAA4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0.7%</w:t>
            </w:r>
          </w:p>
        </w:tc>
        <w:tc>
          <w:tcPr>
            <w:tcW w:w="993" w:type="dxa"/>
            <w:tcBorders>
              <w:top w:val="nil"/>
              <w:left w:val="nil"/>
              <w:bottom w:val="single" w:sz="8" w:space="0" w:color="FFFFFF"/>
              <w:right w:val="single" w:sz="8" w:space="0" w:color="FFFFFF"/>
            </w:tcBorders>
            <w:shd w:val="clear" w:color="000000" w:fill="E7EEEF"/>
            <w:vAlign w:val="center"/>
            <w:hideMark/>
          </w:tcPr>
          <w:p w14:paraId="7930051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1.2%</w:t>
            </w:r>
          </w:p>
        </w:tc>
        <w:tc>
          <w:tcPr>
            <w:tcW w:w="807" w:type="dxa"/>
            <w:tcBorders>
              <w:top w:val="nil"/>
              <w:left w:val="nil"/>
              <w:bottom w:val="single" w:sz="8" w:space="0" w:color="FFFFFF"/>
              <w:right w:val="single" w:sz="8" w:space="0" w:color="FFFFFF"/>
            </w:tcBorders>
            <w:shd w:val="clear" w:color="000000" w:fill="E7EEEF"/>
            <w:vAlign w:val="center"/>
            <w:hideMark/>
          </w:tcPr>
          <w:p w14:paraId="424100A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1.7%</w:t>
            </w:r>
          </w:p>
        </w:tc>
        <w:tc>
          <w:tcPr>
            <w:tcW w:w="993" w:type="dxa"/>
            <w:tcBorders>
              <w:top w:val="nil"/>
              <w:left w:val="nil"/>
              <w:bottom w:val="single" w:sz="8" w:space="0" w:color="FFFFFF"/>
              <w:right w:val="single" w:sz="8" w:space="0" w:color="FFFFFF"/>
            </w:tcBorders>
            <w:shd w:val="clear" w:color="000000" w:fill="E7EEEF"/>
            <w:vAlign w:val="center"/>
            <w:hideMark/>
          </w:tcPr>
          <w:p w14:paraId="52C3D04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0.4%</w:t>
            </w:r>
          </w:p>
        </w:tc>
        <w:tc>
          <w:tcPr>
            <w:tcW w:w="993" w:type="dxa"/>
            <w:tcBorders>
              <w:top w:val="nil"/>
              <w:left w:val="nil"/>
              <w:bottom w:val="single" w:sz="8" w:space="0" w:color="FFFFFF"/>
              <w:right w:val="single" w:sz="8" w:space="0" w:color="FFFFFF"/>
            </w:tcBorders>
            <w:shd w:val="clear" w:color="000000" w:fill="E7EEEF"/>
            <w:vAlign w:val="center"/>
            <w:hideMark/>
          </w:tcPr>
          <w:p w14:paraId="3D1A0F0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0.2%</w:t>
            </w:r>
          </w:p>
        </w:tc>
      </w:tr>
      <w:tr w:rsidR="00235849" w:rsidRPr="002A111D" w14:paraId="03A6FB1B"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1071B6FF"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North West</w:t>
            </w:r>
          </w:p>
        </w:tc>
        <w:tc>
          <w:tcPr>
            <w:tcW w:w="992" w:type="dxa"/>
            <w:tcBorders>
              <w:top w:val="nil"/>
              <w:left w:val="nil"/>
              <w:bottom w:val="single" w:sz="8" w:space="0" w:color="FFFFFF"/>
              <w:right w:val="single" w:sz="8" w:space="0" w:color="FFFFFF"/>
            </w:tcBorders>
            <w:shd w:val="clear" w:color="000000" w:fill="D0CECE"/>
            <w:vAlign w:val="center"/>
            <w:hideMark/>
          </w:tcPr>
          <w:p w14:paraId="7586039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7.8%</w:t>
            </w:r>
          </w:p>
        </w:tc>
        <w:tc>
          <w:tcPr>
            <w:tcW w:w="992" w:type="dxa"/>
            <w:tcBorders>
              <w:top w:val="nil"/>
              <w:left w:val="nil"/>
              <w:bottom w:val="single" w:sz="8" w:space="0" w:color="FFFFFF"/>
              <w:right w:val="single" w:sz="8" w:space="0" w:color="FFFFFF"/>
            </w:tcBorders>
            <w:shd w:val="clear" w:color="000000" w:fill="D0CECE"/>
            <w:vAlign w:val="center"/>
            <w:hideMark/>
          </w:tcPr>
          <w:p w14:paraId="314599F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8.2%</w:t>
            </w:r>
          </w:p>
        </w:tc>
        <w:tc>
          <w:tcPr>
            <w:tcW w:w="993" w:type="dxa"/>
            <w:tcBorders>
              <w:top w:val="nil"/>
              <w:left w:val="nil"/>
              <w:bottom w:val="single" w:sz="8" w:space="0" w:color="FFFFFF"/>
              <w:right w:val="single" w:sz="8" w:space="0" w:color="FFFFFF"/>
            </w:tcBorders>
            <w:shd w:val="clear" w:color="000000" w:fill="D0CECE"/>
            <w:vAlign w:val="center"/>
            <w:hideMark/>
          </w:tcPr>
          <w:p w14:paraId="5630835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6.6%</w:t>
            </w:r>
          </w:p>
        </w:tc>
        <w:tc>
          <w:tcPr>
            <w:tcW w:w="993" w:type="dxa"/>
            <w:tcBorders>
              <w:top w:val="nil"/>
              <w:left w:val="nil"/>
              <w:bottom w:val="single" w:sz="8" w:space="0" w:color="FFFFFF"/>
              <w:right w:val="single" w:sz="8" w:space="0" w:color="FFFFFF"/>
            </w:tcBorders>
            <w:shd w:val="clear" w:color="000000" w:fill="D0CECE"/>
            <w:vAlign w:val="center"/>
            <w:hideMark/>
          </w:tcPr>
          <w:p w14:paraId="1E2BFFB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8.1%</w:t>
            </w:r>
          </w:p>
        </w:tc>
        <w:tc>
          <w:tcPr>
            <w:tcW w:w="993" w:type="dxa"/>
            <w:tcBorders>
              <w:top w:val="nil"/>
              <w:left w:val="nil"/>
              <w:bottom w:val="single" w:sz="8" w:space="0" w:color="FFFFFF"/>
              <w:right w:val="single" w:sz="8" w:space="0" w:color="FFFFFF"/>
            </w:tcBorders>
            <w:shd w:val="clear" w:color="000000" w:fill="D0CECE"/>
            <w:vAlign w:val="center"/>
            <w:hideMark/>
          </w:tcPr>
          <w:p w14:paraId="18FEF30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8.3%</w:t>
            </w:r>
          </w:p>
        </w:tc>
        <w:tc>
          <w:tcPr>
            <w:tcW w:w="807" w:type="dxa"/>
            <w:tcBorders>
              <w:top w:val="nil"/>
              <w:left w:val="nil"/>
              <w:bottom w:val="single" w:sz="8" w:space="0" w:color="FFFFFF"/>
              <w:right w:val="single" w:sz="8" w:space="0" w:color="FFFFFF"/>
            </w:tcBorders>
            <w:shd w:val="clear" w:color="000000" w:fill="D0CECE"/>
            <w:vAlign w:val="center"/>
            <w:hideMark/>
          </w:tcPr>
          <w:p w14:paraId="07BDB5E0"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7.8%</w:t>
            </w:r>
          </w:p>
        </w:tc>
        <w:tc>
          <w:tcPr>
            <w:tcW w:w="993" w:type="dxa"/>
            <w:tcBorders>
              <w:top w:val="nil"/>
              <w:left w:val="nil"/>
              <w:bottom w:val="single" w:sz="8" w:space="0" w:color="FFFFFF"/>
              <w:right w:val="single" w:sz="8" w:space="0" w:color="FFFFFF"/>
            </w:tcBorders>
            <w:shd w:val="clear" w:color="000000" w:fill="D0CECE"/>
            <w:vAlign w:val="center"/>
            <w:hideMark/>
          </w:tcPr>
          <w:p w14:paraId="13F7088D"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9.3%</w:t>
            </w:r>
          </w:p>
        </w:tc>
        <w:tc>
          <w:tcPr>
            <w:tcW w:w="993" w:type="dxa"/>
            <w:tcBorders>
              <w:top w:val="nil"/>
              <w:left w:val="nil"/>
              <w:bottom w:val="single" w:sz="8" w:space="0" w:color="FFFFFF"/>
              <w:right w:val="single" w:sz="8" w:space="0" w:color="FFFFFF"/>
            </w:tcBorders>
            <w:shd w:val="clear" w:color="000000" w:fill="D0CECE"/>
            <w:vAlign w:val="center"/>
            <w:hideMark/>
          </w:tcPr>
          <w:p w14:paraId="070FC937"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9.0%</w:t>
            </w:r>
          </w:p>
        </w:tc>
      </w:tr>
      <w:tr w:rsidR="00235849" w:rsidRPr="002A111D" w14:paraId="4EF6FE34"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37FBF029"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South East</w:t>
            </w:r>
          </w:p>
        </w:tc>
        <w:tc>
          <w:tcPr>
            <w:tcW w:w="992" w:type="dxa"/>
            <w:tcBorders>
              <w:top w:val="nil"/>
              <w:left w:val="nil"/>
              <w:bottom w:val="single" w:sz="8" w:space="0" w:color="FFFFFF"/>
              <w:right w:val="single" w:sz="8" w:space="0" w:color="FFFFFF"/>
            </w:tcBorders>
            <w:shd w:val="clear" w:color="000000" w:fill="E7EEEF"/>
            <w:vAlign w:val="center"/>
            <w:hideMark/>
          </w:tcPr>
          <w:p w14:paraId="573914F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25.1%</w:t>
            </w:r>
          </w:p>
        </w:tc>
        <w:tc>
          <w:tcPr>
            <w:tcW w:w="992" w:type="dxa"/>
            <w:tcBorders>
              <w:top w:val="nil"/>
              <w:left w:val="nil"/>
              <w:bottom w:val="single" w:sz="8" w:space="0" w:color="FFFFFF"/>
              <w:right w:val="single" w:sz="8" w:space="0" w:color="FFFFFF"/>
            </w:tcBorders>
            <w:shd w:val="clear" w:color="000000" w:fill="E7EEEF"/>
            <w:vAlign w:val="center"/>
            <w:hideMark/>
          </w:tcPr>
          <w:p w14:paraId="43E5E07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23.8%</w:t>
            </w:r>
          </w:p>
        </w:tc>
        <w:tc>
          <w:tcPr>
            <w:tcW w:w="993" w:type="dxa"/>
            <w:tcBorders>
              <w:top w:val="nil"/>
              <w:left w:val="nil"/>
              <w:bottom w:val="single" w:sz="8" w:space="0" w:color="FFFFFF"/>
              <w:right w:val="single" w:sz="8" w:space="0" w:color="FFFFFF"/>
            </w:tcBorders>
            <w:shd w:val="clear" w:color="000000" w:fill="E7EEEF"/>
            <w:vAlign w:val="center"/>
            <w:hideMark/>
          </w:tcPr>
          <w:p w14:paraId="64E0C01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26.2%</w:t>
            </w:r>
          </w:p>
        </w:tc>
        <w:tc>
          <w:tcPr>
            <w:tcW w:w="993" w:type="dxa"/>
            <w:tcBorders>
              <w:top w:val="nil"/>
              <w:left w:val="nil"/>
              <w:bottom w:val="single" w:sz="8" w:space="0" w:color="FFFFFF"/>
              <w:right w:val="single" w:sz="8" w:space="0" w:color="FFFFFF"/>
            </w:tcBorders>
            <w:shd w:val="clear" w:color="000000" w:fill="E7EEEF"/>
            <w:vAlign w:val="center"/>
            <w:hideMark/>
          </w:tcPr>
          <w:p w14:paraId="1D363F86"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28.6%</w:t>
            </w:r>
          </w:p>
        </w:tc>
        <w:tc>
          <w:tcPr>
            <w:tcW w:w="993" w:type="dxa"/>
            <w:tcBorders>
              <w:top w:val="nil"/>
              <w:left w:val="nil"/>
              <w:bottom w:val="single" w:sz="8" w:space="0" w:color="FFFFFF"/>
              <w:right w:val="single" w:sz="8" w:space="0" w:color="FFFFFF"/>
            </w:tcBorders>
            <w:shd w:val="clear" w:color="000000" w:fill="E7EEEF"/>
            <w:vAlign w:val="center"/>
            <w:hideMark/>
          </w:tcPr>
          <w:p w14:paraId="452FB33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24.4%</w:t>
            </w:r>
          </w:p>
        </w:tc>
        <w:tc>
          <w:tcPr>
            <w:tcW w:w="807" w:type="dxa"/>
            <w:tcBorders>
              <w:top w:val="nil"/>
              <w:left w:val="nil"/>
              <w:bottom w:val="single" w:sz="8" w:space="0" w:color="FFFFFF"/>
              <w:right w:val="single" w:sz="8" w:space="0" w:color="FFFFFF"/>
            </w:tcBorders>
            <w:shd w:val="clear" w:color="000000" w:fill="E7EEEF"/>
            <w:vAlign w:val="center"/>
            <w:hideMark/>
          </w:tcPr>
          <w:p w14:paraId="51FC613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20.4%</w:t>
            </w:r>
          </w:p>
        </w:tc>
        <w:tc>
          <w:tcPr>
            <w:tcW w:w="993" w:type="dxa"/>
            <w:tcBorders>
              <w:top w:val="nil"/>
              <w:left w:val="nil"/>
              <w:bottom w:val="single" w:sz="8" w:space="0" w:color="FFFFFF"/>
              <w:right w:val="single" w:sz="8" w:space="0" w:color="FFFFFF"/>
            </w:tcBorders>
            <w:shd w:val="clear" w:color="000000" w:fill="E7EEEF"/>
            <w:vAlign w:val="center"/>
            <w:hideMark/>
          </w:tcPr>
          <w:p w14:paraId="5A2B237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28.4%</w:t>
            </w:r>
          </w:p>
        </w:tc>
        <w:tc>
          <w:tcPr>
            <w:tcW w:w="993" w:type="dxa"/>
            <w:tcBorders>
              <w:top w:val="nil"/>
              <w:left w:val="nil"/>
              <w:bottom w:val="single" w:sz="8" w:space="0" w:color="FFFFFF"/>
              <w:right w:val="single" w:sz="8" w:space="0" w:color="FFFFFF"/>
            </w:tcBorders>
            <w:shd w:val="clear" w:color="000000" w:fill="E7EEEF"/>
            <w:vAlign w:val="center"/>
            <w:hideMark/>
          </w:tcPr>
          <w:p w14:paraId="43FCA948"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33.1%</w:t>
            </w:r>
          </w:p>
        </w:tc>
      </w:tr>
      <w:tr w:rsidR="00235849" w:rsidRPr="002A111D" w14:paraId="22AE44DF"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748302EE"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South West</w:t>
            </w:r>
          </w:p>
        </w:tc>
        <w:tc>
          <w:tcPr>
            <w:tcW w:w="992" w:type="dxa"/>
            <w:tcBorders>
              <w:top w:val="nil"/>
              <w:left w:val="nil"/>
              <w:bottom w:val="single" w:sz="8" w:space="0" w:color="FFFFFF"/>
              <w:right w:val="single" w:sz="8" w:space="0" w:color="FFFFFF"/>
            </w:tcBorders>
            <w:shd w:val="clear" w:color="000000" w:fill="D0CECE"/>
            <w:vAlign w:val="center"/>
            <w:hideMark/>
          </w:tcPr>
          <w:p w14:paraId="61144FD5"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5.8%</w:t>
            </w:r>
          </w:p>
        </w:tc>
        <w:tc>
          <w:tcPr>
            <w:tcW w:w="992" w:type="dxa"/>
            <w:tcBorders>
              <w:top w:val="nil"/>
              <w:left w:val="nil"/>
              <w:bottom w:val="single" w:sz="8" w:space="0" w:color="FFFFFF"/>
              <w:right w:val="single" w:sz="8" w:space="0" w:color="FFFFFF"/>
            </w:tcBorders>
            <w:shd w:val="clear" w:color="000000" w:fill="D0CECE"/>
            <w:vAlign w:val="center"/>
            <w:hideMark/>
          </w:tcPr>
          <w:p w14:paraId="6347837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4.2%</w:t>
            </w:r>
          </w:p>
        </w:tc>
        <w:tc>
          <w:tcPr>
            <w:tcW w:w="993" w:type="dxa"/>
            <w:tcBorders>
              <w:top w:val="nil"/>
              <w:left w:val="nil"/>
              <w:bottom w:val="single" w:sz="8" w:space="0" w:color="FFFFFF"/>
              <w:right w:val="single" w:sz="8" w:space="0" w:color="FFFFFF"/>
            </w:tcBorders>
            <w:shd w:val="clear" w:color="000000" w:fill="D0CECE"/>
            <w:vAlign w:val="center"/>
            <w:hideMark/>
          </w:tcPr>
          <w:p w14:paraId="498AFA9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9.1%</w:t>
            </w:r>
          </w:p>
        </w:tc>
        <w:tc>
          <w:tcPr>
            <w:tcW w:w="993" w:type="dxa"/>
            <w:tcBorders>
              <w:top w:val="nil"/>
              <w:left w:val="nil"/>
              <w:bottom w:val="single" w:sz="8" w:space="0" w:color="FFFFFF"/>
              <w:right w:val="single" w:sz="8" w:space="0" w:color="FFFFFF"/>
            </w:tcBorders>
            <w:shd w:val="clear" w:color="000000" w:fill="D0CECE"/>
            <w:vAlign w:val="center"/>
            <w:hideMark/>
          </w:tcPr>
          <w:p w14:paraId="73BD5470"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7.2%</w:t>
            </w:r>
          </w:p>
        </w:tc>
        <w:tc>
          <w:tcPr>
            <w:tcW w:w="993" w:type="dxa"/>
            <w:tcBorders>
              <w:top w:val="nil"/>
              <w:left w:val="nil"/>
              <w:bottom w:val="single" w:sz="8" w:space="0" w:color="FFFFFF"/>
              <w:right w:val="single" w:sz="8" w:space="0" w:color="FFFFFF"/>
            </w:tcBorders>
            <w:shd w:val="clear" w:color="000000" w:fill="D0CECE"/>
            <w:vAlign w:val="center"/>
            <w:hideMark/>
          </w:tcPr>
          <w:p w14:paraId="415D531C"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3.6%</w:t>
            </w:r>
          </w:p>
        </w:tc>
        <w:tc>
          <w:tcPr>
            <w:tcW w:w="807" w:type="dxa"/>
            <w:tcBorders>
              <w:top w:val="nil"/>
              <w:left w:val="nil"/>
              <w:bottom w:val="single" w:sz="8" w:space="0" w:color="FFFFFF"/>
              <w:right w:val="single" w:sz="8" w:space="0" w:color="FFFFFF"/>
            </w:tcBorders>
            <w:shd w:val="clear" w:color="000000" w:fill="D0CECE"/>
            <w:vAlign w:val="center"/>
            <w:hideMark/>
          </w:tcPr>
          <w:p w14:paraId="344A2DEB"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6.0%</w:t>
            </w:r>
          </w:p>
        </w:tc>
        <w:tc>
          <w:tcPr>
            <w:tcW w:w="993" w:type="dxa"/>
            <w:tcBorders>
              <w:top w:val="nil"/>
              <w:left w:val="nil"/>
              <w:bottom w:val="single" w:sz="8" w:space="0" w:color="FFFFFF"/>
              <w:right w:val="single" w:sz="8" w:space="0" w:color="FFFFFF"/>
            </w:tcBorders>
            <w:shd w:val="clear" w:color="000000" w:fill="D0CECE"/>
            <w:vAlign w:val="center"/>
            <w:hideMark/>
          </w:tcPr>
          <w:p w14:paraId="1CD0548F" w14:textId="77777777" w:rsidR="00235849" w:rsidRPr="002A111D" w:rsidRDefault="00235849" w:rsidP="007D1B52">
            <w:pPr>
              <w:spacing w:after="0"/>
              <w:jc w:val="center"/>
              <w:rPr>
                <w:rFonts w:ascii="Calibri" w:eastAsia="Times New Roman" w:hAnsi="Calibri"/>
                <w:bCs/>
                <w:color w:val="000000"/>
                <w:sz w:val="20"/>
                <w:lang w:eastAsia="en-GB"/>
              </w:rPr>
            </w:pPr>
            <w:r w:rsidRPr="002A111D">
              <w:rPr>
                <w:rFonts w:ascii="Calibri" w:eastAsia="Times New Roman" w:hAnsi="Calibri"/>
                <w:bCs/>
                <w:color w:val="000000"/>
                <w:sz w:val="20"/>
                <w:lang w:eastAsia="en-GB"/>
              </w:rPr>
              <w:t>5.5%</w:t>
            </w:r>
          </w:p>
        </w:tc>
        <w:tc>
          <w:tcPr>
            <w:tcW w:w="993" w:type="dxa"/>
            <w:tcBorders>
              <w:top w:val="nil"/>
              <w:left w:val="nil"/>
              <w:bottom w:val="single" w:sz="8" w:space="0" w:color="FFFFFF"/>
              <w:right w:val="single" w:sz="8" w:space="0" w:color="FFFFFF"/>
            </w:tcBorders>
            <w:shd w:val="clear" w:color="000000" w:fill="D0CECE"/>
            <w:vAlign w:val="center"/>
            <w:hideMark/>
          </w:tcPr>
          <w:p w14:paraId="7F48B0A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8.3%</w:t>
            </w:r>
          </w:p>
        </w:tc>
      </w:tr>
      <w:tr w:rsidR="00235849" w:rsidRPr="002A111D" w14:paraId="179CE8DA" w14:textId="77777777" w:rsidTr="007D1B52">
        <w:trPr>
          <w:trHeight w:val="32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1294F40F"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West Midlands</w:t>
            </w:r>
          </w:p>
        </w:tc>
        <w:tc>
          <w:tcPr>
            <w:tcW w:w="992" w:type="dxa"/>
            <w:tcBorders>
              <w:top w:val="nil"/>
              <w:left w:val="nil"/>
              <w:bottom w:val="single" w:sz="8" w:space="0" w:color="FFFFFF"/>
              <w:right w:val="single" w:sz="8" w:space="0" w:color="FFFFFF"/>
            </w:tcBorders>
            <w:shd w:val="clear" w:color="000000" w:fill="E7EEEF"/>
            <w:vAlign w:val="center"/>
            <w:hideMark/>
          </w:tcPr>
          <w:p w14:paraId="77639D2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3.3%</w:t>
            </w:r>
          </w:p>
        </w:tc>
        <w:tc>
          <w:tcPr>
            <w:tcW w:w="992" w:type="dxa"/>
            <w:tcBorders>
              <w:top w:val="nil"/>
              <w:left w:val="nil"/>
              <w:bottom w:val="single" w:sz="8" w:space="0" w:color="FFFFFF"/>
              <w:right w:val="single" w:sz="8" w:space="0" w:color="FFFFFF"/>
            </w:tcBorders>
            <w:shd w:val="clear" w:color="000000" w:fill="E7EEEF"/>
            <w:vAlign w:val="center"/>
            <w:hideMark/>
          </w:tcPr>
          <w:p w14:paraId="4390690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0.8%</w:t>
            </w:r>
          </w:p>
        </w:tc>
        <w:tc>
          <w:tcPr>
            <w:tcW w:w="993" w:type="dxa"/>
            <w:tcBorders>
              <w:top w:val="nil"/>
              <w:left w:val="nil"/>
              <w:bottom w:val="single" w:sz="8" w:space="0" w:color="FFFFFF"/>
              <w:right w:val="single" w:sz="8" w:space="0" w:color="FFFFFF"/>
            </w:tcBorders>
            <w:shd w:val="clear" w:color="000000" w:fill="E7EEEF"/>
            <w:vAlign w:val="center"/>
            <w:hideMark/>
          </w:tcPr>
          <w:p w14:paraId="161A5AF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0.4%</w:t>
            </w:r>
          </w:p>
        </w:tc>
        <w:tc>
          <w:tcPr>
            <w:tcW w:w="993" w:type="dxa"/>
            <w:tcBorders>
              <w:top w:val="nil"/>
              <w:left w:val="nil"/>
              <w:bottom w:val="single" w:sz="8" w:space="0" w:color="FFFFFF"/>
              <w:right w:val="single" w:sz="8" w:space="0" w:color="FFFFFF"/>
            </w:tcBorders>
            <w:shd w:val="clear" w:color="000000" w:fill="E7EEEF"/>
            <w:vAlign w:val="center"/>
            <w:hideMark/>
          </w:tcPr>
          <w:p w14:paraId="0C2036E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0.9%</w:t>
            </w:r>
          </w:p>
        </w:tc>
        <w:tc>
          <w:tcPr>
            <w:tcW w:w="993" w:type="dxa"/>
            <w:tcBorders>
              <w:top w:val="nil"/>
              <w:left w:val="nil"/>
              <w:bottom w:val="single" w:sz="8" w:space="0" w:color="FFFFFF"/>
              <w:right w:val="single" w:sz="8" w:space="0" w:color="FFFFFF"/>
            </w:tcBorders>
            <w:shd w:val="clear" w:color="000000" w:fill="E7EEEF"/>
            <w:vAlign w:val="center"/>
            <w:hideMark/>
          </w:tcPr>
          <w:p w14:paraId="4AE81EB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2.2%</w:t>
            </w:r>
          </w:p>
        </w:tc>
        <w:tc>
          <w:tcPr>
            <w:tcW w:w="807" w:type="dxa"/>
            <w:tcBorders>
              <w:top w:val="nil"/>
              <w:left w:val="nil"/>
              <w:bottom w:val="single" w:sz="8" w:space="0" w:color="FFFFFF"/>
              <w:right w:val="single" w:sz="8" w:space="0" w:color="FFFFFF"/>
            </w:tcBorders>
            <w:shd w:val="clear" w:color="000000" w:fill="E7EEEF"/>
            <w:vAlign w:val="center"/>
            <w:hideMark/>
          </w:tcPr>
          <w:p w14:paraId="45EEBBD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0.8%</w:t>
            </w:r>
          </w:p>
        </w:tc>
        <w:tc>
          <w:tcPr>
            <w:tcW w:w="993" w:type="dxa"/>
            <w:tcBorders>
              <w:top w:val="nil"/>
              <w:left w:val="nil"/>
              <w:bottom w:val="single" w:sz="8" w:space="0" w:color="FFFFFF"/>
              <w:right w:val="single" w:sz="8" w:space="0" w:color="FFFFFF"/>
            </w:tcBorders>
            <w:shd w:val="clear" w:color="000000" w:fill="E7EEEF"/>
            <w:vAlign w:val="center"/>
            <w:hideMark/>
          </w:tcPr>
          <w:p w14:paraId="72A9799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1.5%</w:t>
            </w:r>
          </w:p>
        </w:tc>
        <w:tc>
          <w:tcPr>
            <w:tcW w:w="993" w:type="dxa"/>
            <w:tcBorders>
              <w:top w:val="nil"/>
              <w:left w:val="nil"/>
              <w:bottom w:val="single" w:sz="8" w:space="0" w:color="FFFFFF"/>
              <w:right w:val="single" w:sz="8" w:space="0" w:color="FFFFFF"/>
            </w:tcBorders>
            <w:shd w:val="clear" w:color="000000" w:fill="E7EEEF"/>
            <w:vAlign w:val="center"/>
            <w:hideMark/>
          </w:tcPr>
          <w:p w14:paraId="6AAA055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0.9%</w:t>
            </w:r>
          </w:p>
        </w:tc>
      </w:tr>
      <w:tr w:rsidR="00235849" w:rsidRPr="002A111D" w14:paraId="0BD479F3" w14:textId="77777777" w:rsidTr="007D1B52">
        <w:trPr>
          <w:trHeight w:val="635"/>
        </w:trPr>
        <w:tc>
          <w:tcPr>
            <w:tcW w:w="1838" w:type="dxa"/>
            <w:tcBorders>
              <w:top w:val="nil"/>
              <w:left w:val="single" w:sz="8" w:space="0" w:color="FFFFFF"/>
              <w:bottom w:val="single" w:sz="8" w:space="0" w:color="FFFFFF"/>
              <w:right w:val="single" w:sz="8" w:space="0" w:color="FFFFFF"/>
            </w:tcBorders>
            <w:shd w:val="clear" w:color="000000" w:fill="008C9B"/>
            <w:vAlign w:val="center"/>
            <w:hideMark/>
          </w:tcPr>
          <w:p w14:paraId="799DB6C7" w14:textId="77777777" w:rsidR="00235849" w:rsidRPr="002A111D" w:rsidRDefault="00235849" w:rsidP="007D1B52">
            <w:pPr>
              <w:spacing w:after="0"/>
              <w:rPr>
                <w:rFonts w:ascii="Calibri" w:eastAsia="Times New Roman" w:hAnsi="Calibri"/>
                <w:color w:val="FFFFFF"/>
                <w:szCs w:val="22"/>
                <w:lang w:eastAsia="en-GB"/>
              </w:rPr>
            </w:pPr>
            <w:r w:rsidRPr="002A111D">
              <w:rPr>
                <w:rFonts w:ascii="Calibri" w:eastAsia="Times New Roman" w:hAnsi="Calibri"/>
                <w:color w:val="FFFFFF"/>
                <w:szCs w:val="22"/>
                <w:lang w:eastAsia="en-GB"/>
              </w:rPr>
              <w:t>Yorkshire and the Humber</w:t>
            </w:r>
          </w:p>
        </w:tc>
        <w:tc>
          <w:tcPr>
            <w:tcW w:w="992" w:type="dxa"/>
            <w:tcBorders>
              <w:top w:val="nil"/>
              <w:left w:val="nil"/>
              <w:bottom w:val="single" w:sz="8" w:space="0" w:color="FFFFFF"/>
              <w:right w:val="single" w:sz="8" w:space="0" w:color="FFFFFF"/>
            </w:tcBorders>
            <w:shd w:val="clear" w:color="000000" w:fill="D0CECE"/>
            <w:vAlign w:val="center"/>
            <w:hideMark/>
          </w:tcPr>
          <w:p w14:paraId="3279EA5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4.2%</w:t>
            </w:r>
          </w:p>
        </w:tc>
        <w:tc>
          <w:tcPr>
            <w:tcW w:w="992" w:type="dxa"/>
            <w:tcBorders>
              <w:top w:val="nil"/>
              <w:left w:val="nil"/>
              <w:bottom w:val="single" w:sz="8" w:space="0" w:color="FFFFFF"/>
              <w:right w:val="single" w:sz="8" w:space="0" w:color="FFFFFF"/>
            </w:tcBorders>
            <w:shd w:val="clear" w:color="000000" w:fill="D0CECE"/>
            <w:vAlign w:val="center"/>
            <w:hideMark/>
          </w:tcPr>
          <w:p w14:paraId="0A20547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3.2%</w:t>
            </w:r>
          </w:p>
        </w:tc>
        <w:tc>
          <w:tcPr>
            <w:tcW w:w="993" w:type="dxa"/>
            <w:tcBorders>
              <w:top w:val="nil"/>
              <w:left w:val="nil"/>
              <w:bottom w:val="single" w:sz="8" w:space="0" w:color="FFFFFF"/>
              <w:right w:val="single" w:sz="8" w:space="0" w:color="FFFFFF"/>
            </w:tcBorders>
            <w:shd w:val="clear" w:color="000000" w:fill="D0CECE"/>
            <w:vAlign w:val="center"/>
            <w:hideMark/>
          </w:tcPr>
          <w:p w14:paraId="1556186E"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5.8%</w:t>
            </w:r>
          </w:p>
        </w:tc>
        <w:tc>
          <w:tcPr>
            <w:tcW w:w="993" w:type="dxa"/>
            <w:tcBorders>
              <w:top w:val="nil"/>
              <w:left w:val="nil"/>
              <w:bottom w:val="single" w:sz="8" w:space="0" w:color="FFFFFF"/>
              <w:right w:val="single" w:sz="8" w:space="0" w:color="FFFFFF"/>
            </w:tcBorders>
            <w:shd w:val="clear" w:color="000000" w:fill="D0CECE"/>
            <w:vAlign w:val="center"/>
            <w:hideMark/>
          </w:tcPr>
          <w:p w14:paraId="22F3DF59"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3.2%</w:t>
            </w:r>
          </w:p>
        </w:tc>
        <w:tc>
          <w:tcPr>
            <w:tcW w:w="993" w:type="dxa"/>
            <w:tcBorders>
              <w:top w:val="nil"/>
              <w:left w:val="nil"/>
              <w:bottom w:val="single" w:sz="8" w:space="0" w:color="FFFFFF"/>
              <w:right w:val="single" w:sz="8" w:space="0" w:color="FFFFFF"/>
            </w:tcBorders>
            <w:shd w:val="clear" w:color="000000" w:fill="D0CECE"/>
            <w:vAlign w:val="center"/>
            <w:hideMark/>
          </w:tcPr>
          <w:p w14:paraId="00CC1355"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0.8%</w:t>
            </w:r>
          </w:p>
        </w:tc>
        <w:tc>
          <w:tcPr>
            <w:tcW w:w="807" w:type="dxa"/>
            <w:tcBorders>
              <w:top w:val="nil"/>
              <w:left w:val="nil"/>
              <w:bottom w:val="single" w:sz="8" w:space="0" w:color="FFFFFF"/>
              <w:right w:val="single" w:sz="8" w:space="0" w:color="FFFFFF"/>
            </w:tcBorders>
            <w:shd w:val="clear" w:color="000000" w:fill="D0CECE"/>
            <w:vAlign w:val="center"/>
            <w:hideMark/>
          </w:tcPr>
          <w:p w14:paraId="300E479F"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3.3%</w:t>
            </w:r>
          </w:p>
        </w:tc>
        <w:tc>
          <w:tcPr>
            <w:tcW w:w="993" w:type="dxa"/>
            <w:tcBorders>
              <w:top w:val="nil"/>
              <w:left w:val="nil"/>
              <w:bottom w:val="single" w:sz="8" w:space="0" w:color="FFFFFF"/>
              <w:right w:val="single" w:sz="8" w:space="0" w:color="FFFFFF"/>
            </w:tcBorders>
            <w:shd w:val="clear" w:color="000000" w:fill="D0CECE"/>
            <w:vAlign w:val="center"/>
            <w:hideMark/>
          </w:tcPr>
          <w:p w14:paraId="2EDE6AE4"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2.0%</w:t>
            </w:r>
          </w:p>
        </w:tc>
        <w:tc>
          <w:tcPr>
            <w:tcW w:w="993" w:type="dxa"/>
            <w:tcBorders>
              <w:top w:val="nil"/>
              <w:left w:val="nil"/>
              <w:bottom w:val="single" w:sz="8" w:space="0" w:color="FFFFFF"/>
              <w:right w:val="single" w:sz="8" w:space="0" w:color="FFFFFF"/>
            </w:tcBorders>
            <w:shd w:val="clear" w:color="000000" w:fill="D0CECE"/>
            <w:vAlign w:val="center"/>
            <w:hideMark/>
          </w:tcPr>
          <w:p w14:paraId="25B780CA" w14:textId="77777777" w:rsidR="00235849" w:rsidRPr="002A111D" w:rsidRDefault="00235849" w:rsidP="007D1B52">
            <w:pPr>
              <w:spacing w:after="0"/>
              <w:jc w:val="center"/>
              <w:rPr>
                <w:rFonts w:ascii="Calibri" w:eastAsia="Times New Roman" w:hAnsi="Calibri"/>
                <w:color w:val="000000"/>
                <w:sz w:val="20"/>
                <w:lang w:eastAsia="en-GB"/>
              </w:rPr>
            </w:pPr>
            <w:r w:rsidRPr="002A111D">
              <w:rPr>
                <w:rFonts w:ascii="Calibri" w:eastAsia="Times New Roman" w:hAnsi="Calibri"/>
                <w:color w:val="000000"/>
                <w:sz w:val="20"/>
                <w:lang w:eastAsia="en-GB"/>
              </w:rPr>
              <w:t>1.3%</w:t>
            </w:r>
          </w:p>
        </w:tc>
      </w:tr>
    </w:tbl>
    <w:p w14:paraId="71570FB7" w14:textId="77777777" w:rsidR="00235849" w:rsidRDefault="00235849" w:rsidP="00235849">
      <w:pPr>
        <w:keepNext/>
        <w:keepLines/>
        <w:spacing w:before="60" w:after="120"/>
        <w:jc w:val="right"/>
        <w:rPr>
          <w:i/>
          <w:color w:val="000000" w:themeColor="text1"/>
          <w:sz w:val="18"/>
        </w:rPr>
      </w:pPr>
      <w:r w:rsidRPr="00BB097C">
        <w:rPr>
          <w:i/>
          <w:color w:val="000000" w:themeColor="text1"/>
          <w:sz w:val="18"/>
        </w:rPr>
        <w:t>Source:</w:t>
      </w:r>
      <w:r>
        <w:rPr>
          <w:i/>
          <w:color w:val="000000" w:themeColor="text1"/>
          <w:sz w:val="18"/>
        </w:rPr>
        <w:t xml:space="preserve"> ONS</w:t>
      </w:r>
      <w:r w:rsidRPr="00BB097C">
        <w:rPr>
          <w:i/>
          <w:color w:val="000000" w:themeColor="text1"/>
          <w:sz w:val="18"/>
        </w:rPr>
        <w:t>, Cebr analysis</w:t>
      </w:r>
    </w:p>
    <w:p w14:paraId="3402DD06" w14:textId="77777777" w:rsidR="00235849" w:rsidRPr="0086705B" w:rsidRDefault="00235849" w:rsidP="00235849">
      <w:pPr>
        <w:pStyle w:val="ListBullet"/>
      </w:pPr>
      <w:r>
        <w:t xml:space="preserve">The results of this analysis are shown in the final section of this report. The next sections in this report set out the direct and aggregate economic impacts of the shipping industry in the UK. </w:t>
      </w:r>
    </w:p>
    <w:p w14:paraId="6CE602DF" w14:textId="77777777" w:rsidR="00235849" w:rsidRPr="00742021" w:rsidRDefault="00235849" w:rsidP="00235849"/>
    <w:p w14:paraId="4F092118" w14:textId="77777777" w:rsidR="00235849" w:rsidRDefault="00235849" w:rsidP="00235849">
      <w:pPr>
        <w:pStyle w:val="Heading1"/>
      </w:pPr>
      <w:bookmarkStart w:id="29" w:name="_Toc15486075"/>
      <w:bookmarkStart w:id="30" w:name="_Ref15552301"/>
      <w:bookmarkStart w:id="31" w:name="_Toc18490041"/>
      <w:r>
        <w:lastRenderedPageBreak/>
        <w:t>The direct economic impact of the shipping industry</w:t>
      </w:r>
      <w:bookmarkEnd w:id="29"/>
      <w:bookmarkEnd w:id="30"/>
      <w:bookmarkEnd w:id="31"/>
    </w:p>
    <w:p w14:paraId="2C4767C4" w14:textId="77777777" w:rsidR="00235849" w:rsidRDefault="00235849" w:rsidP="00235849">
      <w:pPr>
        <w:spacing w:after="120"/>
      </w:pPr>
      <w:r>
        <w:t>The direct contribution of the shipping industry is measured in terms of the following key macroeconomic indicators: turnover, GVA, employment, the compensation of employees</w:t>
      </w:r>
      <w:r w:rsidRPr="004639CB">
        <w:t>,</w:t>
      </w:r>
      <w:r>
        <w:t xml:space="preserve"> the Exchequer contribution through tax revenues raised, and exports. </w:t>
      </w:r>
    </w:p>
    <w:p w14:paraId="4A64A012" w14:textId="77777777" w:rsidR="00235849" w:rsidRDefault="00235849" w:rsidP="00235849">
      <w:pPr>
        <w:pStyle w:val="Heading2"/>
      </w:pPr>
      <w:bookmarkStart w:id="32" w:name="_Toc488047329"/>
      <w:bookmarkStart w:id="33" w:name="_Toc488047401"/>
      <w:bookmarkStart w:id="34" w:name="_Toc488064745"/>
      <w:bookmarkStart w:id="35" w:name="_Toc488072969"/>
      <w:bookmarkStart w:id="36" w:name="_Toc15486076"/>
      <w:bookmarkStart w:id="37" w:name="_Toc18490042"/>
      <w:bookmarkEnd w:id="32"/>
      <w:bookmarkEnd w:id="33"/>
      <w:bookmarkEnd w:id="34"/>
      <w:bookmarkEnd w:id="35"/>
      <w:r>
        <w:t>The direct economic impact through turnover</w:t>
      </w:r>
      <w:bookmarkEnd w:id="36"/>
      <w:bookmarkEnd w:id="37"/>
    </w:p>
    <w:p w14:paraId="115DB286" w14:textId="77777777" w:rsidR="00235849" w:rsidRPr="007B7FB1" w:rsidRDefault="00235849" w:rsidP="00235849">
      <w:pPr>
        <w:spacing w:after="120"/>
      </w:pPr>
      <w:r w:rsidRPr="007D0AE4">
        <w:rPr>
          <w:b/>
        </w:rPr>
        <w:t>Turnover by shipping activity</w:t>
      </w:r>
    </w:p>
    <w:p w14:paraId="52968C4E" w14:textId="77777777" w:rsidR="00235849" w:rsidRDefault="00235849" w:rsidP="00235849">
      <w:pPr>
        <w:spacing w:after="120"/>
      </w:pPr>
      <w:r>
        <w:fldChar w:fldCharType="begin"/>
      </w:r>
      <w:r>
        <w:instrText xml:space="preserve"> REF _Ref489523133 \h </w:instrText>
      </w:r>
      <w:r>
        <w:fldChar w:fldCharType="separate"/>
      </w:r>
      <w:r w:rsidR="007D1B52">
        <w:t xml:space="preserve">Figure </w:t>
      </w:r>
      <w:r w:rsidR="007D1B52">
        <w:rPr>
          <w:noProof/>
        </w:rPr>
        <w:t>1</w:t>
      </w:r>
      <w:r>
        <w:fldChar w:fldCharType="end"/>
      </w:r>
      <w:r>
        <w:t xml:space="preserve"> below shows the breakdown of business turnover generated by the shipping industry and its constituent activities between 2010 and 2017. Overall, the industry contributed an estimated £18.9 billion in business turnover in 2017. This is slightly above the 2016 level of £18.6 billion, but a represents a significant increase of 40.5% on 2010.  The most significant increases came from 2014-15 and 2015-16, when turnover increased by over £1 billion year-on-year, and over the period the industry grew by an average of 5.0% per year. During this period, the contribution that the shipping industry makes to the total level of turnover contributed by the Maritime Sector has increased slightly, from 35.8% in 2010 to 40.1% in 2017. However in percentage terms, this 2017 value is slightly down on 2016, when the shipping industry made up 40.6% of the UK Maritime Sector.</w:t>
      </w:r>
    </w:p>
    <w:p w14:paraId="74916D11" w14:textId="77777777" w:rsidR="00235849" w:rsidRDefault="00235849" w:rsidP="00235849">
      <w:pPr>
        <w:pStyle w:val="Caption"/>
        <w:keepNext/>
        <w:spacing w:after="120"/>
      </w:pPr>
      <w:bookmarkStart w:id="38" w:name="_Ref489523133"/>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w:t>
      </w:r>
      <w:r w:rsidR="005C3562">
        <w:rPr>
          <w:noProof/>
        </w:rPr>
        <w:fldChar w:fldCharType="end"/>
      </w:r>
      <w:bookmarkEnd w:id="38"/>
      <w:r>
        <w:t>: Estimated turnover of the shipping industry, and share of the Maritime Sector’s total direct turnover contribution, 2010 to 2017</w:t>
      </w:r>
    </w:p>
    <w:p w14:paraId="0A121220" w14:textId="77777777" w:rsidR="00235849" w:rsidRDefault="00235849" w:rsidP="00235849">
      <w:r>
        <w:rPr>
          <w:noProof/>
          <w:lang w:eastAsia="en-GB"/>
        </w:rPr>
        <w:drawing>
          <wp:inline distT="0" distB="0" distL="0" distR="0" wp14:anchorId="6957D856" wp14:editId="6122DC84">
            <wp:extent cx="6120000" cy="3240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4E0D4B" w14:textId="77777777" w:rsidR="00235849" w:rsidRPr="00E851E8" w:rsidRDefault="00235849" w:rsidP="00235849">
      <w:pPr>
        <w:tabs>
          <w:tab w:val="left" w:pos="3119"/>
        </w:tabs>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3760F4E0" w14:textId="77777777" w:rsidR="00235849" w:rsidRDefault="00235849" w:rsidP="00235849">
      <w:pPr>
        <w:spacing w:after="120"/>
      </w:pPr>
      <w:r>
        <w:t>The largest constituent activity within the shipping industry in terms of turnover directly generated is the international freight transport (bulk, container, gas and tanker) subindustry, with just over £10 billion of business turnover in 2017. After this activity,</w:t>
      </w:r>
      <w:r w:rsidRPr="00A50424">
        <w:t xml:space="preserve"> </w:t>
      </w:r>
      <w:r>
        <w:t xml:space="preserve">international passenger transport (cruise and ferry) is the next largest, with £6.9 billion of turnover in 2017. In nominal terms, this industry has grown the most, with business turnover increasing by £3.7 billion from 2010 to 2017. Combined, international passenger </w:t>
      </w:r>
      <w:r>
        <w:lastRenderedPageBreak/>
        <w:t>transport and international freight transport contributed 89% of the shipping industry’s turnover in 2017. This figure has consistently remained about 90% between 2010 and 2017.</w:t>
      </w:r>
    </w:p>
    <w:p w14:paraId="1D9F0E51" w14:textId="77777777" w:rsidR="00235849" w:rsidRDefault="00235849" w:rsidP="00235849">
      <w:pPr>
        <w:spacing w:after="0"/>
      </w:pPr>
      <w:r>
        <w:t xml:space="preserve">For contextualisation, </w:t>
      </w:r>
      <w:r>
        <w:fldChar w:fldCharType="begin"/>
      </w:r>
      <w:r>
        <w:instrText xml:space="preserve"> REF _Ref489523186 \h </w:instrText>
      </w:r>
      <w:r>
        <w:fldChar w:fldCharType="separate"/>
      </w:r>
      <w:r w:rsidR="007D1B52">
        <w:t xml:space="preserve">Figure </w:t>
      </w:r>
      <w:r w:rsidR="007D1B52">
        <w:rPr>
          <w:noProof/>
        </w:rPr>
        <w:t>2</w:t>
      </w:r>
      <w:r>
        <w:fldChar w:fldCharType="end"/>
      </w:r>
      <w:r>
        <w:t xml:space="preserve"> compares turnover in the freight and passenger activities of the shipping industry with a range of comparative industries of similar size: the manufacture of dairy products; wholesale of perfume and cosmetics; performing arts; distilling, rectifying and blending of spirits; and funeral and related activities. Turnover data has been sourced from the Annual Business Survey (ABS).  </w:t>
      </w:r>
    </w:p>
    <w:p w14:paraId="79F50433" w14:textId="77777777" w:rsidR="00235849" w:rsidRDefault="00235849" w:rsidP="00235849">
      <w:pPr>
        <w:spacing w:after="0"/>
      </w:pPr>
    </w:p>
    <w:p w14:paraId="47AF235F" w14:textId="77777777" w:rsidR="00235849" w:rsidRDefault="00235849" w:rsidP="00235849">
      <w:pPr>
        <w:pStyle w:val="Caption"/>
        <w:keepNext/>
        <w:spacing w:after="120"/>
      </w:pPr>
      <w:bookmarkStart w:id="39" w:name="_Ref489523186"/>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w:t>
      </w:r>
      <w:r w:rsidR="005C3562">
        <w:rPr>
          <w:noProof/>
        </w:rPr>
        <w:fldChar w:fldCharType="end"/>
      </w:r>
      <w:bookmarkEnd w:id="39"/>
      <w:r>
        <w:t>: The estimated turnover of the shipping industry against comparable industries in 2017, and growth against the 2010 level</w:t>
      </w:r>
    </w:p>
    <w:p w14:paraId="24ECBD51" w14:textId="77777777" w:rsidR="00235849" w:rsidRPr="00837C73" w:rsidRDefault="00235849" w:rsidP="00235849">
      <w:pPr>
        <w:spacing w:after="0"/>
      </w:pPr>
      <w:r>
        <w:rPr>
          <w:noProof/>
          <w:lang w:eastAsia="en-GB"/>
        </w:rPr>
        <w:drawing>
          <wp:inline distT="0" distB="0" distL="0" distR="0" wp14:anchorId="7E4CD3C5" wp14:editId="4C3C450B">
            <wp:extent cx="5760000" cy="2880000"/>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27A30B"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70A6B5EF" w14:textId="77777777" w:rsidR="00235849" w:rsidRPr="009D736F" w:rsidRDefault="00235849" w:rsidP="00235849">
      <w:pPr>
        <w:spacing w:after="120"/>
      </w:pPr>
      <w:r>
        <w:t>Turnover from domestic and international freight shipping (£11.0 billion) exceeded that from all the comparative industries, while only the manufacture of dairy products (£10.2 billion) generates turnover that exceeds that of domestic and international passenger shipping (£7.8 billion). Turnover generated by freight shipping is estimated to have increased by 12% since 2010. In contrast, passenger shipping directly contributed £7.8 billion in turnover in 2017, but experienced the highest turnover growth of the comparative industries (115%) from 2010-17. This was largely driven by growth in the ferry and cruise sector (international passenger shipping services) turnover since 2010.</w:t>
      </w:r>
    </w:p>
    <w:p w14:paraId="469E82F7" w14:textId="77777777" w:rsidR="00235849" w:rsidRDefault="00235849" w:rsidP="00235849">
      <w:pPr>
        <w:spacing w:after="120"/>
        <w:rPr>
          <w:b/>
        </w:rPr>
      </w:pPr>
      <w:r w:rsidRPr="0072159B">
        <w:rPr>
          <w:b/>
        </w:rPr>
        <w:t xml:space="preserve">Turnover by </w:t>
      </w:r>
      <w:r>
        <w:rPr>
          <w:b/>
        </w:rPr>
        <w:t>type of vessel</w:t>
      </w:r>
    </w:p>
    <w:p w14:paraId="4A13225C" w14:textId="77777777" w:rsidR="00235849" w:rsidRDefault="00235849" w:rsidP="00235849">
      <w:pPr>
        <w:spacing w:after="120"/>
      </w:pPr>
      <w:r>
        <w:t xml:space="preserve">Here we examine the breakdown of industry turnover by vessel, drawing upon analysis of the UK Chamber of Shipping’s Annual Sea Inquiry (ASI). </w:t>
      </w:r>
      <w:r>
        <w:fldChar w:fldCharType="begin"/>
      </w:r>
      <w:r>
        <w:instrText xml:space="preserve"> REF _Ref489523220 \h </w:instrText>
      </w:r>
      <w:r>
        <w:fldChar w:fldCharType="separate"/>
      </w:r>
      <w:r w:rsidR="007D1B52">
        <w:t xml:space="preserve">Figure </w:t>
      </w:r>
      <w:r w:rsidR="007D1B52">
        <w:rPr>
          <w:noProof/>
        </w:rPr>
        <w:t>3</w:t>
      </w:r>
      <w:r>
        <w:fldChar w:fldCharType="end"/>
      </w:r>
      <w:r>
        <w:t xml:space="preserve"> below shows the percentage share of revenue raised in the years 2010 to 2017, for the following vessel types: </w:t>
      </w:r>
    </w:p>
    <w:p w14:paraId="5B19FB16" w14:textId="77777777" w:rsidR="00235849" w:rsidRDefault="00235849" w:rsidP="00235849">
      <w:pPr>
        <w:pStyle w:val="ListParagraph"/>
        <w:numPr>
          <w:ilvl w:val="0"/>
          <w:numId w:val="31"/>
        </w:numPr>
        <w:spacing w:after="120"/>
      </w:pPr>
      <w:r>
        <w:t xml:space="preserve">Cruise (passenger); </w:t>
      </w:r>
    </w:p>
    <w:p w14:paraId="0EC268C4" w14:textId="77777777" w:rsidR="00235849" w:rsidRDefault="00235849" w:rsidP="00235849">
      <w:pPr>
        <w:pStyle w:val="ListParagraph"/>
        <w:numPr>
          <w:ilvl w:val="0"/>
          <w:numId w:val="31"/>
        </w:numPr>
        <w:spacing w:after="120"/>
      </w:pPr>
      <w:proofErr w:type="spellStart"/>
      <w:r>
        <w:t>RoRo</w:t>
      </w:r>
      <w:proofErr w:type="spellEnd"/>
      <w:r>
        <w:rPr>
          <w:rStyle w:val="FootnoteReference"/>
        </w:rPr>
        <w:footnoteReference w:id="14"/>
      </w:r>
      <w:r>
        <w:t xml:space="preserve"> (passenger and freight); </w:t>
      </w:r>
    </w:p>
    <w:p w14:paraId="5339DEA6" w14:textId="77777777" w:rsidR="00235849" w:rsidRDefault="00235849" w:rsidP="00235849">
      <w:pPr>
        <w:pStyle w:val="ListParagraph"/>
        <w:numPr>
          <w:ilvl w:val="0"/>
          <w:numId w:val="31"/>
        </w:numPr>
        <w:spacing w:after="120"/>
      </w:pPr>
      <w:r>
        <w:t xml:space="preserve">Dry cargo freight (inclusive of both dry bulk and container shipping); </w:t>
      </w:r>
    </w:p>
    <w:p w14:paraId="6E1F7007" w14:textId="77777777" w:rsidR="00235849" w:rsidRPr="007D0AE4" w:rsidRDefault="00235849" w:rsidP="00235849">
      <w:pPr>
        <w:pStyle w:val="ListParagraph"/>
        <w:numPr>
          <w:ilvl w:val="0"/>
          <w:numId w:val="31"/>
        </w:numPr>
        <w:spacing w:after="120"/>
      </w:pPr>
      <w:r>
        <w:t xml:space="preserve">Wet cargo freight services (tanker and gas). </w:t>
      </w:r>
    </w:p>
    <w:p w14:paraId="4719A1B2" w14:textId="77777777" w:rsidR="00235849" w:rsidRDefault="00235849" w:rsidP="00235849">
      <w:pPr>
        <w:pStyle w:val="Caption"/>
        <w:keepNext/>
        <w:spacing w:after="120"/>
      </w:pPr>
      <w:bookmarkStart w:id="40" w:name="_Ref489523220"/>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3</w:t>
      </w:r>
      <w:r w:rsidR="005C3562">
        <w:rPr>
          <w:noProof/>
        </w:rPr>
        <w:fldChar w:fldCharType="end"/>
      </w:r>
      <w:bookmarkEnd w:id="40"/>
      <w:r>
        <w:t>: Shares of shipping industry revenue by service type, 2010 to 2017</w:t>
      </w:r>
    </w:p>
    <w:p w14:paraId="3D5D0BE5" w14:textId="77777777" w:rsidR="00235849" w:rsidRPr="00A70850" w:rsidRDefault="00235849" w:rsidP="00235849">
      <w:pPr>
        <w:spacing w:after="0"/>
      </w:pPr>
      <w:r>
        <w:rPr>
          <w:noProof/>
          <w:lang w:eastAsia="en-GB"/>
        </w:rPr>
        <w:drawing>
          <wp:inline distT="0" distB="0" distL="0" distR="0" wp14:anchorId="19C3A41C" wp14:editId="7912405E">
            <wp:extent cx="5760000" cy="2880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9E2F0D" w14:textId="77777777" w:rsidR="00235849" w:rsidRDefault="00235849" w:rsidP="00235849">
      <w:pPr>
        <w:spacing w:before="60" w:after="0"/>
        <w:jc w:val="right"/>
        <w:rPr>
          <w:i/>
          <w:sz w:val="18"/>
        </w:rPr>
      </w:pPr>
      <w:r w:rsidRPr="00E851E8">
        <w:rPr>
          <w:i/>
          <w:sz w:val="18"/>
        </w:rPr>
        <w:t xml:space="preserve">Source: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107FDDEB" w14:textId="77777777" w:rsidR="00235849" w:rsidRPr="001412A2" w:rsidRDefault="00235849" w:rsidP="00235849">
      <w:pPr>
        <w:spacing w:before="60" w:after="0"/>
        <w:jc w:val="right"/>
        <w:rPr>
          <w:i/>
          <w:sz w:val="18"/>
        </w:rPr>
      </w:pPr>
    </w:p>
    <w:p w14:paraId="14712BD5" w14:textId="77777777" w:rsidR="00235849" w:rsidRDefault="00235849" w:rsidP="00235849">
      <w:pPr>
        <w:spacing w:after="120"/>
        <w:rPr>
          <w:b/>
        </w:rPr>
      </w:pPr>
      <w:r>
        <w:t xml:space="preserve">The percentage share of revenue from dry cargo freight (dry bulk and container) fell from 52% in 2010 to only 23% in 2015, before recovering slightly to 30% in 2017. Meanwhile, revenue from passenger cruise services rose from 19% to 39% over the same period. This reflects the shift in revenue patterns shown in </w:t>
      </w:r>
      <w:r>
        <w:fldChar w:fldCharType="begin"/>
      </w:r>
      <w:r>
        <w:instrText xml:space="preserve"> REF _Ref489523220 \h </w:instrText>
      </w:r>
      <w:r>
        <w:fldChar w:fldCharType="separate"/>
      </w:r>
      <w:r w:rsidR="007D1B52">
        <w:t xml:space="preserve">Figure </w:t>
      </w:r>
      <w:r w:rsidR="007D1B52">
        <w:rPr>
          <w:noProof/>
        </w:rPr>
        <w:t>3</w:t>
      </w:r>
      <w:r>
        <w:fldChar w:fldCharType="end"/>
      </w:r>
      <w:r>
        <w:t xml:space="preserve"> above, and the global trend of strong cruise industry performance.</w:t>
      </w:r>
    </w:p>
    <w:p w14:paraId="54AB4B57" w14:textId="77777777" w:rsidR="00235849" w:rsidRDefault="00235849" w:rsidP="00235849">
      <w:pPr>
        <w:spacing w:after="120"/>
        <w:rPr>
          <w:b/>
        </w:rPr>
      </w:pPr>
      <w:r>
        <w:rPr>
          <w:b/>
        </w:rPr>
        <w:t>Industry profitability</w:t>
      </w:r>
    </w:p>
    <w:p w14:paraId="4A7634F4" w14:textId="77777777" w:rsidR="00235849" w:rsidRDefault="00235849" w:rsidP="00235849">
      <w:pPr>
        <w:spacing w:after="120"/>
      </w:pPr>
      <w:r>
        <w:t xml:space="preserve">Despite the fall and then recovery in business turnover, average profitability (as measured using the aggregated ratio of gross profits to turnover) in the shipping industry is estimated to have increased since 2010. </w:t>
      </w:r>
      <w:r>
        <w:fldChar w:fldCharType="begin"/>
      </w:r>
      <w:r>
        <w:instrText xml:space="preserve"> REF _Ref15549593 \h </w:instrText>
      </w:r>
      <w:r>
        <w:fldChar w:fldCharType="separate"/>
      </w:r>
      <w:r w:rsidR="007D1B52">
        <w:t xml:space="preserve">Table </w:t>
      </w:r>
      <w:r w:rsidR="007D1B52">
        <w:rPr>
          <w:noProof/>
        </w:rPr>
        <w:t>3</w:t>
      </w:r>
      <w:r>
        <w:fldChar w:fldCharType="end"/>
      </w:r>
      <w:r>
        <w:t xml:space="preserve"> shows trends in profitability across each industry activity. </w:t>
      </w:r>
      <w:bookmarkStart w:id="41" w:name="_Toc487021229"/>
    </w:p>
    <w:p w14:paraId="33DA4125" w14:textId="77777777" w:rsidR="00235849" w:rsidRDefault="00235849" w:rsidP="00235849">
      <w:pPr>
        <w:spacing w:after="120"/>
      </w:pPr>
    </w:p>
    <w:p w14:paraId="5701ED60" w14:textId="77777777" w:rsidR="00235849" w:rsidRDefault="00235849" w:rsidP="00235849">
      <w:pPr>
        <w:spacing w:after="120"/>
      </w:pPr>
    </w:p>
    <w:p w14:paraId="7FFC59E8" w14:textId="77777777" w:rsidR="00235849" w:rsidRDefault="00235849" w:rsidP="00235849">
      <w:pPr>
        <w:spacing w:after="120"/>
      </w:pPr>
    </w:p>
    <w:p w14:paraId="0F1217EA" w14:textId="77777777" w:rsidR="00235849" w:rsidRDefault="00235849" w:rsidP="00235849">
      <w:pPr>
        <w:spacing w:after="120"/>
      </w:pPr>
    </w:p>
    <w:p w14:paraId="442C1E96" w14:textId="77777777" w:rsidR="00235849" w:rsidRDefault="00235849" w:rsidP="00235849">
      <w:pPr>
        <w:spacing w:after="120"/>
      </w:pPr>
    </w:p>
    <w:p w14:paraId="6B9E2B45" w14:textId="77777777" w:rsidR="00235849" w:rsidRDefault="00235849" w:rsidP="00235849">
      <w:pPr>
        <w:spacing w:after="120"/>
      </w:pPr>
    </w:p>
    <w:p w14:paraId="2DEEDA8C" w14:textId="77777777" w:rsidR="00235849" w:rsidRDefault="00235849" w:rsidP="00235849">
      <w:pPr>
        <w:spacing w:after="120"/>
      </w:pPr>
    </w:p>
    <w:p w14:paraId="3F42F6AA" w14:textId="77777777" w:rsidR="00235849" w:rsidRDefault="00235849" w:rsidP="00235849">
      <w:pPr>
        <w:spacing w:after="120"/>
      </w:pPr>
    </w:p>
    <w:p w14:paraId="06FDAE61" w14:textId="77777777" w:rsidR="00235849" w:rsidRDefault="00235849" w:rsidP="00235849">
      <w:pPr>
        <w:spacing w:after="120"/>
      </w:pPr>
    </w:p>
    <w:p w14:paraId="4D1771D0" w14:textId="77777777" w:rsidR="00235849" w:rsidRPr="002D15B0" w:rsidRDefault="00235849" w:rsidP="00235849">
      <w:pPr>
        <w:spacing w:after="120"/>
      </w:pPr>
    </w:p>
    <w:p w14:paraId="177629B5" w14:textId="77777777" w:rsidR="00235849" w:rsidRDefault="00235849" w:rsidP="00235849">
      <w:pPr>
        <w:pStyle w:val="Caption"/>
        <w:keepNext/>
      </w:pPr>
      <w:bookmarkStart w:id="42" w:name="_Ref15549593"/>
      <w:r>
        <w:lastRenderedPageBreak/>
        <w:t xml:space="preserve">Table </w:t>
      </w:r>
      <w:r>
        <w:rPr>
          <w:noProof/>
        </w:rPr>
        <w:fldChar w:fldCharType="begin"/>
      </w:r>
      <w:r>
        <w:rPr>
          <w:noProof/>
        </w:rPr>
        <w:instrText xml:space="preserve"> SEQ Table \* ARABIC </w:instrText>
      </w:r>
      <w:r>
        <w:rPr>
          <w:noProof/>
        </w:rPr>
        <w:fldChar w:fldCharType="separate"/>
      </w:r>
      <w:r w:rsidR="007D1B52">
        <w:rPr>
          <w:noProof/>
        </w:rPr>
        <w:t>3</w:t>
      </w:r>
      <w:r>
        <w:rPr>
          <w:noProof/>
        </w:rPr>
        <w:fldChar w:fldCharType="end"/>
      </w:r>
      <w:bookmarkEnd w:id="42"/>
      <w:r>
        <w:t xml:space="preserve">: </w:t>
      </w:r>
      <w:r w:rsidRPr="00BC7517">
        <w:t>Estimated profitability (gross profit ratio) of the shipping industry and co</w:t>
      </w:r>
      <w:r>
        <w:t>nstituent activities, 2010 to 2017</w:t>
      </w:r>
    </w:p>
    <w:tbl>
      <w:tblPr>
        <w:tblW w:w="9308" w:type="dxa"/>
        <w:tblLook w:val="04A0" w:firstRow="1" w:lastRow="0" w:firstColumn="1" w:lastColumn="0" w:noHBand="0" w:noVBand="1"/>
      </w:tblPr>
      <w:tblGrid>
        <w:gridCol w:w="3060"/>
        <w:gridCol w:w="781"/>
        <w:gridCol w:w="781"/>
        <w:gridCol w:w="781"/>
        <w:gridCol w:w="781"/>
        <w:gridCol w:w="781"/>
        <w:gridCol w:w="781"/>
        <w:gridCol w:w="781"/>
        <w:gridCol w:w="781"/>
      </w:tblGrid>
      <w:tr w:rsidR="00235849" w:rsidRPr="009729F0" w14:paraId="43B2945D" w14:textId="77777777" w:rsidTr="007D1B52">
        <w:trPr>
          <w:trHeight w:val="945"/>
        </w:trPr>
        <w:tc>
          <w:tcPr>
            <w:tcW w:w="3060" w:type="dxa"/>
            <w:tcBorders>
              <w:top w:val="single" w:sz="8" w:space="0" w:color="FFFFFF"/>
              <w:left w:val="nil"/>
              <w:bottom w:val="single" w:sz="12" w:space="0" w:color="FFFFFF"/>
              <w:right w:val="single" w:sz="8" w:space="0" w:color="FFFFFF"/>
            </w:tcBorders>
            <w:shd w:val="clear" w:color="000000" w:fill="008C9B"/>
            <w:vAlign w:val="center"/>
            <w:hideMark/>
          </w:tcPr>
          <w:p w14:paraId="2B2AC2DF" w14:textId="77777777" w:rsidR="00235849" w:rsidRPr="009729F0" w:rsidRDefault="00235849" w:rsidP="007D1B52">
            <w:pPr>
              <w:spacing w:after="0"/>
              <w:rPr>
                <w:rFonts w:ascii="Calibri" w:eastAsia="Times New Roman" w:hAnsi="Calibri"/>
                <w:b/>
                <w:bCs/>
                <w:color w:val="FFFFFF"/>
                <w:lang w:eastAsia="en-GB"/>
              </w:rPr>
            </w:pPr>
            <w:r w:rsidRPr="009729F0">
              <w:rPr>
                <w:rFonts w:ascii="Calibri" w:eastAsia="Times New Roman" w:hAnsi="Calibri"/>
                <w:b/>
                <w:bCs/>
                <w:color w:val="FFFFFF"/>
                <w:lang w:eastAsia="en-GB"/>
              </w:rPr>
              <w:t>Profitability</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2282AEBE"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2010</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0A767EAD"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2011</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7EE6698B"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2012</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686BEA43"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2013</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0F06F46B"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2014</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18DB6BD0"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2015</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34C3D438"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2016</w:t>
            </w:r>
          </w:p>
        </w:tc>
        <w:tc>
          <w:tcPr>
            <w:tcW w:w="781" w:type="dxa"/>
            <w:tcBorders>
              <w:top w:val="single" w:sz="8" w:space="0" w:color="FFFFFF"/>
              <w:left w:val="nil"/>
              <w:bottom w:val="single" w:sz="12" w:space="0" w:color="FFFFFF"/>
              <w:right w:val="single" w:sz="8" w:space="0" w:color="FFFFFF"/>
            </w:tcBorders>
            <w:shd w:val="clear" w:color="000000" w:fill="008C9B"/>
            <w:vAlign w:val="center"/>
            <w:hideMark/>
          </w:tcPr>
          <w:p w14:paraId="57B13106" w14:textId="77777777" w:rsidR="00235849" w:rsidRPr="009729F0" w:rsidRDefault="00235849" w:rsidP="007D1B52">
            <w:pPr>
              <w:spacing w:after="0"/>
              <w:jc w:val="center"/>
              <w:rPr>
                <w:rFonts w:ascii="Calibri" w:eastAsia="Times New Roman" w:hAnsi="Calibri"/>
                <w:b/>
                <w:bCs/>
                <w:color w:val="FFFFFF"/>
                <w:lang w:eastAsia="en-GB"/>
              </w:rPr>
            </w:pPr>
            <w:r w:rsidRPr="009729F0">
              <w:rPr>
                <w:rFonts w:ascii="Calibri" w:eastAsia="Times New Roman" w:hAnsi="Calibri"/>
                <w:b/>
                <w:bCs/>
                <w:color w:val="FFFFFF"/>
                <w:lang w:eastAsia="en-GB"/>
              </w:rPr>
              <w:t>2017</w:t>
            </w:r>
          </w:p>
        </w:tc>
      </w:tr>
      <w:tr w:rsidR="00235849" w:rsidRPr="009729F0" w14:paraId="6FA743B0" w14:textId="77777777" w:rsidTr="007D1B52">
        <w:trPr>
          <w:trHeight w:val="593"/>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34F27DD1" w14:textId="77777777" w:rsidR="00235849" w:rsidRPr="009729F0" w:rsidRDefault="00235849" w:rsidP="007D1B52">
            <w:pPr>
              <w:spacing w:after="0"/>
              <w:rPr>
                <w:rFonts w:ascii="Calibri" w:eastAsia="Times New Roman" w:hAnsi="Calibri"/>
                <w:b/>
                <w:bCs/>
                <w:color w:val="FFFFFF"/>
                <w:lang w:eastAsia="en-GB"/>
              </w:rPr>
            </w:pPr>
            <w:r w:rsidRPr="009729F0">
              <w:rPr>
                <w:rFonts w:ascii="Calibri" w:eastAsia="Times New Roman" w:hAnsi="Calibri"/>
                <w:b/>
                <w:bCs/>
                <w:color w:val="FFFFFF"/>
                <w:lang w:eastAsia="en-GB"/>
              </w:rPr>
              <w:t xml:space="preserve">UK </w:t>
            </w:r>
            <w:r>
              <w:rPr>
                <w:rFonts w:ascii="Calibri" w:eastAsia="Times New Roman" w:hAnsi="Calibri"/>
                <w:b/>
                <w:bCs/>
                <w:color w:val="FFFFFF"/>
                <w:lang w:eastAsia="en-GB"/>
              </w:rPr>
              <w:t>Maritime Sector</w:t>
            </w:r>
          </w:p>
        </w:tc>
        <w:tc>
          <w:tcPr>
            <w:tcW w:w="781" w:type="dxa"/>
            <w:tcBorders>
              <w:top w:val="nil"/>
              <w:left w:val="nil"/>
              <w:bottom w:val="single" w:sz="8" w:space="0" w:color="FFFFFF"/>
              <w:right w:val="single" w:sz="8" w:space="0" w:color="FFFFFF"/>
            </w:tcBorders>
            <w:shd w:val="clear" w:color="000000" w:fill="E7EEEF"/>
            <w:vAlign w:val="center"/>
            <w:hideMark/>
          </w:tcPr>
          <w:p w14:paraId="55D18015"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17.3%</w:t>
            </w:r>
          </w:p>
        </w:tc>
        <w:tc>
          <w:tcPr>
            <w:tcW w:w="781" w:type="dxa"/>
            <w:tcBorders>
              <w:top w:val="nil"/>
              <w:left w:val="nil"/>
              <w:bottom w:val="single" w:sz="8" w:space="0" w:color="FFFFFF"/>
              <w:right w:val="single" w:sz="8" w:space="0" w:color="FFFFFF"/>
            </w:tcBorders>
            <w:shd w:val="clear" w:color="000000" w:fill="E7EEEF"/>
            <w:vAlign w:val="center"/>
            <w:hideMark/>
          </w:tcPr>
          <w:p w14:paraId="612B989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17.0%</w:t>
            </w:r>
          </w:p>
        </w:tc>
        <w:tc>
          <w:tcPr>
            <w:tcW w:w="781" w:type="dxa"/>
            <w:tcBorders>
              <w:top w:val="nil"/>
              <w:left w:val="nil"/>
              <w:bottom w:val="single" w:sz="8" w:space="0" w:color="FFFFFF"/>
              <w:right w:val="single" w:sz="8" w:space="0" w:color="FFFFFF"/>
            </w:tcBorders>
            <w:shd w:val="clear" w:color="000000" w:fill="E7EEEF"/>
            <w:vAlign w:val="center"/>
            <w:hideMark/>
          </w:tcPr>
          <w:p w14:paraId="6088E4F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18.7%</w:t>
            </w:r>
          </w:p>
        </w:tc>
        <w:tc>
          <w:tcPr>
            <w:tcW w:w="781" w:type="dxa"/>
            <w:tcBorders>
              <w:top w:val="nil"/>
              <w:left w:val="nil"/>
              <w:bottom w:val="single" w:sz="8" w:space="0" w:color="FFFFFF"/>
              <w:right w:val="single" w:sz="8" w:space="0" w:color="FFFFFF"/>
            </w:tcBorders>
            <w:shd w:val="clear" w:color="000000" w:fill="E7EEEF"/>
            <w:vAlign w:val="center"/>
            <w:hideMark/>
          </w:tcPr>
          <w:p w14:paraId="7EC3CB76"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19.6%</w:t>
            </w:r>
          </w:p>
        </w:tc>
        <w:tc>
          <w:tcPr>
            <w:tcW w:w="781" w:type="dxa"/>
            <w:tcBorders>
              <w:top w:val="nil"/>
              <w:left w:val="nil"/>
              <w:bottom w:val="single" w:sz="8" w:space="0" w:color="FFFFFF"/>
              <w:right w:val="single" w:sz="8" w:space="0" w:color="FFFFFF"/>
            </w:tcBorders>
            <w:shd w:val="clear" w:color="000000" w:fill="E7EEEF"/>
            <w:vAlign w:val="center"/>
            <w:hideMark/>
          </w:tcPr>
          <w:p w14:paraId="38616CD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21.5%</w:t>
            </w:r>
          </w:p>
        </w:tc>
        <w:tc>
          <w:tcPr>
            <w:tcW w:w="781" w:type="dxa"/>
            <w:tcBorders>
              <w:top w:val="nil"/>
              <w:left w:val="nil"/>
              <w:bottom w:val="single" w:sz="8" w:space="0" w:color="FFFFFF"/>
              <w:right w:val="single" w:sz="8" w:space="0" w:color="FFFFFF"/>
            </w:tcBorders>
            <w:shd w:val="clear" w:color="000000" w:fill="E7EEEF"/>
            <w:vAlign w:val="center"/>
            <w:hideMark/>
          </w:tcPr>
          <w:p w14:paraId="0C9A7C5C"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20.0%</w:t>
            </w:r>
          </w:p>
        </w:tc>
        <w:tc>
          <w:tcPr>
            <w:tcW w:w="781" w:type="dxa"/>
            <w:tcBorders>
              <w:top w:val="nil"/>
              <w:left w:val="nil"/>
              <w:bottom w:val="single" w:sz="8" w:space="0" w:color="FFFFFF"/>
              <w:right w:val="single" w:sz="8" w:space="0" w:color="FFFFFF"/>
            </w:tcBorders>
            <w:shd w:val="clear" w:color="000000" w:fill="E7EEEF"/>
            <w:vAlign w:val="center"/>
            <w:hideMark/>
          </w:tcPr>
          <w:p w14:paraId="1DA184A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20.5%</w:t>
            </w:r>
          </w:p>
        </w:tc>
        <w:tc>
          <w:tcPr>
            <w:tcW w:w="781" w:type="dxa"/>
            <w:tcBorders>
              <w:top w:val="nil"/>
              <w:left w:val="nil"/>
              <w:bottom w:val="single" w:sz="8" w:space="0" w:color="FFFFFF"/>
              <w:right w:val="single" w:sz="8" w:space="0" w:color="FFFFFF"/>
            </w:tcBorders>
            <w:shd w:val="clear" w:color="000000" w:fill="E7EEEF"/>
            <w:vAlign w:val="center"/>
            <w:hideMark/>
          </w:tcPr>
          <w:p w14:paraId="5869D899"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20.2%</w:t>
            </w:r>
          </w:p>
        </w:tc>
      </w:tr>
      <w:tr w:rsidR="00235849" w:rsidRPr="009729F0" w14:paraId="5E7FF65B" w14:textId="77777777" w:rsidTr="007D1B52">
        <w:trPr>
          <w:trHeight w:val="566"/>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7EDCBC88" w14:textId="77777777" w:rsidR="00235849" w:rsidRPr="009729F0" w:rsidRDefault="00235849" w:rsidP="007D1B52">
            <w:pPr>
              <w:spacing w:after="0"/>
              <w:rPr>
                <w:rFonts w:ascii="Calibri" w:eastAsia="Times New Roman" w:hAnsi="Calibri"/>
                <w:b/>
                <w:bCs/>
                <w:color w:val="FFFFFF"/>
                <w:lang w:eastAsia="en-GB"/>
              </w:rPr>
            </w:pPr>
            <w:r>
              <w:rPr>
                <w:rFonts w:ascii="Calibri" w:eastAsia="Times New Roman" w:hAnsi="Calibri"/>
                <w:b/>
                <w:bCs/>
                <w:color w:val="FFFFFF"/>
                <w:lang w:eastAsia="en-GB"/>
              </w:rPr>
              <w:t>UK s</w:t>
            </w:r>
            <w:r w:rsidRPr="009729F0">
              <w:rPr>
                <w:rFonts w:ascii="Calibri" w:eastAsia="Times New Roman" w:hAnsi="Calibri"/>
                <w:b/>
                <w:bCs/>
                <w:color w:val="FFFFFF"/>
                <w:lang w:eastAsia="en-GB"/>
              </w:rPr>
              <w:t>hipping industry</w:t>
            </w:r>
          </w:p>
        </w:tc>
        <w:tc>
          <w:tcPr>
            <w:tcW w:w="781" w:type="dxa"/>
            <w:tcBorders>
              <w:top w:val="nil"/>
              <w:left w:val="nil"/>
              <w:bottom w:val="single" w:sz="8" w:space="0" w:color="FFFFFF"/>
              <w:right w:val="single" w:sz="8" w:space="0" w:color="FFFFFF"/>
            </w:tcBorders>
            <w:shd w:val="clear" w:color="000000" w:fill="D0CECE"/>
            <w:vAlign w:val="center"/>
            <w:hideMark/>
          </w:tcPr>
          <w:p w14:paraId="7539A88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16.4%</w:t>
            </w:r>
          </w:p>
        </w:tc>
        <w:tc>
          <w:tcPr>
            <w:tcW w:w="781" w:type="dxa"/>
            <w:tcBorders>
              <w:top w:val="nil"/>
              <w:left w:val="nil"/>
              <w:bottom w:val="single" w:sz="8" w:space="0" w:color="FFFFFF"/>
              <w:right w:val="single" w:sz="8" w:space="0" w:color="FFFFFF"/>
            </w:tcBorders>
            <w:shd w:val="clear" w:color="000000" w:fill="D0CECE"/>
            <w:vAlign w:val="center"/>
            <w:hideMark/>
          </w:tcPr>
          <w:p w14:paraId="40029437"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17.3%</w:t>
            </w:r>
          </w:p>
        </w:tc>
        <w:tc>
          <w:tcPr>
            <w:tcW w:w="781" w:type="dxa"/>
            <w:tcBorders>
              <w:top w:val="nil"/>
              <w:left w:val="nil"/>
              <w:bottom w:val="single" w:sz="8" w:space="0" w:color="FFFFFF"/>
              <w:right w:val="single" w:sz="8" w:space="0" w:color="FFFFFF"/>
            </w:tcBorders>
            <w:shd w:val="clear" w:color="000000" w:fill="D0CECE"/>
            <w:vAlign w:val="center"/>
            <w:hideMark/>
          </w:tcPr>
          <w:p w14:paraId="3DFCC7BD"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19.6%</w:t>
            </w:r>
          </w:p>
        </w:tc>
        <w:tc>
          <w:tcPr>
            <w:tcW w:w="781" w:type="dxa"/>
            <w:tcBorders>
              <w:top w:val="nil"/>
              <w:left w:val="nil"/>
              <w:bottom w:val="single" w:sz="8" w:space="0" w:color="FFFFFF"/>
              <w:right w:val="single" w:sz="8" w:space="0" w:color="FFFFFF"/>
            </w:tcBorders>
            <w:shd w:val="clear" w:color="000000" w:fill="D0CECE"/>
            <w:vAlign w:val="center"/>
            <w:hideMark/>
          </w:tcPr>
          <w:p w14:paraId="25877B9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19.8%</w:t>
            </w:r>
          </w:p>
        </w:tc>
        <w:tc>
          <w:tcPr>
            <w:tcW w:w="781" w:type="dxa"/>
            <w:tcBorders>
              <w:top w:val="nil"/>
              <w:left w:val="nil"/>
              <w:bottom w:val="single" w:sz="8" w:space="0" w:color="FFFFFF"/>
              <w:right w:val="single" w:sz="8" w:space="0" w:color="FFFFFF"/>
            </w:tcBorders>
            <w:shd w:val="clear" w:color="000000" w:fill="D0CECE"/>
            <w:vAlign w:val="center"/>
            <w:hideMark/>
          </w:tcPr>
          <w:p w14:paraId="599E540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22.9%</w:t>
            </w:r>
          </w:p>
        </w:tc>
        <w:tc>
          <w:tcPr>
            <w:tcW w:w="781" w:type="dxa"/>
            <w:tcBorders>
              <w:top w:val="nil"/>
              <w:left w:val="nil"/>
              <w:bottom w:val="single" w:sz="8" w:space="0" w:color="FFFFFF"/>
              <w:right w:val="single" w:sz="8" w:space="0" w:color="FFFFFF"/>
            </w:tcBorders>
            <w:shd w:val="clear" w:color="000000" w:fill="D0CECE"/>
            <w:vAlign w:val="center"/>
            <w:hideMark/>
          </w:tcPr>
          <w:p w14:paraId="2A0BA05D"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24.1%</w:t>
            </w:r>
          </w:p>
        </w:tc>
        <w:tc>
          <w:tcPr>
            <w:tcW w:w="781" w:type="dxa"/>
            <w:tcBorders>
              <w:top w:val="nil"/>
              <w:left w:val="nil"/>
              <w:bottom w:val="single" w:sz="8" w:space="0" w:color="FFFFFF"/>
              <w:right w:val="single" w:sz="8" w:space="0" w:color="FFFFFF"/>
            </w:tcBorders>
            <w:shd w:val="clear" w:color="000000" w:fill="D0CECE"/>
            <w:vAlign w:val="center"/>
            <w:hideMark/>
          </w:tcPr>
          <w:p w14:paraId="1B13CC4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25.6%</w:t>
            </w:r>
          </w:p>
        </w:tc>
        <w:tc>
          <w:tcPr>
            <w:tcW w:w="781" w:type="dxa"/>
            <w:tcBorders>
              <w:top w:val="nil"/>
              <w:left w:val="nil"/>
              <w:bottom w:val="single" w:sz="8" w:space="0" w:color="FFFFFF"/>
              <w:right w:val="single" w:sz="8" w:space="0" w:color="FFFFFF"/>
            </w:tcBorders>
            <w:shd w:val="clear" w:color="000000" w:fill="D0CECE"/>
            <w:vAlign w:val="center"/>
            <w:hideMark/>
          </w:tcPr>
          <w:p w14:paraId="618FA37E"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24.1%</w:t>
            </w:r>
          </w:p>
        </w:tc>
      </w:tr>
      <w:tr w:rsidR="00235849" w:rsidRPr="009729F0" w14:paraId="4DB7E376" w14:textId="77777777" w:rsidTr="007D1B52">
        <w:trPr>
          <w:trHeight w:val="672"/>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6E1AFC3D" w14:textId="77777777" w:rsidR="00235849" w:rsidRPr="009729F0" w:rsidRDefault="00235849" w:rsidP="007D1B52">
            <w:pPr>
              <w:spacing w:after="0"/>
              <w:rPr>
                <w:rFonts w:ascii="Calibri" w:eastAsia="Times New Roman" w:hAnsi="Calibri"/>
                <w:color w:val="FFFFFF"/>
                <w:lang w:eastAsia="en-GB"/>
              </w:rPr>
            </w:pPr>
            <w:r>
              <w:rPr>
                <w:rFonts w:ascii="Calibri" w:eastAsia="Times New Roman" w:hAnsi="Calibri"/>
                <w:color w:val="FFFFFF"/>
                <w:lang w:eastAsia="en-GB"/>
              </w:rPr>
              <w:t>International passenger transport (cruise and ferry)</w:t>
            </w:r>
          </w:p>
        </w:tc>
        <w:tc>
          <w:tcPr>
            <w:tcW w:w="781" w:type="dxa"/>
            <w:tcBorders>
              <w:top w:val="nil"/>
              <w:left w:val="nil"/>
              <w:bottom w:val="single" w:sz="8" w:space="0" w:color="FFFFFF"/>
              <w:right w:val="single" w:sz="8" w:space="0" w:color="FFFFFF"/>
            </w:tcBorders>
            <w:shd w:val="clear" w:color="000000" w:fill="E7EEEF"/>
            <w:vAlign w:val="center"/>
            <w:hideMark/>
          </w:tcPr>
          <w:p w14:paraId="1C4BA1AE"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10.7%</w:t>
            </w:r>
          </w:p>
        </w:tc>
        <w:tc>
          <w:tcPr>
            <w:tcW w:w="781" w:type="dxa"/>
            <w:tcBorders>
              <w:top w:val="nil"/>
              <w:left w:val="nil"/>
              <w:bottom w:val="single" w:sz="8" w:space="0" w:color="FFFFFF"/>
              <w:right w:val="single" w:sz="8" w:space="0" w:color="FFFFFF"/>
            </w:tcBorders>
            <w:shd w:val="clear" w:color="000000" w:fill="E7EEEF"/>
            <w:vAlign w:val="center"/>
            <w:hideMark/>
          </w:tcPr>
          <w:p w14:paraId="1C864AE2"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24.0%</w:t>
            </w:r>
          </w:p>
        </w:tc>
        <w:tc>
          <w:tcPr>
            <w:tcW w:w="781" w:type="dxa"/>
            <w:tcBorders>
              <w:top w:val="nil"/>
              <w:left w:val="nil"/>
              <w:bottom w:val="single" w:sz="8" w:space="0" w:color="FFFFFF"/>
              <w:right w:val="single" w:sz="8" w:space="0" w:color="FFFFFF"/>
            </w:tcBorders>
            <w:shd w:val="clear" w:color="000000" w:fill="E7EEEF"/>
            <w:vAlign w:val="center"/>
            <w:hideMark/>
          </w:tcPr>
          <w:p w14:paraId="66F37C3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27.7%</w:t>
            </w:r>
          </w:p>
        </w:tc>
        <w:tc>
          <w:tcPr>
            <w:tcW w:w="781" w:type="dxa"/>
            <w:tcBorders>
              <w:top w:val="nil"/>
              <w:left w:val="nil"/>
              <w:bottom w:val="single" w:sz="8" w:space="0" w:color="FFFFFF"/>
              <w:right w:val="single" w:sz="8" w:space="0" w:color="FFFFFF"/>
            </w:tcBorders>
            <w:shd w:val="clear" w:color="000000" w:fill="E7EEEF"/>
            <w:vAlign w:val="center"/>
            <w:hideMark/>
          </w:tcPr>
          <w:p w14:paraId="25F0579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30.6%</w:t>
            </w:r>
          </w:p>
        </w:tc>
        <w:tc>
          <w:tcPr>
            <w:tcW w:w="781" w:type="dxa"/>
            <w:tcBorders>
              <w:top w:val="nil"/>
              <w:left w:val="nil"/>
              <w:bottom w:val="single" w:sz="8" w:space="0" w:color="FFFFFF"/>
              <w:right w:val="single" w:sz="8" w:space="0" w:color="FFFFFF"/>
            </w:tcBorders>
            <w:shd w:val="clear" w:color="000000" w:fill="E7EEEF"/>
            <w:vAlign w:val="center"/>
            <w:hideMark/>
          </w:tcPr>
          <w:p w14:paraId="105C2182"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34.6%</w:t>
            </w:r>
          </w:p>
        </w:tc>
        <w:tc>
          <w:tcPr>
            <w:tcW w:w="781" w:type="dxa"/>
            <w:tcBorders>
              <w:top w:val="nil"/>
              <w:left w:val="nil"/>
              <w:bottom w:val="single" w:sz="8" w:space="0" w:color="FFFFFF"/>
              <w:right w:val="single" w:sz="8" w:space="0" w:color="FFFFFF"/>
            </w:tcBorders>
            <w:shd w:val="clear" w:color="000000" w:fill="E7EEEF"/>
            <w:vAlign w:val="center"/>
            <w:hideMark/>
          </w:tcPr>
          <w:p w14:paraId="397E24C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36.6%</w:t>
            </w:r>
          </w:p>
        </w:tc>
        <w:tc>
          <w:tcPr>
            <w:tcW w:w="781" w:type="dxa"/>
            <w:tcBorders>
              <w:top w:val="nil"/>
              <w:left w:val="nil"/>
              <w:bottom w:val="single" w:sz="8" w:space="0" w:color="FFFFFF"/>
              <w:right w:val="single" w:sz="8" w:space="0" w:color="FFFFFF"/>
            </w:tcBorders>
            <w:shd w:val="clear" w:color="000000" w:fill="E7EEEF"/>
            <w:vAlign w:val="center"/>
            <w:hideMark/>
          </w:tcPr>
          <w:p w14:paraId="3756F5F6"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41.8%</w:t>
            </w:r>
          </w:p>
        </w:tc>
        <w:tc>
          <w:tcPr>
            <w:tcW w:w="781" w:type="dxa"/>
            <w:tcBorders>
              <w:top w:val="nil"/>
              <w:left w:val="nil"/>
              <w:bottom w:val="single" w:sz="8" w:space="0" w:color="FFFFFF"/>
              <w:right w:val="single" w:sz="8" w:space="0" w:color="FFFFFF"/>
            </w:tcBorders>
            <w:shd w:val="clear" w:color="000000" w:fill="E7EEEF"/>
            <w:vAlign w:val="center"/>
            <w:hideMark/>
          </w:tcPr>
          <w:p w14:paraId="1E26B34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39.0%</w:t>
            </w:r>
          </w:p>
        </w:tc>
      </w:tr>
      <w:tr w:rsidR="00235849" w:rsidRPr="009729F0" w14:paraId="10F69B13" w14:textId="77777777" w:rsidTr="007D1B52">
        <w:trPr>
          <w:trHeight w:val="681"/>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229E02B5" w14:textId="77777777" w:rsidR="00235849" w:rsidRPr="009729F0" w:rsidRDefault="00235849" w:rsidP="007D1B52">
            <w:pPr>
              <w:spacing w:after="0"/>
              <w:rPr>
                <w:rFonts w:ascii="Calibri" w:eastAsia="Times New Roman" w:hAnsi="Calibri"/>
                <w:color w:val="FFFFFF"/>
                <w:lang w:eastAsia="en-GB"/>
              </w:rPr>
            </w:pPr>
            <w:r>
              <w:rPr>
                <w:rFonts w:ascii="Calibri" w:eastAsia="Times New Roman" w:hAnsi="Calibri"/>
                <w:color w:val="FFFFFF"/>
                <w:lang w:eastAsia="en-GB"/>
              </w:rPr>
              <w:t>Domestic and inland waterway passenger transport</w:t>
            </w:r>
          </w:p>
        </w:tc>
        <w:tc>
          <w:tcPr>
            <w:tcW w:w="781" w:type="dxa"/>
            <w:tcBorders>
              <w:top w:val="nil"/>
              <w:left w:val="nil"/>
              <w:bottom w:val="single" w:sz="8" w:space="0" w:color="FFFFFF"/>
              <w:right w:val="single" w:sz="8" w:space="0" w:color="FFFFFF"/>
            </w:tcBorders>
            <w:shd w:val="clear" w:color="000000" w:fill="D0CECE"/>
            <w:vAlign w:val="center"/>
            <w:hideMark/>
          </w:tcPr>
          <w:p w14:paraId="22DA8F41" w14:textId="77777777" w:rsidR="00235849" w:rsidRPr="009729F0" w:rsidRDefault="00235849" w:rsidP="007D1B52">
            <w:pPr>
              <w:spacing w:after="0"/>
              <w:jc w:val="center"/>
              <w:rPr>
                <w:rFonts w:ascii="Calibri" w:eastAsia="Times New Roman" w:hAnsi="Calibri"/>
                <w:bCs/>
                <w:color w:val="000000"/>
                <w:sz w:val="20"/>
                <w:lang w:eastAsia="en-GB"/>
              </w:rPr>
            </w:pPr>
            <w:r w:rsidRPr="009729F0">
              <w:rPr>
                <w:rFonts w:ascii="Calibri" w:eastAsia="Times New Roman" w:hAnsi="Calibri"/>
                <w:bCs/>
                <w:color w:val="000000"/>
                <w:sz w:val="20"/>
                <w:lang w:eastAsia="en-GB"/>
              </w:rPr>
              <w:t>22.8%</w:t>
            </w:r>
          </w:p>
        </w:tc>
        <w:tc>
          <w:tcPr>
            <w:tcW w:w="781" w:type="dxa"/>
            <w:tcBorders>
              <w:top w:val="nil"/>
              <w:left w:val="nil"/>
              <w:bottom w:val="single" w:sz="8" w:space="0" w:color="FFFFFF"/>
              <w:right w:val="single" w:sz="8" w:space="0" w:color="FFFFFF"/>
            </w:tcBorders>
            <w:shd w:val="clear" w:color="000000" w:fill="D0CECE"/>
            <w:vAlign w:val="center"/>
            <w:hideMark/>
          </w:tcPr>
          <w:p w14:paraId="35B67E9D"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33.4%</w:t>
            </w:r>
          </w:p>
        </w:tc>
        <w:tc>
          <w:tcPr>
            <w:tcW w:w="781" w:type="dxa"/>
            <w:tcBorders>
              <w:top w:val="nil"/>
              <w:left w:val="nil"/>
              <w:bottom w:val="single" w:sz="8" w:space="0" w:color="FFFFFF"/>
              <w:right w:val="single" w:sz="8" w:space="0" w:color="FFFFFF"/>
            </w:tcBorders>
            <w:shd w:val="clear" w:color="000000" w:fill="D0CECE"/>
            <w:vAlign w:val="center"/>
            <w:hideMark/>
          </w:tcPr>
          <w:p w14:paraId="35242A3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33.9%</w:t>
            </w:r>
          </w:p>
        </w:tc>
        <w:tc>
          <w:tcPr>
            <w:tcW w:w="781" w:type="dxa"/>
            <w:tcBorders>
              <w:top w:val="nil"/>
              <w:left w:val="nil"/>
              <w:bottom w:val="single" w:sz="8" w:space="0" w:color="FFFFFF"/>
              <w:right w:val="single" w:sz="8" w:space="0" w:color="FFFFFF"/>
            </w:tcBorders>
            <w:shd w:val="clear" w:color="000000" w:fill="D0CECE"/>
            <w:vAlign w:val="center"/>
            <w:hideMark/>
          </w:tcPr>
          <w:p w14:paraId="47758B3A" w14:textId="77777777" w:rsidR="00235849" w:rsidRPr="009729F0" w:rsidRDefault="00235849" w:rsidP="007D1B52">
            <w:pPr>
              <w:spacing w:after="0"/>
              <w:jc w:val="center"/>
              <w:rPr>
                <w:rFonts w:ascii="Calibri" w:eastAsia="Times New Roman" w:hAnsi="Calibri"/>
                <w:bCs/>
                <w:color w:val="000000"/>
                <w:sz w:val="20"/>
                <w:lang w:eastAsia="en-GB"/>
              </w:rPr>
            </w:pPr>
            <w:r w:rsidRPr="009729F0">
              <w:rPr>
                <w:rFonts w:ascii="Calibri" w:eastAsia="Times New Roman" w:hAnsi="Calibri"/>
                <w:bCs/>
                <w:color w:val="000000"/>
                <w:sz w:val="20"/>
                <w:lang w:eastAsia="en-GB"/>
              </w:rPr>
              <w:t>35.3%</w:t>
            </w:r>
          </w:p>
        </w:tc>
        <w:tc>
          <w:tcPr>
            <w:tcW w:w="781" w:type="dxa"/>
            <w:tcBorders>
              <w:top w:val="nil"/>
              <w:left w:val="nil"/>
              <w:bottom w:val="single" w:sz="8" w:space="0" w:color="FFFFFF"/>
              <w:right w:val="single" w:sz="8" w:space="0" w:color="FFFFFF"/>
            </w:tcBorders>
            <w:shd w:val="clear" w:color="000000" w:fill="D0CECE"/>
            <w:vAlign w:val="center"/>
            <w:hideMark/>
          </w:tcPr>
          <w:p w14:paraId="036B0FD5"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41.2%</w:t>
            </w:r>
          </w:p>
        </w:tc>
        <w:tc>
          <w:tcPr>
            <w:tcW w:w="781" w:type="dxa"/>
            <w:tcBorders>
              <w:top w:val="nil"/>
              <w:left w:val="nil"/>
              <w:bottom w:val="single" w:sz="8" w:space="0" w:color="FFFFFF"/>
              <w:right w:val="single" w:sz="8" w:space="0" w:color="FFFFFF"/>
            </w:tcBorders>
            <w:shd w:val="clear" w:color="000000" w:fill="D0CECE"/>
            <w:vAlign w:val="center"/>
            <w:hideMark/>
          </w:tcPr>
          <w:p w14:paraId="3D4B171A"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44.9%</w:t>
            </w:r>
          </w:p>
        </w:tc>
        <w:tc>
          <w:tcPr>
            <w:tcW w:w="781" w:type="dxa"/>
            <w:tcBorders>
              <w:top w:val="nil"/>
              <w:left w:val="nil"/>
              <w:bottom w:val="single" w:sz="8" w:space="0" w:color="FFFFFF"/>
              <w:right w:val="single" w:sz="8" w:space="0" w:color="FFFFFF"/>
            </w:tcBorders>
            <w:shd w:val="clear" w:color="000000" w:fill="D0CECE"/>
            <w:vAlign w:val="center"/>
            <w:hideMark/>
          </w:tcPr>
          <w:p w14:paraId="04C2072E" w14:textId="77777777" w:rsidR="00235849" w:rsidRPr="009729F0" w:rsidRDefault="00235849" w:rsidP="007D1B52">
            <w:pPr>
              <w:spacing w:after="0"/>
              <w:jc w:val="center"/>
              <w:rPr>
                <w:rFonts w:ascii="Calibri" w:eastAsia="Times New Roman" w:hAnsi="Calibri"/>
                <w:bCs/>
                <w:color w:val="000000"/>
                <w:sz w:val="20"/>
                <w:lang w:eastAsia="en-GB"/>
              </w:rPr>
            </w:pPr>
            <w:r w:rsidRPr="009729F0">
              <w:rPr>
                <w:rFonts w:ascii="Calibri" w:eastAsia="Times New Roman" w:hAnsi="Calibri"/>
                <w:bCs/>
                <w:color w:val="000000"/>
                <w:sz w:val="20"/>
                <w:lang w:eastAsia="en-GB"/>
              </w:rPr>
              <w:t>46.9%</w:t>
            </w:r>
          </w:p>
        </w:tc>
        <w:tc>
          <w:tcPr>
            <w:tcW w:w="781" w:type="dxa"/>
            <w:tcBorders>
              <w:top w:val="nil"/>
              <w:left w:val="nil"/>
              <w:bottom w:val="single" w:sz="8" w:space="0" w:color="FFFFFF"/>
              <w:right w:val="single" w:sz="8" w:space="0" w:color="FFFFFF"/>
            </w:tcBorders>
            <w:shd w:val="clear" w:color="000000" w:fill="D0CECE"/>
            <w:vAlign w:val="center"/>
            <w:hideMark/>
          </w:tcPr>
          <w:p w14:paraId="229A352C"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44.9%</w:t>
            </w:r>
          </w:p>
        </w:tc>
      </w:tr>
      <w:tr w:rsidR="00235849" w:rsidRPr="009729F0" w14:paraId="7543B56E" w14:textId="77777777" w:rsidTr="007D1B52">
        <w:trPr>
          <w:trHeight w:val="692"/>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5FA7E352" w14:textId="77777777" w:rsidR="00235849" w:rsidRPr="009729F0" w:rsidRDefault="00235849" w:rsidP="007D1B52">
            <w:pPr>
              <w:spacing w:after="0"/>
              <w:rPr>
                <w:rFonts w:ascii="Calibri" w:eastAsia="Times New Roman" w:hAnsi="Calibri"/>
                <w:color w:val="FFFFFF"/>
                <w:lang w:eastAsia="en-GB"/>
              </w:rPr>
            </w:pPr>
            <w:r>
              <w:rPr>
                <w:rFonts w:ascii="Calibri" w:eastAsia="Times New Roman" w:hAnsi="Calibri"/>
                <w:color w:val="FFFFFF"/>
                <w:lang w:eastAsia="en-GB"/>
              </w:rPr>
              <w:t>International freight transport (bulk, container, gas and tanker)</w:t>
            </w:r>
          </w:p>
        </w:tc>
        <w:tc>
          <w:tcPr>
            <w:tcW w:w="781" w:type="dxa"/>
            <w:tcBorders>
              <w:top w:val="nil"/>
              <w:left w:val="nil"/>
              <w:bottom w:val="single" w:sz="8" w:space="0" w:color="FFFFFF"/>
              <w:right w:val="single" w:sz="8" w:space="0" w:color="FFFFFF"/>
            </w:tcBorders>
            <w:shd w:val="clear" w:color="000000" w:fill="E7EEEF"/>
            <w:vAlign w:val="center"/>
            <w:hideMark/>
          </w:tcPr>
          <w:p w14:paraId="46C89C34"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18.4%</w:t>
            </w:r>
          </w:p>
        </w:tc>
        <w:tc>
          <w:tcPr>
            <w:tcW w:w="781" w:type="dxa"/>
            <w:tcBorders>
              <w:top w:val="nil"/>
              <w:left w:val="nil"/>
              <w:bottom w:val="single" w:sz="8" w:space="0" w:color="FFFFFF"/>
              <w:right w:val="single" w:sz="8" w:space="0" w:color="FFFFFF"/>
            </w:tcBorders>
            <w:shd w:val="clear" w:color="000000" w:fill="E7EEEF"/>
            <w:vAlign w:val="center"/>
            <w:hideMark/>
          </w:tcPr>
          <w:p w14:paraId="191D4172"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13.7%</w:t>
            </w:r>
          </w:p>
        </w:tc>
        <w:tc>
          <w:tcPr>
            <w:tcW w:w="781" w:type="dxa"/>
            <w:tcBorders>
              <w:top w:val="nil"/>
              <w:left w:val="nil"/>
              <w:bottom w:val="single" w:sz="8" w:space="0" w:color="FFFFFF"/>
              <w:right w:val="single" w:sz="8" w:space="0" w:color="FFFFFF"/>
            </w:tcBorders>
            <w:shd w:val="clear" w:color="000000" w:fill="E7EEEF"/>
            <w:vAlign w:val="center"/>
            <w:hideMark/>
          </w:tcPr>
          <w:p w14:paraId="126481FE"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14.6%</w:t>
            </w:r>
          </w:p>
        </w:tc>
        <w:tc>
          <w:tcPr>
            <w:tcW w:w="781" w:type="dxa"/>
            <w:tcBorders>
              <w:top w:val="nil"/>
              <w:left w:val="nil"/>
              <w:bottom w:val="single" w:sz="8" w:space="0" w:color="FFFFFF"/>
              <w:right w:val="single" w:sz="8" w:space="0" w:color="FFFFFF"/>
            </w:tcBorders>
            <w:shd w:val="clear" w:color="000000" w:fill="E7EEEF"/>
            <w:vAlign w:val="center"/>
            <w:hideMark/>
          </w:tcPr>
          <w:p w14:paraId="34DB9D0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13.1%</w:t>
            </w:r>
          </w:p>
        </w:tc>
        <w:tc>
          <w:tcPr>
            <w:tcW w:w="781" w:type="dxa"/>
            <w:tcBorders>
              <w:top w:val="nil"/>
              <w:left w:val="nil"/>
              <w:bottom w:val="single" w:sz="8" w:space="0" w:color="FFFFFF"/>
              <w:right w:val="single" w:sz="8" w:space="0" w:color="FFFFFF"/>
            </w:tcBorders>
            <w:shd w:val="clear" w:color="000000" w:fill="E7EEEF"/>
            <w:vAlign w:val="center"/>
            <w:hideMark/>
          </w:tcPr>
          <w:p w14:paraId="6822FDE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15.6%</w:t>
            </w:r>
          </w:p>
        </w:tc>
        <w:tc>
          <w:tcPr>
            <w:tcW w:w="781" w:type="dxa"/>
            <w:tcBorders>
              <w:top w:val="nil"/>
              <w:left w:val="nil"/>
              <w:bottom w:val="single" w:sz="8" w:space="0" w:color="FFFFFF"/>
              <w:right w:val="single" w:sz="8" w:space="0" w:color="FFFFFF"/>
            </w:tcBorders>
            <w:shd w:val="clear" w:color="000000" w:fill="E7EEEF"/>
            <w:vAlign w:val="center"/>
            <w:hideMark/>
          </w:tcPr>
          <w:p w14:paraId="2172D518"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15.6%</w:t>
            </w:r>
          </w:p>
        </w:tc>
        <w:tc>
          <w:tcPr>
            <w:tcW w:w="781" w:type="dxa"/>
            <w:tcBorders>
              <w:top w:val="nil"/>
              <w:left w:val="nil"/>
              <w:bottom w:val="single" w:sz="8" w:space="0" w:color="FFFFFF"/>
              <w:right w:val="single" w:sz="8" w:space="0" w:color="FFFFFF"/>
            </w:tcBorders>
            <w:shd w:val="clear" w:color="000000" w:fill="E7EEEF"/>
            <w:vAlign w:val="center"/>
            <w:hideMark/>
          </w:tcPr>
          <w:p w14:paraId="4D65B536"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14.2%</w:t>
            </w:r>
          </w:p>
        </w:tc>
        <w:tc>
          <w:tcPr>
            <w:tcW w:w="781" w:type="dxa"/>
            <w:tcBorders>
              <w:top w:val="nil"/>
              <w:left w:val="nil"/>
              <w:bottom w:val="single" w:sz="8" w:space="0" w:color="FFFFFF"/>
              <w:right w:val="single" w:sz="8" w:space="0" w:color="FFFFFF"/>
            </w:tcBorders>
            <w:shd w:val="clear" w:color="000000" w:fill="E7EEEF"/>
            <w:vAlign w:val="center"/>
            <w:hideMark/>
          </w:tcPr>
          <w:p w14:paraId="51E5BAF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13.2%</w:t>
            </w:r>
          </w:p>
        </w:tc>
      </w:tr>
      <w:tr w:rsidR="00235849" w:rsidRPr="009729F0" w14:paraId="2350198A" w14:textId="77777777" w:rsidTr="007D1B52">
        <w:trPr>
          <w:trHeight w:val="717"/>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41943346" w14:textId="77777777" w:rsidR="00235849" w:rsidRPr="009729F0" w:rsidRDefault="00235849" w:rsidP="007D1B52">
            <w:pPr>
              <w:spacing w:after="0"/>
              <w:rPr>
                <w:rFonts w:ascii="Calibri" w:eastAsia="Times New Roman" w:hAnsi="Calibri"/>
                <w:color w:val="FFFFFF"/>
                <w:lang w:eastAsia="en-GB"/>
              </w:rPr>
            </w:pPr>
            <w:r>
              <w:rPr>
                <w:rFonts w:ascii="Calibri" w:eastAsia="Times New Roman" w:hAnsi="Calibri"/>
                <w:color w:val="FFFFFF"/>
                <w:lang w:eastAsia="en-GB"/>
              </w:rPr>
              <w:t>Domestic and inland waterway freight transport</w:t>
            </w:r>
          </w:p>
        </w:tc>
        <w:tc>
          <w:tcPr>
            <w:tcW w:w="781" w:type="dxa"/>
            <w:tcBorders>
              <w:top w:val="nil"/>
              <w:left w:val="nil"/>
              <w:bottom w:val="single" w:sz="8" w:space="0" w:color="FFFFFF"/>
              <w:right w:val="single" w:sz="8" w:space="0" w:color="FFFFFF"/>
            </w:tcBorders>
            <w:shd w:val="clear" w:color="000000" w:fill="D0CECE"/>
            <w:vAlign w:val="center"/>
            <w:hideMark/>
          </w:tcPr>
          <w:p w14:paraId="6D7FD71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8.9%</w:t>
            </w:r>
          </w:p>
        </w:tc>
        <w:tc>
          <w:tcPr>
            <w:tcW w:w="781" w:type="dxa"/>
            <w:tcBorders>
              <w:top w:val="nil"/>
              <w:left w:val="nil"/>
              <w:bottom w:val="single" w:sz="8" w:space="0" w:color="FFFFFF"/>
              <w:right w:val="single" w:sz="8" w:space="0" w:color="FFFFFF"/>
            </w:tcBorders>
            <w:shd w:val="clear" w:color="000000" w:fill="D0CECE"/>
            <w:vAlign w:val="center"/>
            <w:hideMark/>
          </w:tcPr>
          <w:p w14:paraId="5C6ADB27"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4.8%</w:t>
            </w:r>
          </w:p>
        </w:tc>
        <w:tc>
          <w:tcPr>
            <w:tcW w:w="781" w:type="dxa"/>
            <w:tcBorders>
              <w:top w:val="nil"/>
              <w:left w:val="nil"/>
              <w:bottom w:val="single" w:sz="8" w:space="0" w:color="FFFFFF"/>
              <w:right w:val="single" w:sz="8" w:space="0" w:color="FFFFFF"/>
            </w:tcBorders>
            <w:shd w:val="clear" w:color="000000" w:fill="D0CECE"/>
            <w:vAlign w:val="center"/>
            <w:hideMark/>
          </w:tcPr>
          <w:p w14:paraId="0A664CB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7.6%</w:t>
            </w:r>
          </w:p>
        </w:tc>
        <w:tc>
          <w:tcPr>
            <w:tcW w:w="781" w:type="dxa"/>
            <w:tcBorders>
              <w:top w:val="nil"/>
              <w:left w:val="nil"/>
              <w:bottom w:val="single" w:sz="8" w:space="0" w:color="FFFFFF"/>
              <w:right w:val="single" w:sz="8" w:space="0" w:color="FFFFFF"/>
            </w:tcBorders>
            <w:shd w:val="clear" w:color="000000" w:fill="D0CECE"/>
            <w:vAlign w:val="center"/>
            <w:hideMark/>
          </w:tcPr>
          <w:p w14:paraId="1199273A"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5.3%</w:t>
            </w:r>
          </w:p>
        </w:tc>
        <w:tc>
          <w:tcPr>
            <w:tcW w:w="781" w:type="dxa"/>
            <w:tcBorders>
              <w:top w:val="nil"/>
              <w:left w:val="nil"/>
              <w:bottom w:val="single" w:sz="8" w:space="0" w:color="FFFFFF"/>
              <w:right w:val="single" w:sz="8" w:space="0" w:color="FFFFFF"/>
            </w:tcBorders>
            <w:shd w:val="clear" w:color="000000" w:fill="D0CECE"/>
            <w:vAlign w:val="center"/>
            <w:hideMark/>
          </w:tcPr>
          <w:p w14:paraId="3B82986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2.4%</w:t>
            </w:r>
          </w:p>
        </w:tc>
        <w:tc>
          <w:tcPr>
            <w:tcW w:w="781" w:type="dxa"/>
            <w:tcBorders>
              <w:top w:val="nil"/>
              <w:left w:val="nil"/>
              <w:bottom w:val="single" w:sz="8" w:space="0" w:color="FFFFFF"/>
              <w:right w:val="single" w:sz="8" w:space="0" w:color="FFFFFF"/>
            </w:tcBorders>
            <w:shd w:val="clear" w:color="000000" w:fill="D0CECE"/>
            <w:vAlign w:val="center"/>
            <w:hideMark/>
          </w:tcPr>
          <w:p w14:paraId="1C1CF046"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8.2%</w:t>
            </w:r>
          </w:p>
        </w:tc>
        <w:tc>
          <w:tcPr>
            <w:tcW w:w="781" w:type="dxa"/>
            <w:tcBorders>
              <w:top w:val="nil"/>
              <w:left w:val="nil"/>
              <w:bottom w:val="single" w:sz="8" w:space="0" w:color="FFFFFF"/>
              <w:right w:val="single" w:sz="8" w:space="0" w:color="FFFFFF"/>
            </w:tcBorders>
            <w:shd w:val="clear" w:color="000000" w:fill="D0CECE"/>
            <w:vAlign w:val="center"/>
            <w:hideMark/>
          </w:tcPr>
          <w:p w14:paraId="1D3A6CE5"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18.9%</w:t>
            </w:r>
          </w:p>
        </w:tc>
        <w:tc>
          <w:tcPr>
            <w:tcW w:w="781" w:type="dxa"/>
            <w:tcBorders>
              <w:top w:val="nil"/>
              <w:left w:val="nil"/>
              <w:bottom w:val="single" w:sz="8" w:space="0" w:color="FFFFFF"/>
              <w:right w:val="single" w:sz="8" w:space="0" w:color="FFFFFF"/>
            </w:tcBorders>
            <w:shd w:val="clear" w:color="000000" w:fill="D0CECE"/>
            <w:vAlign w:val="center"/>
            <w:hideMark/>
          </w:tcPr>
          <w:p w14:paraId="65706142"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15.6%</w:t>
            </w:r>
          </w:p>
        </w:tc>
      </w:tr>
      <w:tr w:rsidR="00235849" w:rsidRPr="009729F0" w14:paraId="55039A63" w14:textId="77777777" w:rsidTr="007D1B52">
        <w:trPr>
          <w:trHeight w:val="566"/>
        </w:trPr>
        <w:tc>
          <w:tcPr>
            <w:tcW w:w="3060" w:type="dxa"/>
            <w:tcBorders>
              <w:top w:val="nil"/>
              <w:left w:val="single" w:sz="8" w:space="0" w:color="FFFFFF"/>
              <w:bottom w:val="single" w:sz="8" w:space="0" w:color="FFFFFF"/>
              <w:right w:val="single" w:sz="8" w:space="0" w:color="FFFFFF"/>
            </w:tcBorders>
            <w:shd w:val="clear" w:color="000000" w:fill="008C9B"/>
            <w:vAlign w:val="center"/>
            <w:hideMark/>
          </w:tcPr>
          <w:p w14:paraId="52F08093" w14:textId="77777777" w:rsidR="00235849" w:rsidRPr="009729F0" w:rsidRDefault="00235849" w:rsidP="007D1B52">
            <w:pPr>
              <w:spacing w:after="0"/>
              <w:rPr>
                <w:rFonts w:ascii="Calibri" w:eastAsia="Times New Roman" w:hAnsi="Calibri"/>
                <w:color w:val="FFFFFF"/>
                <w:lang w:eastAsia="en-GB"/>
              </w:rPr>
            </w:pPr>
            <w:r w:rsidRPr="009729F0">
              <w:rPr>
                <w:rFonts w:ascii="Calibri" w:eastAsia="Times New Roman" w:hAnsi="Calibri"/>
                <w:color w:val="FFFFFF"/>
                <w:lang w:eastAsia="en-GB"/>
              </w:rPr>
              <w:t>Other shipping activity</w:t>
            </w:r>
          </w:p>
        </w:tc>
        <w:tc>
          <w:tcPr>
            <w:tcW w:w="781" w:type="dxa"/>
            <w:tcBorders>
              <w:top w:val="nil"/>
              <w:left w:val="nil"/>
              <w:bottom w:val="single" w:sz="8" w:space="0" w:color="FFFFFF"/>
              <w:right w:val="single" w:sz="8" w:space="0" w:color="FFFFFF"/>
            </w:tcBorders>
            <w:shd w:val="clear" w:color="000000" w:fill="E7EEEF"/>
            <w:vAlign w:val="center"/>
            <w:hideMark/>
          </w:tcPr>
          <w:p w14:paraId="6F815F24"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15.2%</w:t>
            </w:r>
          </w:p>
        </w:tc>
        <w:tc>
          <w:tcPr>
            <w:tcW w:w="781" w:type="dxa"/>
            <w:tcBorders>
              <w:top w:val="nil"/>
              <w:left w:val="nil"/>
              <w:bottom w:val="single" w:sz="8" w:space="0" w:color="FFFFFF"/>
              <w:right w:val="single" w:sz="8" w:space="0" w:color="FFFFFF"/>
            </w:tcBorders>
            <w:shd w:val="clear" w:color="000000" w:fill="E7EEEF"/>
            <w:vAlign w:val="center"/>
            <w:hideMark/>
          </w:tcPr>
          <w:p w14:paraId="512BDCD1"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19.0%</w:t>
            </w:r>
          </w:p>
        </w:tc>
        <w:tc>
          <w:tcPr>
            <w:tcW w:w="781" w:type="dxa"/>
            <w:tcBorders>
              <w:top w:val="nil"/>
              <w:left w:val="nil"/>
              <w:bottom w:val="single" w:sz="8" w:space="0" w:color="FFFFFF"/>
              <w:right w:val="single" w:sz="8" w:space="0" w:color="FFFFFF"/>
            </w:tcBorders>
            <w:shd w:val="clear" w:color="000000" w:fill="E7EEEF"/>
            <w:vAlign w:val="center"/>
            <w:hideMark/>
          </w:tcPr>
          <w:p w14:paraId="1AC317C4"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21.0%</w:t>
            </w:r>
          </w:p>
        </w:tc>
        <w:tc>
          <w:tcPr>
            <w:tcW w:w="781" w:type="dxa"/>
            <w:tcBorders>
              <w:top w:val="nil"/>
              <w:left w:val="nil"/>
              <w:bottom w:val="single" w:sz="8" w:space="0" w:color="FFFFFF"/>
              <w:right w:val="single" w:sz="8" w:space="0" w:color="FFFFFF"/>
            </w:tcBorders>
            <w:shd w:val="clear" w:color="000000" w:fill="E7EEEF"/>
            <w:vAlign w:val="center"/>
            <w:hideMark/>
          </w:tcPr>
          <w:p w14:paraId="49738BE0"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21.1%</w:t>
            </w:r>
          </w:p>
        </w:tc>
        <w:tc>
          <w:tcPr>
            <w:tcW w:w="781" w:type="dxa"/>
            <w:tcBorders>
              <w:top w:val="nil"/>
              <w:left w:val="nil"/>
              <w:bottom w:val="single" w:sz="8" w:space="0" w:color="FFFFFF"/>
              <w:right w:val="single" w:sz="8" w:space="0" w:color="FFFFFF"/>
            </w:tcBorders>
            <w:shd w:val="clear" w:color="000000" w:fill="E7EEEF"/>
            <w:vAlign w:val="center"/>
            <w:hideMark/>
          </w:tcPr>
          <w:p w14:paraId="70C9E9C3"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23.5%</w:t>
            </w:r>
          </w:p>
        </w:tc>
        <w:tc>
          <w:tcPr>
            <w:tcW w:w="781" w:type="dxa"/>
            <w:tcBorders>
              <w:top w:val="nil"/>
              <w:left w:val="nil"/>
              <w:bottom w:val="single" w:sz="8" w:space="0" w:color="FFFFFF"/>
              <w:right w:val="single" w:sz="8" w:space="0" w:color="FFFFFF"/>
            </w:tcBorders>
            <w:shd w:val="clear" w:color="000000" w:fill="E7EEEF"/>
            <w:vAlign w:val="center"/>
            <w:hideMark/>
          </w:tcPr>
          <w:p w14:paraId="0D19D26F"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26.3%</w:t>
            </w:r>
          </w:p>
        </w:tc>
        <w:tc>
          <w:tcPr>
            <w:tcW w:w="781" w:type="dxa"/>
            <w:tcBorders>
              <w:top w:val="nil"/>
              <w:left w:val="nil"/>
              <w:bottom w:val="single" w:sz="8" w:space="0" w:color="FFFFFF"/>
              <w:right w:val="single" w:sz="8" w:space="0" w:color="FFFFFF"/>
            </w:tcBorders>
            <w:shd w:val="clear" w:color="000000" w:fill="E7EEEF"/>
            <w:vAlign w:val="center"/>
            <w:hideMark/>
          </w:tcPr>
          <w:p w14:paraId="32AA91B7"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26.3%</w:t>
            </w:r>
          </w:p>
        </w:tc>
        <w:tc>
          <w:tcPr>
            <w:tcW w:w="781" w:type="dxa"/>
            <w:tcBorders>
              <w:top w:val="nil"/>
              <w:left w:val="nil"/>
              <w:bottom w:val="single" w:sz="8" w:space="0" w:color="FFFFFF"/>
              <w:right w:val="single" w:sz="8" w:space="0" w:color="FFFFFF"/>
            </w:tcBorders>
            <w:shd w:val="clear" w:color="000000" w:fill="E7EEEF"/>
            <w:vAlign w:val="center"/>
            <w:hideMark/>
          </w:tcPr>
          <w:p w14:paraId="54A4E575" w14:textId="77777777" w:rsidR="00235849" w:rsidRPr="009729F0" w:rsidRDefault="00235849" w:rsidP="007D1B52">
            <w:pPr>
              <w:spacing w:after="0"/>
              <w:jc w:val="center"/>
              <w:rPr>
                <w:rFonts w:ascii="Calibri" w:eastAsia="Times New Roman" w:hAnsi="Calibri"/>
                <w:color w:val="000000"/>
                <w:sz w:val="20"/>
                <w:lang w:eastAsia="en-GB"/>
              </w:rPr>
            </w:pPr>
            <w:r w:rsidRPr="009729F0">
              <w:rPr>
                <w:rFonts w:ascii="Calibri" w:eastAsia="Times New Roman" w:hAnsi="Calibri"/>
                <w:color w:val="000000"/>
                <w:sz w:val="20"/>
                <w:lang w:eastAsia="en-GB"/>
              </w:rPr>
              <w:t>26.3%</w:t>
            </w:r>
          </w:p>
        </w:tc>
      </w:tr>
    </w:tbl>
    <w:p w14:paraId="06469C7D"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5DEE16B0" w14:textId="77777777" w:rsidR="00235849" w:rsidRDefault="00235849" w:rsidP="00235849">
      <w:pPr>
        <w:spacing w:before="60" w:after="120"/>
      </w:pPr>
      <w:r>
        <w:t>The overall profitability of the shipping industry, which in 2010 was slightly lower than the Maritime Sector average, has been consistently higher every year since. From 2013 to 2017 this divergence has increased, from 0.2 percentage points in 2013 to 3.9 in 2017. This is driven by both a slight decrease in Maritime Sector profitability, and a 4.3 percentage point increase in shipping industry profitability. Overall, the profitability in the shipping industry has increased by 7.7 percentage points (46.8%) from 2010 to 2017. Domestic and inland waterway passenger transport was the most profitable activity throughout the assessed period, although the profitability of international passenger transport (cruise and ferry) grew the most, and given its much greater relative size, is arguably the most important in driving the overall shipping industry profitability.</w:t>
      </w:r>
    </w:p>
    <w:p w14:paraId="11E94F62" w14:textId="77777777" w:rsidR="00235849" w:rsidRDefault="00235849" w:rsidP="00235849">
      <w:pPr>
        <w:pStyle w:val="Heading2"/>
      </w:pPr>
      <w:bookmarkStart w:id="43" w:name="_Toc15486077"/>
      <w:bookmarkStart w:id="44" w:name="_Toc18490043"/>
      <w:r>
        <w:t>The direct economic impact through GVA</w:t>
      </w:r>
      <w:bookmarkEnd w:id="41"/>
      <w:bookmarkEnd w:id="43"/>
      <w:bookmarkEnd w:id="44"/>
    </w:p>
    <w:p w14:paraId="3E97163A" w14:textId="77777777" w:rsidR="00235849" w:rsidRPr="00A048EF" w:rsidRDefault="00235849" w:rsidP="00235849">
      <w:pPr>
        <w:spacing w:after="120"/>
      </w:pPr>
      <w:r>
        <w:t>This subsection illustrates the contributions in terms of the GVA from the shipping industry to UK GDP.</w:t>
      </w:r>
      <w:r w:rsidRPr="00B80CD1">
        <w:t xml:space="preserve"> </w:t>
      </w:r>
      <w:r>
        <w:fldChar w:fldCharType="begin"/>
      </w:r>
      <w:r>
        <w:instrText xml:space="preserve"> REF _Ref15549620 \h </w:instrText>
      </w:r>
      <w:r>
        <w:fldChar w:fldCharType="separate"/>
      </w:r>
      <w:r w:rsidR="007D1B52">
        <w:t xml:space="preserve">Figure </w:t>
      </w:r>
      <w:r w:rsidR="007D1B52">
        <w:rPr>
          <w:noProof/>
        </w:rPr>
        <w:t>4</w:t>
      </w:r>
      <w:r>
        <w:fldChar w:fldCharType="end"/>
      </w:r>
      <w:r>
        <w:t xml:space="preserve"> below shows this direct impact, disaggregated by industry activities in the years 2010 to 2017, as well as the shipping industry’s share of GVA directly generated by the Maritime Sector.</w:t>
      </w:r>
    </w:p>
    <w:p w14:paraId="453C8EAE" w14:textId="77777777" w:rsidR="00235849" w:rsidRDefault="00235849" w:rsidP="00235849">
      <w:pPr>
        <w:pStyle w:val="Caption"/>
        <w:keepNext/>
      </w:pPr>
      <w:bookmarkStart w:id="45" w:name="_Ref15549620"/>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4</w:t>
      </w:r>
      <w:r w:rsidR="005C3562">
        <w:rPr>
          <w:noProof/>
        </w:rPr>
        <w:fldChar w:fldCharType="end"/>
      </w:r>
      <w:bookmarkEnd w:id="45"/>
      <w:r>
        <w:t xml:space="preserve">: </w:t>
      </w:r>
      <w:r w:rsidRPr="00E46C2E">
        <w:t xml:space="preserve">The direct contribution of the shipping industry through GVA, and the industry’s share of the </w:t>
      </w:r>
      <w:r>
        <w:t>Maritime Sector</w:t>
      </w:r>
      <w:r w:rsidRPr="00E46C2E">
        <w:t>’s total direct c</w:t>
      </w:r>
      <w:r>
        <w:t>ontribution through GVA, 2010 to 2017</w:t>
      </w:r>
    </w:p>
    <w:p w14:paraId="3F3A7A5C" w14:textId="77777777" w:rsidR="00235849" w:rsidRPr="00A47B1F" w:rsidRDefault="00235849" w:rsidP="00235849">
      <w:pPr>
        <w:spacing w:after="0"/>
      </w:pPr>
      <w:r>
        <w:rPr>
          <w:noProof/>
          <w:lang w:eastAsia="en-GB"/>
        </w:rPr>
        <w:drawing>
          <wp:inline distT="0" distB="0" distL="0" distR="0" wp14:anchorId="7B60AB2B" wp14:editId="687BE88E">
            <wp:extent cx="6120000" cy="324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74EA66" w14:textId="77777777" w:rsidR="00235849" w:rsidRPr="00E851E8"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3D510FC4" w14:textId="77777777" w:rsidR="00235849" w:rsidRDefault="00235849" w:rsidP="00235849">
      <w:pPr>
        <w:spacing w:after="120"/>
      </w:pPr>
      <w:r>
        <w:t>It is estimated that the shipping industry directly contributed a total of £6.1 billion in GVA in 2017, an increase from the £4.4 billion in 2010. The majority of this increase came in the second half of the period, with GVA actually falling to below 2010 levels, from 2012 to 2013. From 2013 to 2017, GVA increased by £2.1 million (51%). Overall, the shipping industry is estimated to have contributed 35.9% of the UK Maritime Sector’s direct contribution through GVA in 2017, compared to 32.9% in 2010.</w:t>
      </w:r>
    </w:p>
    <w:p w14:paraId="69D69B55" w14:textId="77777777" w:rsidR="00235849" w:rsidRDefault="00235849" w:rsidP="00235849">
      <w:pPr>
        <w:spacing w:after="120"/>
      </w:pPr>
      <w:r>
        <w:t xml:space="preserve">This trend of increasing GVA contributions to the UK economy, can be seen further in </w:t>
      </w:r>
      <w:r>
        <w:fldChar w:fldCharType="begin"/>
      </w:r>
      <w:r>
        <w:instrText xml:space="preserve"> REF _Ref15460149 \h </w:instrText>
      </w:r>
      <w:r>
        <w:fldChar w:fldCharType="separate"/>
      </w:r>
      <w:r w:rsidR="007D1B52">
        <w:t xml:space="preserve">Figure </w:t>
      </w:r>
      <w:r w:rsidR="007D1B52">
        <w:rPr>
          <w:noProof/>
        </w:rPr>
        <w:t>5</w:t>
      </w:r>
      <w:r>
        <w:fldChar w:fldCharType="end"/>
      </w:r>
      <w:r>
        <w:t>, as well as the GVA of the shipping industry in 2017 against comparable industries.</w:t>
      </w:r>
    </w:p>
    <w:p w14:paraId="6911F081" w14:textId="77777777" w:rsidR="00235849" w:rsidRDefault="00235849" w:rsidP="00235849">
      <w:pPr>
        <w:pStyle w:val="Caption"/>
        <w:keepNext/>
      </w:pPr>
      <w:bookmarkStart w:id="46" w:name="_Ref15460149"/>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5</w:t>
      </w:r>
      <w:r w:rsidR="005C3562">
        <w:rPr>
          <w:noProof/>
        </w:rPr>
        <w:fldChar w:fldCharType="end"/>
      </w:r>
      <w:bookmarkEnd w:id="46"/>
      <w:r>
        <w:t xml:space="preserve">: </w:t>
      </w:r>
      <w:r w:rsidRPr="00CF77BD">
        <w:t>GVA of the shipping industry against comparable industries in 2017, and growth against the 2010 level</w:t>
      </w:r>
    </w:p>
    <w:p w14:paraId="704482E4" w14:textId="77777777" w:rsidR="00235849" w:rsidRPr="00AF4BCE" w:rsidRDefault="00235849" w:rsidP="00235849">
      <w:r>
        <w:rPr>
          <w:noProof/>
          <w:lang w:eastAsia="en-GB"/>
        </w:rPr>
        <w:drawing>
          <wp:inline distT="0" distB="0" distL="0" distR="0" wp14:anchorId="2589B2FA" wp14:editId="3179EB70">
            <wp:extent cx="5760000" cy="2880000"/>
            <wp:effectExtent l="0" t="0" r="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5E529A" w14:textId="77777777" w:rsidR="00235849" w:rsidRDefault="00235849" w:rsidP="00235849">
      <w:pPr>
        <w:spacing w:after="120"/>
        <w:jc w:val="right"/>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r w:rsidRPr="00514CD1">
        <w:t xml:space="preserve"> </w:t>
      </w:r>
    </w:p>
    <w:p w14:paraId="30939578" w14:textId="77777777" w:rsidR="00235849" w:rsidRDefault="00235849" w:rsidP="00235849">
      <w:pPr>
        <w:spacing w:after="120"/>
      </w:pPr>
      <w:r>
        <w:t>In terms of the direct GVA contribution in 2017, the GVA contributed due to the shipping of both passengers and freight is larger than for all of the comparative industries. The domestic and international shipping of passengers contributed £2.9 billion in GVA, while this figure rises to £3.1 billion for the shipping of freight. For comparison, the closest other industry is the distilling, rectifying and blending of spirits, which also directly produced £2.9 billion in GVA in 2017, however closer examination shows this was £32 million less than the shipping of passengers. As for turnover, the shipping of passengers again has the highest growth in direct GVA between 2010 and 2017, with the 2017 level exceeding that of 2010 by 198%. In contrast, the GVA contribution from freight shipping declined slightly (9%). On average, the direct GVA contribution from the non-shipping comparative industries grew by 78% from 2010 to 2017, although none came close to the growth rate of passenger shipping.</w:t>
      </w:r>
    </w:p>
    <w:p w14:paraId="28D9E6ED" w14:textId="77777777" w:rsidR="00235849" w:rsidRDefault="00235849" w:rsidP="00235849">
      <w:pPr>
        <w:spacing w:before="60" w:after="0"/>
        <w:jc w:val="right"/>
        <w:rPr>
          <w:i/>
          <w:sz w:val="18"/>
        </w:rPr>
      </w:pPr>
    </w:p>
    <w:p w14:paraId="4A7CCCC4" w14:textId="77777777" w:rsidR="00235849" w:rsidRDefault="00235849" w:rsidP="00235849">
      <w:pPr>
        <w:pStyle w:val="Heading2"/>
      </w:pPr>
      <w:bookmarkStart w:id="47" w:name="_Toc488064748"/>
      <w:bookmarkStart w:id="48" w:name="_Toc488072972"/>
      <w:bookmarkStart w:id="49" w:name="_Toc488064749"/>
      <w:bookmarkStart w:id="50" w:name="_Toc488072973"/>
      <w:bookmarkStart w:id="51" w:name="_Toc488047332"/>
      <w:bookmarkStart w:id="52" w:name="_Toc488047404"/>
      <w:bookmarkStart w:id="53" w:name="_Toc488064750"/>
      <w:bookmarkStart w:id="54" w:name="_Toc488072974"/>
      <w:bookmarkStart w:id="55" w:name="_Toc487021230"/>
      <w:bookmarkStart w:id="56" w:name="_Toc15486078"/>
      <w:bookmarkStart w:id="57" w:name="_Ref17215586"/>
      <w:bookmarkStart w:id="58" w:name="_Toc18490044"/>
      <w:bookmarkEnd w:id="47"/>
      <w:bookmarkEnd w:id="48"/>
      <w:bookmarkEnd w:id="49"/>
      <w:bookmarkEnd w:id="50"/>
      <w:bookmarkEnd w:id="51"/>
      <w:bookmarkEnd w:id="52"/>
      <w:bookmarkEnd w:id="53"/>
      <w:bookmarkEnd w:id="54"/>
      <w:r>
        <w:t>The direct economic impact through employment</w:t>
      </w:r>
      <w:bookmarkEnd w:id="55"/>
      <w:bookmarkEnd w:id="56"/>
      <w:bookmarkEnd w:id="57"/>
      <w:bookmarkEnd w:id="58"/>
    </w:p>
    <w:p w14:paraId="30C85DA9" w14:textId="77777777" w:rsidR="00235849" w:rsidRDefault="00235849" w:rsidP="00235849">
      <w:pPr>
        <w:spacing w:after="120"/>
      </w:pPr>
      <w:r>
        <w:t xml:space="preserve">In addition to its contribution through GVA, the shipping industry also directly supports a significant number of jobs, both for foreign and UK employees (seafarers and shore-based). </w:t>
      </w:r>
      <w:r>
        <w:fldChar w:fldCharType="begin"/>
      </w:r>
      <w:r>
        <w:instrText xml:space="preserve"> REF _Ref15463030 \h </w:instrText>
      </w:r>
      <w:r>
        <w:fldChar w:fldCharType="separate"/>
      </w:r>
      <w:r w:rsidR="007D1B52">
        <w:t xml:space="preserve">Figure </w:t>
      </w:r>
      <w:r w:rsidR="007D1B52">
        <w:rPr>
          <w:noProof/>
        </w:rPr>
        <w:t>6</w:t>
      </w:r>
      <w:r>
        <w:fldChar w:fldCharType="end"/>
      </w:r>
      <w:r>
        <w:t xml:space="preserve"> below shows the total level of employment in the UK shipping industry between 2010 and 2017, broken down by the employment of foreign and UK nationals. </w:t>
      </w:r>
    </w:p>
    <w:p w14:paraId="11BDE9CC" w14:textId="77777777" w:rsidR="00235849" w:rsidRDefault="00235849" w:rsidP="00235849">
      <w:pPr>
        <w:pStyle w:val="Caption"/>
        <w:keepNext/>
      </w:pPr>
      <w:bookmarkStart w:id="59" w:name="_Ref15463030"/>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6</w:t>
      </w:r>
      <w:r w:rsidR="005C3562">
        <w:rPr>
          <w:noProof/>
        </w:rPr>
        <w:fldChar w:fldCharType="end"/>
      </w:r>
      <w:bookmarkEnd w:id="59"/>
      <w:r>
        <w:t xml:space="preserve">: </w:t>
      </w:r>
      <w:r w:rsidRPr="00E46C2E">
        <w:t>The direct contribution of t</w:t>
      </w:r>
      <w:r>
        <w:t>he UK’s shipping industry through employment</w:t>
      </w:r>
      <w:r w:rsidRPr="00E46C2E">
        <w:t xml:space="preserve">, and the industry’s share of the </w:t>
      </w:r>
      <w:r>
        <w:t>Maritime Sector</w:t>
      </w:r>
      <w:r w:rsidRPr="00E46C2E">
        <w:t>’s total direct c</w:t>
      </w:r>
      <w:r>
        <w:t>ontribution, 2010 to 2017</w:t>
      </w:r>
    </w:p>
    <w:p w14:paraId="3DBF02F0" w14:textId="77777777" w:rsidR="00235849" w:rsidRPr="003E1867" w:rsidRDefault="00235849" w:rsidP="00235849">
      <w:pPr>
        <w:tabs>
          <w:tab w:val="left" w:pos="1985"/>
        </w:tabs>
        <w:spacing w:after="0"/>
      </w:pPr>
      <w:r>
        <w:rPr>
          <w:noProof/>
          <w:lang w:eastAsia="en-GB"/>
        </w:rPr>
        <w:drawing>
          <wp:inline distT="0" distB="0" distL="0" distR="0" wp14:anchorId="63135FBB" wp14:editId="46E01EA4">
            <wp:extent cx="5760000" cy="2880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E08422"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3739E91D" w14:textId="77777777" w:rsidR="00235849" w:rsidRDefault="00235849" w:rsidP="00235849">
      <w:pPr>
        <w:spacing w:after="0"/>
      </w:pPr>
      <w:r>
        <w:t xml:space="preserve">The total level of employment increased by 25% from 2010 to 2017, from 145,200 to 181,300. These headline numbers however mask significant volatility over the assessed period, with employment increasing by 25,400 from 2010 to 2011, before declining back to near 2010 levels by 2013. From 2013 to 2016, employment then increased to the 2016 peak of 210,700, before falling 14% to 181,300 in 2017. </w:t>
      </w:r>
    </w:p>
    <w:p w14:paraId="43B0D26E" w14:textId="77777777" w:rsidR="00235849" w:rsidRDefault="00235849" w:rsidP="00235849">
      <w:pPr>
        <w:spacing w:after="0"/>
      </w:pPr>
    </w:p>
    <w:p w14:paraId="71859814" w14:textId="77777777" w:rsidR="00235849" w:rsidRDefault="00235849" w:rsidP="00235849">
      <w:pPr>
        <w:spacing w:after="0"/>
      </w:pPr>
      <w:r>
        <w:t>The share of foreign nationals employed was significantly more volatile than the UK share, with a range of 62,100 over the period, compared to just 6,800 for UK employment. A significant part of this variation is likely due to the crewing arrangements of cruise lines, which employ tens of thousands of individuals. As such, the share that is attributable to the UK actually tends to decrease when total employment increases. The peak for UK nationals was in 2013 (38%), as total employment fell substantially, driven by a 20,400 person fall in foreign employment. Over the entire period, the share attributable to UK nationals has decreased slightly, from 36.2% to 32.7%, although in raw terms the number of jobs attributable to UK nationals did increase, by 12.9%.</w:t>
      </w:r>
    </w:p>
    <w:p w14:paraId="2D283A77" w14:textId="77777777" w:rsidR="00235849" w:rsidRPr="0072159B" w:rsidRDefault="00235849" w:rsidP="00235849">
      <w:pPr>
        <w:spacing w:before="240" w:after="120"/>
        <w:rPr>
          <w:b/>
        </w:rPr>
      </w:pPr>
      <w:r>
        <w:rPr>
          <w:b/>
        </w:rPr>
        <w:t>Employment</w:t>
      </w:r>
      <w:r w:rsidRPr="0072159B">
        <w:rPr>
          <w:b/>
        </w:rPr>
        <w:t xml:space="preserve"> by </w:t>
      </w:r>
      <w:r>
        <w:rPr>
          <w:b/>
        </w:rPr>
        <w:t>type</w:t>
      </w:r>
    </w:p>
    <w:p w14:paraId="7B57C32A" w14:textId="77777777" w:rsidR="00235849" w:rsidRDefault="00235849" w:rsidP="00235849">
      <w:pPr>
        <w:spacing w:after="120"/>
      </w:pPr>
      <w:r>
        <w:fldChar w:fldCharType="begin"/>
      </w:r>
      <w:r>
        <w:instrText xml:space="preserve"> REF _Ref15549737 \h </w:instrText>
      </w:r>
      <w:r>
        <w:fldChar w:fldCharType="separate"/>
      </w:r>
      <w:r w:rsidR="007D1B52">
        <w:t xml:space="preserve">Figure </w:t>
      </w:r>
      <w:r w:rsidR="007D1B52">
        <w:rPr>
          <w:noProof/>
        </w:rPr>
        <w:t>7</w:t>
      </w:r>
      <w:r>
        <w:fldChar w:fldCharType="end"/>
      </w:r>
      <w:r>
        <w:t xml:space="preserve"> below shows the breakdown of foreign and UK national employment by type: officers, ratings and shore-based staff, with this breakdown sourced from the </w:t>
      </w:r>
      <w:proofErr w:type="spellStart"/>
      <w:r>
        <w:t>UKCoS</w:t>
      </w:r>
      <w:proofErr w:type="spellEnd"/>
      <w:r>
        <w:t xml:space="preserve"> Annual Seafarer Employment Survey.</w:t>
      </w:r>
    </w:p>
    <w:p w14:paraId="70E71D96" w14:textId="77777777" w:rsidR="00235849" w:rsidRDefault="00235849" w:rsidP="00235849">
      <w:pPr>
        <w:pStyle w:val="Caption"/>
        <w:keepNext/>
        <w:spacing w:after="120"/>
      </w:pPr>
    </w:p>
    <w:p w14:paraId="6D670318" w14:textId="77777777" w:rsidR="00235849" w:rsidRDefault="00235849" w:rsidP="00235849">
      <w:pPr>
        <w:pStyle w:val="Caption"/>
        <w:keepNext/>
      </w:pPr>
      <w:bookmarkStart w:id="60" w:name="_Ref15549737"/>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7</w:t>
      </w:r>
      <w:r w:rsidR="005C3562">
        <w:rPr>
          <w:noProof/>
        </w:rPr>
        <w:fldChar w:fldCharType="end"/>
      </w:r>
      <w:bookmarkEnd w:id="60"/>
      <w:r>
        <w:t xml:space="preserve">: </w:t>
      </w:r>
      <w:r w:rsidRPr="00C571E0">
        <w:t>Foreign and UK employment</w:t>
      </w:r>
      <w:r>
        <w:t xml:space="preserve"> share</w:t>
      </w:r>
      <w:r w:rsidRPr="00C571E0">
        <w:t xml:space="preserve"> in the sh</w:t>
      </w:r>
      <w:r>
        <w:t>ipping industry by type, 2010 to 2017</w:t>
      </w:r>
    </w:p>
    <w:p w14:paraId="23EE9673" w14:textId="77777777" w:rsidR="00235849" w:rsidRDefault="00235849" w:rsidP="00235849">
      <w:pPr>
        <w:spacing w:after="0"/>
      </w:pPr>
      <w:r>
        <w:rPr>
          <w:noProof/>
          <w:lang w:eastAsia="en-GB"/>
        </w:rPr>
        <w:drawing>
          <wp:inline distT="0" distB="0" distL="0" distR="0" wp14:anchorId="03872B52" wp14:editId="53C5D62C">
            <wp:extent cx="5976620" cy="3881120"/>
            <wp:effectExtent l="0" t="0" r="5080" b="508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0E6E74" w14:textId="77777777" w:rsidR="00235849" w:rsidRDefault="00235849" w:rsidP="00235849">
      <w:pPr>
        <w:spacing w:after="0"/>
        <w:jc w:val="right"/>
        <w:rPr>
          <w:i/>
          <w:sz w:val="18"/>
        </w:rPr>
      </w:pPr>
      <w:r w:rsidRPr="00E851E8">
        <w:rPr>
          <w:i/>
          <w:sz w:val="18"/>
        </w:rPr>
        <w:t>Source:</w:t>
      </w:r>
      <w:r>
        <w:rPr>
          <w:i/>
          <w:sz w:val="18"/>
        </w:rPr>
        <w:t xml:space="preserve"> </w:t>
      </w:r>
      <w:proofErr w:type="spellStart"/>
      <w:r>
        <w:rPr>
          <w:i/>
          <w:sz w:val="18"/>
        </w:rPr>
        <w:t>UKCoS</w:t>
      </w:r>
      <w:proofErr w:type="spellEnd"/>
      <w:r w:rsidRPr="00E851E8">
        <w:rPr>
          <w:i/>
          <w:sz w:val="18"/>
        </w:rPr>
        <w:t xml:space="preserve">, </w:t>
      </w:r>
      <w:proofErr w:type="spellStart"/>
      <w:r w:rsidRPr="00E851E8">
        <w:rPr>
          <w:i/>
          <w:sz w:val="18"/>
        </w:rPr>
        <w:t>Cebr</w:t>
      </w:r>
      <w:proofErr w:type="spellEnd"/>
      <w:r w:rsidRPr="00E851E8">
        <w:rPr>
          <w:i/>
          <w:sz w:val="18"/>
        </w:rPr>
        <w:t xml:space="preserve"> analysis</w:t>
      </w:r>
    </w:p>
    <w:p w14:paraId="2BB02638" w14:textId="77777777" w:rsidR="00235849" w:rsidRPr="00C31F34" w:rsidRDefault="00235849" w:rsidP="00235849">
      <w:pPr>
        <w:spacing w:after="120"/>
      </w:pPr>
      <w:r>
        <w:t>For every year bar 2013 (when they made up 49%), foreign ratings staff make up at least half of all UK shipping industry workers. Ratings staff is a general term for skilled support roles on a ship. For UK nationals, the dominant employment share changed over the period. In 2010, the share of UK officers (12.3%) exceeded that for ratings staff (9.6%), however from 2011, and in every year since, ratings staff have outnumbered officers. This split was 10.8% and 8.7% respectively for ratings staff and officers in 2017. Shore-based workers made up the lowest number of employees in each period.</w:t>
      </w:r>
    </w:p>
    <w:p w14:paraId="1FB6F029" w14:textId="77777777" w:rsidR="00235849" w:rsidRDefault="00235849" w:rsidP="00235849">
      <w:pPr>
        <w:spacing w:after="0"/>
      </w:pPr>
    </w:p>
    <w:p w14:paraId="4828291D" w14:textId="77777777" w:rsidR="00235849" w:rsidRDefault="00235849" w:rsidP="00235849">
      <w:pPr>
        <w:spacing w:after="0"/>
      </w:pPr>
      <w:r>
        <w:rPr>
          <w:b/>
        </w:rPr>
        <w:t>UK employment</w:t>
      </w:r>
      <w:r w:rsidRPr="0072159B">
        <w:rPr>
          <w:b/>
        </w:rPr>
        <w:t xml:space="preserve"> by shipping activity</w:t>
      </w:r>
    </w:p>
    <w:p w14:paraId="47BE1DAB" w14:textId="77777777" w:rsidR="00235849" w:rsidRDefault="00235849" w:rsidP="00235849">
      <w:pPr>
        <w:spacing w:after="0"/>
      </w:pPr>
    </w:p>
    <w:p w14:paraId="638504AE" w14:textId="77777777" w:rsidR="00235849" w:rsidRDefault="00235849" w:rsidP="00235849">
      <w:pPr>
        <w:spacing w:after="120"/>
      </w:pPr>
      <w:r>
        <w:fldChar w:fldCharType="begin"/>
      </w:r>
      <w:r>
        <w:instrText xml:space="preserve"> REF _Ref15465403 \h </w:instrText>
      </w:r>
      <w:r>
        <w:fldChar w:fldCharType="separate"/>
      </w:r>
      <w:r w:rsidR="007D1B52">
        <w:t xml:space="preserve">Figure </w:t>
      </w:r>
      <w:r w:rsidR="007D1B52">
        <w:rPr>
          <w:noProof/>
        </w:rPr>
        <w:t>8</w:t>
      </w:r>
      <w:r>
        <w:fldChar w:fldCharType="end"/>
      </w:r>
      <w:r>
        <w:t xml:space="preserve"> below highlights the direct contribution of the shipping industry to UK employment, disaggregated by individual industry activity. For the remainder of this section, this refers to the employment of UK-based workers.</w:t>
      </w:r>
    </w:p>
    <w:p w14:paraId="01118612" w14:textId="77777777" w:rsidR="00235849" w:rsidRDefault="00235849" w:rsidP="00235849">
      <w:pPr>
        <w:pStyle w:val="Caption"/>
        <w:keepNext/>
      </w:pPr>
      <w:bookmarkStart w:id="61" w:name="_Ref15465403"/>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8</w:t>
      </w:r>
      <w:r w:rsidR="005C3562">
        <w:rPr>
          <w:noProof/>
        </w:rPr>
        <w:fldChar w:fldCharType="end"/>
      </w:r>
      <w:bookmarkEnd w:id="61"/>
      <w:r>
        <w:t xml:space="preserve">: </w:t>
      </w:r>
      <w:r w:rsidRPr="00FE5448">
        <w:t xml:space="preserve">The direct contribution of shipping industry through UK employment, and the industry’s share of the </w:t>
      </w:r>
      <w:r>
        <w:t>Maritime Sector</w:t>
      </w:r>
      <w:r w:rsidRPr="00FE5448">
        <w:t>’s direct UK employment contribution</w:t>
      </w:r>
      <w:r>
        <w:t>, disaggregated by industry activity, 2010 to 2017</w:t>
      </w:r>
    </w:p>
    <w:p w14:paraId="18510183" w14:textId="77777777" w:rsidR="00235849" w:rsidRDefault="00235849" w:rsidP="00235849">
      <w:pPr>
        <w:spacing w:after="0"/>
      </w:pPr>
      <w:r>
        <w:rPr>
          <w:noProof/>
          <w:lang w:eastAsia="en-GB"/>
        </w:rPr>
        <w:drawing>
          <wp:inline distT="0" distB="0" distL="0" distR="0" wp14:anchorId="4C5C7C9A" wp14:editId="59EFEF88">
            <wp:extent cx="6120000" cy="3240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B3AF11" w14:textId="77777777" w:rsidR="00235849" w:rsidRPr="00E851E8" w:rsidRDefault="00235849" w:rsidP="00235849">
      <w:pPr>
        <w:spacing w:before="60" w:after="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66501885" w14:textId="77777777" w:rsidR="00235849" w:rsidRDefault="00235849" w:rsidP="00235849"/>
    <w:p w14:paraId="29C999C8" w14:textId="77777777" w:rsidR="00235849" w:rsidRDefault="00235849" w:rsidP="00235849">
      <w:r>
        <w:t xml:space="preserve">It is estimated that the shipping industry directly supported around 59,400 jobs for UK employees in 2017, up from 52,600 jobs in 2010. As a share of total employment directly supported by the Maritime Sector, employment in the shipping industry has been relatively consistent, at around 27%. As with turnover and GVA, in each year the international transport of freight and passenger activities contributed the lion’s share of employment, with 87% in 2017. </w:t>
      </w:r>
    </w:p>
    <w:p w14:paraId="361D63F9" w14:textId="77777777" w:rsidR="00235849" w:rsidRDefault="00235849" w:rsidP="00235849">
      <w:pPr>
        <w:spacing w:after="120"/>
      </w:pPr>
      <w:r>
        <w:fldChar w:fldCharType="begin"/>
      </w:r>
      <w:r>
        <w:instrText xml:space="preserve"> REF _Ref15549679 \h </w:instrText>
      </w:r>
      <w:r>
        <w:fldChar w:fldCharType="separate"/>
      </w:r>
      <w:r w:rsidR="007D1B52">
        <w:t xml:space="preserve">Figure </w:t>
      </w:r>
      <w:r w:rsidR="007D1B52">
        <w:rPr>
          <w:noProof/>
        </w:rPr>
        <w:t>9</w:t>
      </w:r>
      <w:r>
        <w:fldChar w:fldCharType="end"/>
      </w:r>
      <w:r>
        <w:t xml:space="preserve"> compares the direct contribution that the shipping industry made through UK employment in 2017 against comparable industries.</w:t>
      </w:r>
    </w:p>
    <w:p w14:paraId="20912AE4" w14:textId="77777777" w:rsidR="00235849" w:rsidRDefault="00235849" w:rsidP="00235849">
      <w:pPr>
        <w:pStyle w:val="Caption"/>
        <w:keepNext/>
        <w:spacing w:after="120"/>
      </w:pPr>
    </w:p>
    <w:p w14:paraId="7C2721B9" w14:textId="77777777" w:rsidR="00235849" w:rsidRDefault="00235849" w:rsidP="00235849">
      <w:pPr>
        <w:pStyle w:val="Caption"/>
        <w:keepNext/>
      </w:pPr>
      <w:bookmarkStart w:id="62" w:name="_Ref15549679"/>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9</w:t>
      </w:r>
      <w:r w:rsidR="005C3562">
        <w:rPr>
          <w:noProof/>
        </w:rPr>
        <w:fldChar w:fldCharType="end"/>
      </w:r>
      <w:bookmarkEnd w:id="62"/>
      <w:r>
        <w:t xml:space="preserve">: Employment </w:t>
      </w:r>
      <w:r w:rsidRPr="00CF77BD">
        <w:t>of the shipping industry against comparable industries in 2017, and growth against the 2010 level</w:t>
      </w:r>
    </w:p>
    <w:p w14:paraId="0445BF8E" w14:textId="77777777" w:rsidR="00235849" w:rsidRDefault="00235849" w:rsidP="00235849">
      <w:pPr>
        <w:pStyle w:val="Caption"/>
        <w:keepNext/>
        <w:spacing w:after="0"/>
      </w:pPr>
      <w:r w:rsidRPr="0060117A">
        <w:rPr>
          <w:noProof/>
          <w:lang w:eastAsia="en-GB"/>
        </w:rPr>
        <w:t xml:space="preserve"> </w:t>
      </w:r>
      <w:r>
        <w:rPr>
          <w:noProof/>
          <w:lang w:eastAsia="en-GB"/>
        </w:rPr>
        <w:drawing>
          <wp:inline distT="0" distB="0" distL="0" distR="0" wp14:anchorId="0B6FF2A1" wp14:editId="702B6120">
            <wp:extent cx="5760000" cy="288000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D25C1E" w14:textId="77777777" w:rsidR="00235849" w:rsidRDefault="00235849" w:rsidP="00235849">
      <w:pPr>
        <w:spacing w:before="60" w:after="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5B24A0D8" w14:textId="77777777" w:rsidR="00235849" w:rsidRDefault="00235849" w:rsidP="00235849">
      <w:pPr>
        <w:spacing w:after="120"/>
      </w:pPr>
    </w:p>
    <w:p w14:paraId="273B7649" w14:textId="77777777" w:rsidR="00235849" w:rsidRPr="00746FE9" w:rsidRDefault="00235849" w:rsidP="00235849">
      <w:pPr>
        <w:spacing w:after="120"/>
      </w:pPr>
      <w:r>
        <w:t xml:space="preserve">Employment in passenger shipping activities in 2017 was 32% higher than in 2010, the second strongest growth of any of the industries considered. For comparison, employment in freight shipping marginally increased (by 2%), however this was still higher growth than in the manufacture of dairy products industry. As the variance in the two shipping growth rates shows, it was the strong increase in employment in passenger shipping that primarily drove the total increase in UK employment in the shipping industry seen in </w:t>
      </w:r>
      <w:r>
        <w:fldChar w:fldCharType="begin"/>
      </w:r>
      <w:r>
        <w:instrText xml:space="preserve"> REF _Ref15465403 \h </w:instrText>
      </w:r>
      <w:r>
        <w:fldChar w:fldCharType="separate"/>
      </w:r>
      <w:r w:rsidR="007D1B52">
        <w:t xml:space="preserve">Figure </w:t>
      </w:r>
      <w:r w:rsidR="007D1B52">
        <w:rPr>
          <w:noProof/>
        </w:rPr>
        <w:t>8</w:t>
      </w:r>
      <w:r>
        <w:fldChar w:fldCharType="end"/>
      </w:r>
      <w:r>
        <w:t>.</w:t>
      </w:r>
    </w:p>
    <w:p w14:paraId="2F3583A5" w14:textId="77777777" w:rsidR="00235849" w:rsidRPr="0072159B" w:rsidRDefault="00235849" w:rsidP="00235849">
      <w:pPr>
        <w:spacing w:after="120"/>
        <w:rPr>
          <w:b/>
        </w:rPr>
      </w:pPr>
      <w:r>
        <w:rPr>
          <w:b/>
        </w:rPr>
        <w:t>Industry productivity</w:t>
      </w:r>
    </w:p>
    <w:p w14:paraId="0A1433EB" w14:textId="77777777" w:rsidR="007D1B52" w:rsidRPr="007D1B52" w:rsidRDefault="00235849" w:rsidP="00235849">
      <w:pPr>
        <w:pStyle w:val="Caption"/>
        <w:keepNext/>
        <w:rPr>
          <w:i w:val="0"/>
          <w:color w:val="auto"/>
          <w:sz w:val="22"/>
          <w:szCs w:val="22"/>
        </w:rPr>
      </w:pPr>
      <w:r w:rsidRPr="00A913CB">
        <w:rPr>
          <w:i w:val="0"/>
          <w:color w:val="auto"/>
          <w:sz w:val="22"/>
          <w:szCs w:val="22"/>
        </w:rPr>
        <w:t>Based on trends in GVA and employment, UK-based employees operating in the shipping industry are highly product</w:t>
      </w:r>
      <w:r>
        <w:rPr>
          <w:i w:val="0"/>
          <w:color w:val="auto"/>
          <w:sz w:val="22"/>
          <w:szCs w:val="22"/>
        </w:rPr>
        <w:t>ive, as measured by GVA per job.</w:t>
      </w:r>
      <w:r w:rsidRPr="00A913CB">
        <w:rPr>
          <w:i w:val="0"/>
          <w:color w:val="auto"/>
          <w:sz w:val="22"/>
          <w:szCs w:val="22"/>
        </w:rPr>
        <w:t xml:space="preserve"> </w:t>
      </w:r>
      <w:r w:rsidRPr="00724D42">
        <w:rPr>
          <w:i w:val="0"/>
          <w:color w:val="auto"/>
          <w:sz w:val="22"/>
          <w:szCs w:val="22"/>
        </w:rPr>
        <w:fldChar w:fldCharType="begin"/>
      </w:r>
      <w:r w:rsidRPr="00724D42">
        <w:rPr>
          <w:i w:val="0"/>
          <w:color w:val="auto"/>
          <w:sz w:val="22"/>
          <w:szCs w:val="22"/>
        </w:rPr>
        <w:instrText xml:space="preserve"> REF _Ref15474799 \h  \* MERGEFORMAT </w:instrText>
      </w:r>
      <w:r w:rsidRPr="00724D42">
        <w:rPr>
          <w:i w:val="0"/>
          <w:color w:val="auto"/>
          <w:sz w:val="22"/>
          <w:szCs w:val="22"/>
        </w:rPr>
      </w:r>
      <w:r w:rsidRPr="00724D42">
        <w:rPr>
          <w:i w:val="0"/>
          <w:color w:val="auto"/>
          <w:sz w:val="22"/>
          <w:szCs w:val="22"/>
        </w:rPr>
        <w:fldChar w:fldCharType="separate"/>
      </w:r>
    </w:p>
    <w:p w14:paraId="5A1EFAAF" w14:textId="77777777" w:rsidR="00235849" w:rsidRPr="00A913CB" w:rsidRDefault="007D1B52" w:rsidP="00235849">
      <w:pPr>
        <w:pStyle w:val="Caption"/>
        <w:keepNext/>
        <w:rPr>
          <w:i w:val="0"/>
          <w:iCs w:val="0"/>
          <w:color w:val="auto"/>
          <w:sz w:val="22"/>
          <w:szCs w:val="22"/>
        </w:rPr>
      </w:pPr>
      <w:r w:rsidRPr="007D1B52">
        <w:rPr>
          <w:i w:val="0"/>
          <w:color w:val="auto"/>
          <w:sz w:val="22"/>
          <w:szCs w:val="22"/>
        </w:rPr>
        <w:t>Table</w:t>
      </w:r>
      <w:r w:rsidRPr="007D1B52">
        <w:rPr>
          <w:i w:val="0"/>
          <w:noProof/>
          <w:color w:val="auto"/>
          <w:sz w:val="22"/>
          <w:szCs w:val="22"/>
        </w:rPr>
        <w:t xml:space="preserve"> 4</w:t>
      </w:r>
      <w:r w:rsidR="00235849" w:rsidRPr="00724D42">
        <w:rPr>
          <w:i w:val="0"/>
          <w:color w:val="auto"/>
          <w:sz w:val="22"/>
          <w:szCs w:val="22"/>
        </w:rPr>
        <w:fldChar w:fldCharType="end"/>
      </w:r>
      <w:r w:rsidR="00235849" w:rsidRPr="00724D42">
        <w:rPr>
          <w:i w:val="0"/>
          <w:color w:val="auto"/>
          <w:sz w:val="22"/>
          <w:szCs w:val="22"/>
        </w:rPr>
        <w:t xml:space="preserve"> below </w:t>
      </w:r>
      <w:r w:rsidR="00235849" w:rsidRPr="00A913CB">
        <w:rPr>
          <w:i w:val="0"/>
          <w:color w:val="auto"/>
          <w:sz w:val="22"/>
          <w:szCs w:val="22"/>
        </w:rPr>
        <w:t>shows the estimated productivity of each industry activity across the years 2010 to 2017, and compared against the average productivity level of the Maritime Sector and the UK as a whole. The shipping industry as a whole is more productive than the broader Maritime Sector and the UK (on average); while the average industry job generated £102,600 in GVA in 2017, the average job in the UK economy only generated £54,300.</w:t>
      </w:r>
    </w:p>
    <w:p w14:paraId="7183E20A" w14:textId="77777777" w:rsidR="00235849" w:rsidRDefault="00235849" w:rsidP="00235849">
      <w:pPr>
        <w:spacing w:after="120"/>
      </w:pPr>
    </w:p>
    <w:p w14:paraId="6B838AFF" w14:textId="77777777" w:rsidR="00235849" w:rsidRDefault="00235849" w:rsidP="00235849">
      <w:pPr>
        <w:spacing w:after="120"/>
      </w:pPr>
    </w:p>
    <w:p w14:paraId="30785219" w14:textId="77777777" w:rsidR="00235849" w:rsidRDefault="00235849" w:rsidP="00235849">
      <w:pPr>
        <w:spacing w:after="120"/>
      </w:pPr>
    </w:p>
    <w:p w14:paraId="12F24D7F" w14:textId="77777777" w:rsidR="00235849" w:rsidRDefault="00235849" w:rsidP="00235849">
      <w:pPr>
        <w:spacing w:after="120"/>
      </w:pPr>
    </w:p>
    <w:p w14:paraId="7493AE64" w14:textId="77777777" w:rsidR="00235849" w:rsidRDefault="00235849" w:rsidP="00235849">
      <w:pPr>
        <w:pStyle w:val="Caption"/>
        <w:keepNext/>
        <w:rPr>
          <w:i w:val="0"/>
          <w:iCs w:val="0"/>
          <w:color w:val="auto"/>
          <w:sz w:val="22"/>
          <w:szCs w:val="20"/>
        </w:rPr>
      </w:pPr>
      <w:bookmarkStart w:id="63" w:name="_Ref15474799"/>
    </w:p>
    <w:p w14:paraId="60962770" w14:textId="77777777" w:rsidR="00235849" w:rsidRDefault="00235849" w:rsidP="00235849">
      <w:pPr>
        <w:pStyle w:val="Caption"/>
        <w:keepNext/>
      </w:pPr>
      <w:r>
        <w:t xml:space="preserve">Table </w:t>
      </w:r>
      <w:r>
        <w:rPr>
          <w:noProof/>
        </w:rPr>
        <w:fldChar w:fldCharType="begin"/>
      </w:r>
      <w:r>
        <w:rPr>
          <w:noProof/>
        </w:rPr>
        <w:instrText xml:space="preserve"> SEQ Table \* ARABIC </w:instrText>
      </w:r>
      <w:r>
        <w:rPr>
          <w:noProof/>
        </w:rPr>
        <w:fldChar w:fldCharType="separate"/>
      </w:r>
      <w:r w:rsidR="007D1B52">
        <w:rPr>
          <w:noProof/>
        </w:rPr>
        <w:t>4</w:t>
      </w:r>
      <w:r>
        <w:rPr>
          <w:noProof/>
        </w:rPr>
        <w:fldChar w:fldCharType="end"/>
      </w:r>
      <w:bookmarkEnd w:id="63"/>
      <w:r>
        <w:t xml:space="preserve">: </w:t>
      </w:r>
      <w:r w:rsidRPr="00B00E98">
        <w:t xml:space="preserve">Productivity (GVA per job) in the shipping industry and constituent activities against the </w:t>
      </w:r>
      <w:r>
        <w:t>Maritime Sector</w:t>
      </w:r>
      <w:r w:rsidRPr="00B00E98">
        <w:t xml:space="preserve"> and UK economy</w:t>
      </w:r>
      <w:r>
        <w:t>, 2010-17</w:t>
      </w:r>
    </w:p>
    <w:tbl>
      <w:tblPr>
        <w:tblW w:w="9624" w:type="dxa"/>
        <w:tblLook w:val="04A0" w:firstRow="1" w:lastRow="0" w:firstColumn="1" w:lastColumn="0" w:noHBand="0" w:noVBand="1"/>
      </w:tblPr>
      <w:tblGrid>
        <w:gridCol w:w="1917"/>
        <w:gridCol w:w="976"/>
        <w:gridCol w:w="875"/>
        <w:gridCol w:w="976"/>
        <w:gridCol w:w="976"/>
        <w:gridCol w:w="976"/>
        <w:gridCol w:w="976"/>
        <w:gridCol w:w="976"/>
        <w:gridCol w:w="976"/>
      </w:tblGrid>
      <w:tr w:rsidR="00235849" w:rsidRPr="00455E23" w14:paraId="4D745F7E" w14:textId="77777777" w:rsidTr="007D1B52">
        <w:trPr>
          <w:trHeight w:val="815"/>
        </w:trPr>
        <w:tc>
          <w:tcPr>
            <w:tcW w:w="1917" w:type="dxa"/>
            <w:tcBorders>
              <w:top w:val="single" w:sz="8" w:space="0" w:color="FFFFFF"/>
              <w:left w:val="nil"/>
              <w:bottom w:val="single" w:sz="12" w:space="0" w:color="FFFFFF"/>
              <w:right w:val="single" w:sz="8" w:space="0" w:color="FFFFFF"/>
            </w:tcBorders>
            <w:shd w:val="clear" w:color="000000" w:fill="008C9B"/>
            <w:vAlign w:val="center"/>
            <w:hideMark/>
          </w:tcPr>
          <w:p w14:paraId="7B73F04A" w14:textId="77777777" w:rsidR="00235849" w:rsidRPr="00455E23" w:rsidRDefault="00235849" w:rsidP="007D1B52">
            <w:pPr>
              <w:spacing w:after="0"/>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GVA per employee</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29D649B6"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2010</w:t>
            </w:r>
          </w:p>
        </w:tc>
        <w:tc>
          <w:tcPr>
            <w:tcW w:w="875" w:type="dxa"/>
            <w:tcBorders>
              <w:top w:val="single" w:sz="8" w:space="0" w:color="FFFFFF"/>
              <w:left w:val="nil"/>
              <w:bottom w:val="single" w:sz="12" w:space="0" w:color="FFFFFF"/>
              <w:right w:val="single" w:sz="8" w:space="0" w:color="FFFFFF"/>
            </w:tcBorders>
            <w:shd w:val="clear" w:color="000000" w:fill="008C9B"/>
            <w:vAlign w:val="center"/>
            <w:hideMark/>
          </w:tcPr>
          <w:p w14:paraId="1CD6844A"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2011</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6C9DD50F"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2012</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7E0399E8"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2013</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6B34440D"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2014</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4F23A0C8"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2015</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24DBEE73"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2016</w:t>
            </w:r>
          </w:p>
        </w:tc>
        <w:tc>
          <w:tcPr>
            <w:tcW w:w="976" w:type="dxa"/>
            <w:tcBorders>
              <w:top w:val="single" w:sz="8" w:space="0" w:color="FFFFFF"/>
              <w:left w:val="nil"/>
              <w:bottom w:val="single" w:sz="12" w:space="0" w:color="FFFFFF"/>
              <w:right w:val="single" w:sz="8" w:space="0" w:color="FFFFFF"/>
            </w:tcBorders>
            <w:shd w:val="clear" w:color="000000" w:fill="008C9B"/>
            <w:vAlign w:val="center"/>
            <w:hideMark/>
          </w:tcPr>
          <w:p w14:paraId="24578ACB" w14:textId="77777777" w:rsidR="00235849" w:rsidRPr="00455E23" w:rsidRDefault="00235849" w:rsidP="007D1B52">
            <w:pPr>
              <w:spacing w:after="0"/>
              <w:jc w:val="center"/>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2017</w:t>
            </w:r>
          </w:p>
        </w:tc>
      </w:tr>
      <w:tr w:rsidR="00235849" w:rsidRPr="00455E23" w14:paraId="3930E5F8" w14:textId="77777777" w:rsidTr="007D1B52">
        <w:trPr>
          <w:trHeight w:val="512"/>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04804523" w14:textId="77777777" w:rsidR="00235849" w:rsidRPr="00455E23" w:rsidRDefault="00235849" w:rsidP="007D1B52">
            <w:pPr>
              <w:spacing w:after="0"/>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UK economy</w:t>
            </w:r>
          </w:p>
        </w:tc>
        <w:tc>
          <w:tcPr>
            <w:tcW w:w="976" w:type="dxa"/>
            <w:tcBorders>
              <w:top w:val="nil"/>
              <w:left w:val="nil"/>
              <w:bottom w:val="single" w:sz="8" w:space="0" w:color="FFFFFF"/>
              <w:right w:val="single" w:sz="8" w:space="0" w:color="FFFFFF"/>
            </w:tcBorders>
            <w:shd w:val="clear" w:color="000000" w:fill="E7EEEF"/>
            <w:vAlign w:val="center"/>
            <w:hideMark/>
          </w:tcPr>
          <w:p w14:paraId="47E8F375"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£46,215</w:t>
            </w:r>
          </w:p>
        </w:tc>
        <w:tc>
          <w:tcPr>
            <w:tcW w:w="875" w:type="dxa"/>
            <w:tcBorders>
              <w:top w:val="nil"/>
              <w:left w:val="nil"/>
              <w:bottom w:val="single" w:sz="8" w:space="0" w:color="FFFFFF"/>
              <w:right w:val="single" w:sz="8" w:space="0" w:color="FFFFFF"/>
            </w:tcBorders>
            <w:shd w:val="clear" w:color="000000" w:fill="E7EEEF"/>
            <w:vAlign w:val="center"/>
            <w:hideMark/>
          </w:tcPr>
          <w:p w14:paraId="4ED09BA1"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£47,176</w:t>
            </w:r>
          </w:p>
        </w:tc>
        <w:tc>
          <w:tcPr>
            <w:tcW w:w="976" w:type="dxa"/>
            <w:tcBorders>
              <w:top w:val="nil"/>
              <w:left w:val="nil"/>
              <w:bottom w:val="single" w:sz="8" w:space="0" w:color="FFFFFF"/>
              <w:right w:val="single" w:sz="8" w:space="0" w:color="FFFFFF"/>
            </w:tcBorders>
            <w:shd w:val="clear" w:color="000000" w:fill="E7EEEF"/>
            <w:vAlign w:val="center"/>
            <w:hideMark/>
          </w:tcPr>
          <w:p w14:paraId="33EF5E4F"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£48,355</w:t>
            </w:r>
          </w:p>
        </w:tc>
        <w:tc>
          <w:tcPr>
            <w:tcW w:w="976" w:type="dxa"/>
            <w:tcBorders>
              <w:top w:val="nil"/>
              <w:left w:val="nil"/>
              <w:bottom w:val="single" w:sz="8" w:space="0" w:color="FFFFFF"/>
              <w:right w:val="single" w:sz="8" w:space="0" w:color="FFFFFF"/>
            </w:tcBorders>
            <w:shd w:val="clear" w:color="000000" w:fill="E7EEEF"/>
            <w:vAlign w:val="center"/>
            <w:hideMark/>
          </w:tcPr>
          <w:p w14:paraId="0101C8FB"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£49,691</w:t>
            </w:r>
          </w:p>
        </w:tc>
        <w:tc>
          <w:tcPr>
            <w:tcW w:w="976" w:type="dxa"/>
            <w:tcBorders>
              <w:top w:val="nil"/>
              <w:left w:val="nil"/>
              <w:bottom w:val="single" w:sz="8" w:space="0" w:color="FFFFFF"/>
              <w:right w:val="single" w:sz="8" w:space="0" w:color="FFFFFF"/>
            </w:tcBorders>
            <w:shd w:val="clear" w:color="000000" w:fill="E7EEEF"/>
            <w:vAlign w:val="center"/>
            <w:hideMark/>
          </w:tcPr>
          <w:p w14:paraId="3C87F53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£50,877</w:t>
            </w:r>
          </w:p>
        </w:tc>
        <w:tc>
          <w:tcPr>
            <w:tcW w:w="976" w:type="dxa"/>
            <w:tcBorders>
              <w:top w:val="nil"/>
              <w:left w:val="nil"/>
              <w:bottom w:val="single" w:sz="8" w:space="0" w:color="FFFFFF"/>
              <w:right w:val="single" w:sz="8" w:space="0" w:color="FFFFFF"/>
            </w:tcBorders>
            <w:shd w:val="clear" w:color="000000" w:fill="E7EEEF"/>
            <w:vAlign w:val="center"/>
            <w:hideMark/>
          </w:tcPr>
          <w:p w14:paraId="46D7030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£51,619</w:t>
            </w:r>
          </w:p>
        </w:tc>
        <w:tc>
          <w:tcPr>
            <w:tcW w:w="976" w:type="dxa"/>
            <w:tcBorders>
              <w:top w:val="nil"/>
              <w:left w:val="nil"/>
              <w:bottom w:val="single" w:sz="8" w:space="0" w:color="FFFFFF"/>
              <w:right w:val="single" w:sz="8" w:space="0" w:color="FFFFFF"/>
            </w:tcBorders>
            <w:shd w:val="clear" w:color="000000" w:fill="E7EEEF"/>
            <w:vAlign w:val="center"/>
            <w:hideMark/>
          </w:tcPr>
          <w:p w14:paraId="419B930F"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£53,013</w:t>
            </w:r>
          </w:p>
        </w:tc>
        <w:tc>
          <w:tcPr>
            <w:tcW w:w="976" w:type="dxa"/>
            <w:tcBorders>
              <w:top w:val="nil"/>
              <w:left w:val="nil"/>
              <w:bottom w:val="single" w:sz="8" w:space="0" w:color="FFFFFF"/>
              <w:right w:val="single" w:sz="8" w:space="0" w:color="FFFFFF"/>
            </w:tcBorders>
            <w:shd w:val="clear" w:color="000000" w:fill="E7EEEF"/>
            <w:vAlign w:val="center"/>
            <w:hideMark/>
          </w:tcPr>
          <w:p w14:paraId="086581C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£54,330</w:t>
            </w:r>
          </w:p>
        </w:tc>
      </w:tr>
      <w:tr w:rsidR="00235849" w:rsidRPr="00455E23" w14:paraId="68371C34" w14:textId="77777777" w:rsidTr="007D1B52">
        <w:trPr>
          <w:trHeight w:val="488"/>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23F32ECA" w14:textId="77777777" w:rsidR="00235849" w:rsidRPr="00455E23" w:rsidRDefault="00235849" w:rsidP="007D1B52">
            <w:pPr>
              <w:spacing w:after="0"/>
              <w:rPr>
                <w:rFonts w:ascii="Calibri" w:eastAsia="Times New Roman" w:hAnsi="Calibri"/>
                <w:b/>
                <w:bCs/>
                <w:color w:val="FFFFFF"/>
                <w:sz w:val="20"/>
                <w:lang w:eastAsia="en-GB"/>
              </w:rPr>
            </w:pPr>
            <w:r w:rsidRPr="00455E23">
              <w:rPr>
                <w:rFonts w:ascii="Calibri" w:eastAsia="Times New Roman" w:hAnsi="Calibri"/>
                <w:b/>
                <w:bCs/>
                <w:color w:val="FFFFFF"/>
                <w:sz w:val="20"/>
                <w:lang w:eastAsia="en-GB"/>
              </w:rPr>
              <w:t xml:space="preserve">UK </w:t>
            </w:r>
            <w:r>
              <w:rPr>
                <w:rFonts w:ascii="Calibri" w:eastAsia="Times New Roman" w:hAnsi="Calibri"/>
                <w:b/>
                <w:bCs/>
                <w:color w:val="FFFFFF"/>
                <w:sz w:val="20"/>
                <w:lang w:eastAsia="en-GB"/>
              </w:rPr>
              <w:t>Maritime Sector</w:t>
            </w:r>
          </w:p>
        </w:tc>
        <w:tc>
          <w:tcPr>
            <w:tcW w:w="976" w:type="dxa"/>
            <w:tcBorders>
              <w:top w:val="nil"/>
              <w:left w:val="nil"/>
              <w:bottom w:val="single" w:sz="8" w:space="0" w:color="FFFFFF"/>
              <w:right w:val="single" w:sz="8" w:space="0" w:color="FFFFFF"/>
            </w:tcBorders>
            <w:shd w:val="clear" w:color="000000" w:fill="D0CECE"/>
            <w:vAlign w:val="center"/>
            <w:hideMark/>
          </w:tcPr>
          <w:p w14:paraId="4356D11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£69,604</w:t>
            </w:r>
          </w:p>
        </w:tc>
        <w:tc>
          <w:tcPr>
            <w:tcW w:w="875" w:type="dxa"/>
            <w:tcBorders>
              <w:top w:val="nil"/>
              <w:left w:val="nil"/>
              <w:bottom w:val="single" w:sz="8" w:space="0" w:color="FFFFFF"/>
              <w:right w:val="single" w:sz="8" w:space="0" w:color="FFFFFF"/>
            </w:tcBorders>
            <w:shd w:val="clear" w:color="000000" w:fill="D0CECE"/>
            <w:vAlign w:val="center"/>
            <w:hideMark/>
          </w:tcPr>
          <w:p w14:paraId="74A0A47D"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£68,364</w:t>
            </w:r>
          </w:p>
        </w:tc>
        <w:tc>
          <w:tcPr>
            <w:tcW w:w="976" w:type="dxa"/>
            <w:tcBorders>
              <w:top w:val="nil"/>
              <w:left w:val="nil"/>
              <w:bottom w:val="single" w:sz="8" w:space="0" w:color="FFFFFF"/>
              <w:right w:val="single" w:sz="8" w:space="0" w:color="FFFFFF"/>
            </w:tcBorders>
            <w:shd w:val="clear" w:color="000000" w:fill="D0CECE"/>
            <w:vAlign w:val="center"/>
            <w:hideMark/>
          </w:tcPr>
          <w:p w14:paraId="51D34BA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£77,962</w:t>
            </w:r>
          </w:p>
        </w:tc>
        <w:tc>
          <w:tcPr>
            <w:tcW w:w="976" w:type="dxa"/>
            <w:tcBorders>
              <w:top w:val="nil"/>
              <w:left w:val="nil"/>
              <w:bottom w:val="single" w:sz="8" w:space="0" w:color="FFFFFF"/>
              <w:right w:val="single" w:sz="8" w:space="0" w:color="FFFFFF"/>
            </w:tcBorders>
            <w:shd w:val="clear" w:color="000000" w:fill="D0CECE"/>
            <w:vAlign w:val="center"/>
            <w:hideMark/>
          </w:tcPr>
          <w:p w14:paraId="3209B2B6"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£74,469</w:t>
            </w:r>
          </w:p>
        </w:tc>
        <w:tc>
          <w:tcPr>
            <w:tcW w:w="976" w:type="dxa"/>
            <w:tcBorders>
              <w:top w:val="nil"/>
              <w:left w:val="nil"/>
              <w:bottom w:val="single" w:sz="8" w:space="0" w:color="FFFFFF"/>
              <w:right w:val="single" w:sz="8" w:space="0" w:color="FFFFFF"/>
            </w:tcBorders>
            <w:shd w:val="clear" w:color="000000" w:fill="D0CECE"/>
            <w:vAlign w:val="center"/>
            <w:hideMark/>
          </w:tcPr>
          <w:p w14:paraId="3919CBAE"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£75,408</w:t>
            </w:r>
          </w:p>
        </w:tc>
        <w:tc>
          <w:tcPr>
            <w:tcW w:w="976" w:type="dxa"/>
            <w:tcBorders>
              <w:top w:val="nil"/>
              <w:left w:val="nil"/>
              <w:bottom w:val="single" w:sz="8" w:space="0" w:color="FFFFFF"/>
              <w:right w:val="single" w:sz="8" w:space="0" w:color="FFFFFF"/>
            </w:tcBorders>
            <w:shd w:val="clear" w:color="000000" w:fill="D0CECE"/>
            <w:vAlign w:val="center"/>
            <w:hideMark/>
          </w:tcPr>
          <w:p w14:paraId="2DA7AAB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£75,028</w:t>
            </w:r>
          </w:p>
        </w:tc>
        <w:tc>
          <w:tcPr>
            <w:tcW w:w="976" w:type="dxa"/>
            <w:tcBorders>
              <w:top w:val="nil"/>
              <w:left w:val="nil"/>
              <w:bottom w:val="single" w:sz="8" w:space="0" w:color="FFFFFF"/>
              <w:right w:val="single" w:sz="8" w:space="0" w:color="FFFFFF"/>
            </w:tcBorders>
            <w:shd w:val="clear" w:color="000000" w:fill="D0CECE"/>
            <w:vAlign w:val="center"/>
            <w:hideMark/>
          </w:tcPr>
          <w:p w14:paraId="144C82B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£74,429</w:t>
            </w:r>
          </w:p>
        </w:tc>
        <w:tc>
          <w:tcPr>
            <w:tcW w:w="976" w:type="dxa"/>
            <w:tcBorders>
              <w:top w:val="nil"/>
              <w:left w:val="nil"/>
              <w:bottom w:val="single" w:sz="8" w:space="0" w:color="FFFFFF"/>
              <w:right w:val="single" w:sz="8" w:space="0" w:color="FFFFFF"/>
            </w:tcBorders>
            <w:shd w:val="clear" w:color="000000" w:fill="D0CECE"/>
            <w:vAlign w:val="center"/>
            <w:hideMark/>
          </w:tcPr>
          <w:p w14:paraId="563FCA0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£77,214</w:t>
            </w:r>
          </w:p>
        </w:tc>
      </w:tr>
      <w:tr w:rsidR="00235849" w:rsidRPr="00455E23" w14:paraId="1EA06B36" w14:textId="77777777" w:rsidTr="007D1B52">
        <w:trPr>
          <w:trHeight w:val="488"/>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2541DBAC" w14:textId="77777777" w:rsidR="00235849" w:rsidRPr="00455E23" w:rsidRDefault="00235849" w:rsidP="007D1B52">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UK s</w:t>
            </w:r>
            <w:r w:rsidRPr="00455E23">
              <w:rPr>
                <w:rFonts w:ascii="Calibri" w:eastAsia="Times New Roman" w:hAnsi="Calibri"/>
                <w:b/>
                <w:bCs/>
                <w:color w:val="FFFFFF"/>
                <w:sz w:val="20"/>
                <w:lang w:eastAsia="en-GB"/>
              </w:rPr>
              <w:t>hipping industry</w:t>
            </w:r>
          </w:p>
        </w:tc>
        <w:tc>
          <w:tcPr>
            <w:tcW w:w="976" w:type="dxa"/>
            <w:tcBorders>
              <w:top w:val="nil"/>
              <w:left w:val="nil"/>
              <w:bottom w:val="single" w:sz="8" w:space="0" w:color="FFFFFF"/>
              <w:right w:val="single" w:sz="8" w:space="0" w:color="FFFFFF"/>
            </w:tcBorders>
            <w:shd w:val="clear" w:color="000000" w:fill="E7EEEF"/>
            <w:vAlign w:val="center"/>
            <w:hideMark/>
          </w:tcPr>
          <w:p w14:paraId="6A9514B9"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£84,132</w:t>
            </w:r>
          </w:p>
        </w:tc>
        <w:tc>
          <w:tcPr>
            <w:tcW w:w="875" w:type="dxa"/>
            <w:tcBorders>
              <w:top w:val="nil"/>
              <w:left w:val="nil"/>
              <w:bottom w:val="single" w:sz="8" w:space="0" w:color="FFFFFF"/>
              <w:right w:val="single" w:sz="8" w:space="0" w:color="FFFFFF"/>
            </w:tcBorders>
            <w:shd w:val="clear" w:color="000000" w:fill="E7EEEF"/>
            <w:vAlign w:val="center"/>
            <w:hideMark/>
          </w:tcPr>
          <w:p w14:paraId="7448E2BB"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£84,291</w:t>
            </w:r>
          </w:p>
        </w:tc>
        <w:tc>
          <w:tcPr>
            <w:tcW w:w="976" w:type="dxa"/>
            <w:tcBorders>
              <w:top w:val="nil"/>
              <w:left w:val="nil"/>
              <w:bottom w:val="single" w:sz="8" w:space="0" w:color="FFFFFF"/>
              <w:right w:val="single" w:sz="8" w:space="0" w:color="FFFFFF"/>
            </w:tcBorders>
            <w:shd w:val="clear" w:color="000000" w:fill="E7EEEF"/>
            <w:vAlign w:val="center"/>
            <w:hideMark/>
          </w:tcPr>
          <w:p w14:paraId="2B2F24D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£91,852</w:t>
            </w:r>
          </w:p>
        </w:tc>
        <w:tc>
          <w:tcPr>
            <w:tcW w:w="976" w:type="dxa"/>
            <w:tcBorders>
              <w:top w:val="nil"/>
              <w:left w:val="nil"/>
              <w:bottom w:val="single" w:sz="8" w:space="0" w:color="FFFFFF"/>
              <w:right w:val="single" w:sz="8" w:space="0" w:color="FFFFFF"/>
            </w:tcBorders>
            <w:shd w:val="clear" w:color="000000" w:fill="E7EEEF"/>
            <w:vAlign w:val="center"/>
            <w:hideMark/>
          </w:tcPr>
          <w:p w14:paraId="4AA5C86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£73,355</w:t>
            </w:r>
          </w:p>
        </w:tc>
        <w:tc>
          <w:tcPr>
            <w:tcW w:w="976" w:type="dxa"/>
            <w:tcBorders>
              <w:top w:val="nil"/>
              <w:left w:val="nil"/>
              <w:bottom w:val="single" w:sz="8" w:space="0" w:color="FFFFFF"/>
              <w:right w:val="single" w:sz="8" w:space="0" w:color="FFFFFF"/>
            </w:tcBorders>
            <w:shd w:val="clear" w:color="000000" w:fill="E7EEEF"/>
            <w:vAlign w:val="center"/>
            <w:hideMark/>
          </w:tcPr>
          <w:p w14:paraId="55056E35"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£86,987</w:t>
            </w:r>
          </w:p>
        </w:tc>
        <w:tc>
          <w:tcPr>
            <w:tcW w:w="976" w:type="dxa"/>
            <w:tcBorders>
              <w:top w:val="nil"/>
              <w:left w:val="nil"/>
              <w:bottom w:val="single" w:sz="8" w:space="0" w:color="FFFFFF"/>
              <w:right w:val="single" w:sz="8" w:space="0" w:color="FFFFFF"/>
            </w:tcBorders>
            <w:shd w:val="clear" w:color="000000" w:fill="E7EEEF"/>
            <w:vAlign w:val="center"/>
            <w:hideMark/>
          </w:tcPr>
          <w:p w14:paraId="4C61C4D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£87,524</w:t>
            </w:r>
          </w:p>
        </w:tc>
        <w:tc>
          <w:tcPr>
            <w:tcW w:w="976" w:type="dxa"/>
            <w:tcBorders>
              <w:top w:val="nil"/>
              <w:left w:val="nil"/>
              <w:bottom w:val="single" w:sz="8" w:space="0" w:color="FFFFFF"/>
              <w:right w:val="single" w:sz="8" w:space="0" w:color="FFFFFF"/>
            </w:tcBorders>
            <w:shd w:val="clear" w:color="000000" w:fill="E7EEEF"/>
            <w:vAlign w:val="center"/>
            <w:hideMark/>
          </w:tcPr>
          <w:p w14:paraId="5DC940E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£104,994</w:t>
            </w:r>
          </w:p>
        </w:tc>
        <w:tc>
          <w:tcPr>
            <w:tcW w:w="976" w:type="dxa"/>
            <w:tcBorders>
              <w:top w:val="nil"/>
              <w:left w:val="nil"/>
              <w:bottom w:val="single" w:sz="8" w:space="0" w:color="FFFFFF"/>
              <w:right w:val="single" w:sz="8" w:space="0" w:color="FFFFFF"/>
            </w:tcBorders>
            <w:shd w:val="clear" w:color="000000" w:fill="E7EEEF"/>
            <w:vAlign w:val="center"/>
            <w:hideMark/>
          </w:tcPr>
          <w:p w14:paraId="0CCC8F41"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£102,589</w:t>
            </w:r>
          </w:p>
        </w:tc>
      </w:tr>
      <w:tr w:rsidR="00235849" w:rsidRPr="00455E23" w14:paraId="046D7E9E" w14:textId="77777777" w:rsidTr="007D1B52">
        <w:trPr>
          <w:trHeight w:val="815"/>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0B3DABBF" w14:textId="77777777" w:rsidR="00235849" w:rsidRPr="00455E2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passenger transport (cruise and ferry)</w:t>
            </w:r>
          </w:p>
        </w:tc>
        <w:tc>
          <w:tcPr>
            <w:tcW w:w="976" w:type="dxa"/>
            <w:tcBorders>
              <w:top w:val="nil"/>
              <w:left w:val="nil"/>
              <w:bottom w:val="single" w:sz="8" w:space="0" w:color="FFFFFF"/>
              <w:right w:val="single" w:sz="8" w:space="0" w:color="FFFFFF"/>
            </w:tcBorders>
            <w:shd w:val="clear" w:color="000000" w:fill="D0CECE"/>
            <w:vAlign w:val="center"/>
            <w:hideMark/>
          </w:tcPr>
          <w:p w14:paraId="57F2698B"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£52,521</w:t>
            </w:r>
          </w:p>
        </w:tc>
        <w:tc>
          <w:tcPr>
            <w:tcW w:w="875" w:type="dxa"/>
            <w:tcBorders>
              <w:top w:val="nil"/>
              <w:left w:val="nil"/>
              <w:bottom w:val="single" w:sz="8" w:space="0" w:color="FFFFFF"/>
              <w:right w:val="single" w:sz="8" w:space="0" w:color="FFFFFF"/>
            </w:tcBorders>
            <w:shd w:val="clear" w:color="000000" w:fill="D0CECE"/>
            <w:vAlign w:val="center"/>
            <w:hideMark/>
          </w:tcPr>
          <w:p w14:paraId="09C7EB51"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£67,688</w:t>
            </w:r>
          </w:p>
        </w:tc>
        <w:tc>
          <w:tcPr>
            <w:tcW w:w="976" w:type="dxa"/>
            <w:tcBorders>
              <w:top w:val="nil"/>
              <w:left w:val="nil"/>
              <w:bottom w:val="single" w:sz="8" w:space="0" w:color="FFFFFF"/>
              <w:right w:val="single" w:sz="8" w:space="0" w:color="FFFFFF"/>
            </w:tcBorders>
            <w:shd w:val="clear" w:color="000000" w:fill="D0CECE"/>
            <w:vAlign w:val="center"/>
            <w:hideMark/>
          </w:tcPr>
          <w:p w14:paraId="559B328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£81,360</w:t>
            </w:r>
          </w:p>
        </w:tc>
        <w:tc>
          <w:tcPr>
            <w:tcW w:w="976" w:type="dxa"/>
            <w:tcBorders>
              <w:top w:val="nil"/>
              <w:left w:val="nil"/>
              <w:bottom w:val="single" w:sz="8" w:space="0" w:color="FFFFFF"/>
              <w:right w:val="single" w:sz="8" w:space="0" w:color="FFFFFF"/>
            </w:tcBorders>
            <w:shd w:val="clear" w:color="000000" w:fill="D0CECE"/>
            <w:vAlign w:val="center"/>
            <w:hideMark/>
          </w:tcPr>
          <w:p w14:paraId="3DEE5669"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£60,663</w:t>
            </w:r>
          </w:p>
        </w:tc>
        <w:tc>
          <w:tcPr>
            <w:tcW w:w="976" w:type="dxa"/>
            <w:tcBorders>
              <w:top w:val="nil"/>
              <w:left w:val="nil"/>
              <w:bottom w:val="single" w:sz="8" w:space="0" w:color="FFFFFF"/>
              <w:right w:val="single" w:sz="8" w:space="0" w:color="FFFFFF"/>
            </w:tcBorders>
            <w:shd w:val="clear" w:color="000000" w:fill="D0CECE"/>
            <w:vAlign w:val="center"/>
            <w:hideMark/>
          </w:tcPr>
          <w:p w14:paraId="7B75CD29"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£85,548</w:t>
            </w:r>
          </w:p>
        </w:tc>
        <w:tc>
          <w:tcPr>
            <w:tcW w:w="976" w:type="dxa"/>
            <w:tcBorders>
              <w:top w:val="nil"/>
              <w:left w:val="nil"/>
              <w:bottom w:val="single" w:sz="8" w:space="0" w:color="FFFFFF"/>
              <w:right w:val="single" w:sz="8" w:space="0" w:color="FFFFFF"/>
            </w:tcBorders>
            <w:shd w:val="clear" w:color="000000" w:fill="D0CECE"/>
            <w:vAlign w:val="center"/>
            <w:hideMark/>
          </w:tcPr>
          <w:p w14:paraId="714CA7F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£88,955</w:t>
            </w:r>
          </w:p>
        </w:tc>
        <w:tc>
          <w:tcPr>
            <w:tcW w:w="976" w:type="dxa"/>
            <w:tcBorders>
              <w:top w:val="nil"/>
              <w:left w:val="nil"/>
              <w:bottom w:val="single" w:sz="8" w:space="0" w:color="FFFFFF"/>
              <w:right w:val="single" w:sz="8" w:space="0" w:color="FFFFFF"/>
            </w:tcBorders>
            <w:shd w:val="clear" w:color="000000" w:fill="D0CECE"/>
            <w:vAlign w:val="center"/>
            <w:hideMark/>
          </w:tcPr>
          <w:p w14:paraId="24D565C3"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£105,600</w:t>
            </w:r>
          </w:p>
        </w:tc>
        <w:tc>
          <w:tcPr>
            <w:tcW w:w="976" w:type="dxa"/>
            <w:tcBorders>
              <w:top w:val="nil"/>
              <w:left w:val="nil"/>
              <w:bottom w:val="single" w:sz="8" w:space="0" w:color="FFFFFF"/>
              <w:right w:val="single" w:sz="8" w:space="0" w:color="FFFFFF"/>
            </w:tcBorders>
            <w:shd w:val="clear" w:color="000000" w:fill="D0CECE"/>
            <w:vAlign w:val="center"/>
            <w:hideMark/>
          </w:tcPr>
          <w:p w14:paraId="29AD9D0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£115,825</w:t>
            </w:r>
          </w:p>
        </w:tc>
      </w:tr>
      <w:tr w:rsidR="00235849" w:rsidRPr="00455E23" w14:paraId="43463DCA" w14:textId="77777777" w:rsidTr="007D1B52">
        <w:trPr>
          <w:trHeight w:val="815"/>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779F36E8" w14:textId="77777777" w:rsidR="00235849" w:rsidRPr="00455E2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passenger transport</w:t>
            </w:r>
          </w:p>
        </w:tc>
        <w:tc>
          <w:tcPr>
            <w:tcW w:w="976" w:type="dxa"/>
            <w:tcBorders>
              <w:top w:val="nil"/>
              <w:left w:val="nil"/>
              <w:bottom w:val="single" w:sz="8" w:space="0" w:color="FFFFFF"/>
              <w:right w:val="single" w:sz="8" w:space="0" w:color="FFFFFF"/>
            </w:tcBorders>
            <w:shd w:val="clear" w:color="000000" w:fill="E7EEEF"/>
            <w:vAlign w:val="center"/>
            <w:hideMark/>
          </w:tcPr>
          <w:p w14:paraId="320A555F"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£28,369</w:t>
            </w:r>
          </w:p>
        </w:tc>
        <w:tc>
          <w:tcPr>
            <w:tcW w:w="875" w:type="dxa"/>
            <w:tcBorders>
              <w:top w:val="nil"/>
              <w:left w:val="nil"/>
              <w:bottom w:val="single" w:sz="8" w:space="0" w:color="FFFFFF"/>
              <w:right w:val="single" w:sz="8" w:space="0" w:color="FFFFFF"/>
            </w:tcBorders>
            <w:shd w:val="clear" w:color="000000" w:fill="E7EEEF"/>
            <w:vAlign w:val="center"/>
            <w:hideMark/>
          </w:tcPr>
          <w:p w14:paraId="5179F75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£69,799</w:t>
            </w:r>
          </w:p>
        </w:tc>
        <w:tc>
          <w:tcPr>
            <w:tcW w:w="976" w:type="dxa"/>
            <w:tcBorders>
              <w:top w:val="nil"/>
              <w:left w:val="nil"/>
              <w:bottom w:val="single" w:sz="8" w:space="0" w:color="FFFFFF"/>
              <w:right w:val="single" w:sz="8" w:space="0" w:color="FFFFFF"/>
            </w:tcBorders>
            <w:shd w:val="clear" w:color="000000" w:fill="E7EEEF"/>
            <w:vAlign w:val="center"/>
            <w:hideMark/>
          </w:tcPr>
          <w:p w14:paraId="4F13095E"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£71,158</w:t>
            </w:r>
          </w:p>
        </w:tc>
        <w:tc>
          <w:tcPr>
            <w:tcW w:w="976" w:type="dxa"/>
            <w:tcBorders>
              <w:top w:val="nil"/>
              <w:left w:val="nil"/>
              <w:bottom w:val="single" w:sz="8" w:space="0" w:color="FFFFFF"/>
              <w:right w:val="single" w:sz="8" w:space="0" w:color="FFFFFF"/>
            </w:tcBorders>
            <w:shd w:val="clear" w:color="000000" w:fill="E7EEEF"/>
            <w:vAlign w:val="center"/>
            <w:hideMark/>
          </w:tcPr>
          <w:p w14:paraId="285B348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£75,725</w:t>
            </w:r>
          </w:p>
        </w:tc>
        <w:tc>
          <w:tcPr>
            <w:tcW w:w="976" w:type="dxa"/>
            <w:tcBorders>
              <w:top w:val="nil"/>
              <w:left w:val="nil"/>
              <w:bottom w:val="single" w:sz="8" w:space="0" w:color="FFFFFF"/>
              <w:right w:val="single" w:sz="8" w:space="0" w:color="FFFFFF"/>
            </w:tcBorders>
            <w:shd w:val="clear" w:color="000000" w:fill="E7EEEF"/>
            <w:vAlign w:val="center"/>
            <w:hideMark/>
          </w:tcPr>
          <w:p w14:paraId="4DFB605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£78,054</w:t>
            </w:r>
          </w:p>
        </w:tc>
        <w:tc>
          <w:tcPr>
            <w:tcW w:w="976" w:type="dxa"/>
            <w:tcBorders>
              <w:top w:val="nil"/>
              <w:left w:val="nil"/>
              <w:bottom w:val="single" w:sz="8" w:space="0" w:color="FFFFFF"/>
              <w:right w:val="single" w:sz="8" w:space="0" w:color="FFFFFF"/>
            </w:tcBorders>
            <w:shd w:val="clear" w:color="000000" w:fill="E7EEEF"/>
            <w:vAlign w:val="center"/>
            <w:hideMark/>
          </w:tcPr>
          <w:p w14:paraId="3FAC752D"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£84,047</w:t>
            </w:r>
          </w:p>
        </w:tc>
        <w:tc>
          <w:tcPr>
            <w:tcW w:w="976" w:type="dxa"/>
            <w:tcBorders>
              <w:top w:val="nil"/>
              <w:left w:val="nil"/>
              <w:bottom w:val="single" w:sz="8" w:space="0" w:color="FFFFFF"/>
              <w:right w:val="single" w:sz="8" w:space="0" w:color="FFFFFF"/>
            </w:tcBorders>
            <w:shd w:val="clear" w:color="000000" w:fill="E7EEEF"/>
            <w:vAlign w:val="center"/>
            <w:hideMark/>
          </w:tcPr>
          <w:p w14:paraId="56180B53"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£92,476</w:t>
            </w:r>
          </w:p>
        </w:tc>
        <w:tc>
          <w:tcPr>
            <w:tcW w:w="976" w:type="dxa"/>
            <w:tcBorders>
              <w:top w:val="nil"/>
              <w:left w:val="nil"/>
              <w:bottom w:val="single" w:sz="8" w:space="0" w:color="FFFFFF"/>
              <w:right w:val="single" w:sz="8" w:space="0" w:color="FFFFFF"/>
            </w:tcBorders>
            <w:shd w:val="clear" w:color="000000" w:fill="E7EEEF"/>
            <w:vAlign w:val="center"/>
            <w:hideMark/>
          </w:tcPr>
          <w:p w14:paraId="73775008"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£90,305</w:t>
            </w:r>
          </w:p>
        </w:tc>
      </w:tr>
      <w:tr w:rsidR="00235849" w:rsidRPr="00455E23" w14:paraId="39AA0FBB" w14:textId="77777777" w:rsidTr="007D1B52">
        <w:trPr>
          <w:trHeight w:val="815"/>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78BD4406" w14:textId="77777777" w:rsidR="00235849" w:rsidRPr="00455E2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freight transport (bulk, container, gas and tanker)</w:t>
            </w:r>
            <w:r w:rsidRPr="00455E23">
              <w:rPr>
                <w:rFonts w:ascii="Calibri" w:eastAsia="Times New Roman" w:hAnsi="Calibri"/>
                <w:color w:val="FFFFFF"/>
                <w:sz w:val="20"/>
                <w:lang w:eastAsia="en-GB"/>
              </w:rPr>
              <w:t xml:space="preserve"> </w:t>
            </w:r>
          </w:p>
        </w:tc>
        <w:tc>
          <w:tcPr>
            <w:tcW w:w="976" w:type="dxa"/>
            <w:tcBorders>
              <w:top w:val="nil"/>
              <w:left w:val="nil"/>
              <w:bottom w:val="single" w:sz="8" w:space="0" w:color="FFFFFF"/>
              <w:right w:val="single" w:sz="8" w:space="0" w:color="FFFFFF"/>
            </w:tcBorders>
            <w:shd w:val="clear" w:color="000000" w:fill="D0CECE"/>
            <w:vAlign w:val="center"/>
            <w:hideMark/>
          </w:tcPr>
          <w:p w14:paraId="0FE78BA0"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£104,523</w:t>
            </w:r>
          </w:p>
        </w:tc>
        <w:tc>
          <w:tcPr>
            <w:tcW w:w="875" w:type="dxa"/>
            <w:tcBorders>
              <w:top w:val="nil"/>
              <w:left w:val="nil"/>
              <w:bottom w:val="single" w:sz="8" w:space="0" w:color="FFFFFF"/>
              <w:right w:val="single" w:sz="8" w:space="0" w:color="FFFFFF"/>
            </w:tcBorders>
            <w:shd w:val="clear" w:color="000000" w:fill="D0CECE"/>
            <w:vAlign w:val="center"/>
            <w:hideMark/>
          </w:tcPr>
          <w:p w14:paraId="40E42CE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£95,979</w:t>
            </w:r>
          </w:p>
        </w:tc>
        <w:tc>
          <w:tcPr>
            <w:tcW w:w="976" w:type="dxa"/>
            <w:tcBorders>
              <w:top w:val="nil"/>
              <w:left w:val="nil"/>
              <w:bottom w:val="single" w:sz="8" w:space="0" w:color="FFFFFF"/>
              <w:right w:val="single" w:sz="8" w:space="0" w:color="FFFFFF"/>
            </w:tcBorders>
            <w:shd w:val="clear" w:color="000000" w:fill="D0CECE"/>
            <w:vAlign w:val="center"/>
            <w:hideMark/>
          </w:tcPr>
          <w:p w14:paraId="0C9B611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£100,979</w:t>
            </w:r>
          </w:p>
        </w:tc>
        <w:tc>
          <w:tcPr>
            <w:tcW w:w="976" w:type="dxa"/>
            <w:tcBorders>
              <w:top w:val="nil"/>
              <w:left w:val="nil"/>
              <w:bottom w:val="single" w:sz="8" w:space="0" w:color="FFFFFF"/>
              <w:right w:val="single" w:sz="8" w:space="0" w:color="FFFFFF"/>
            </w:tcBorders>
            <w:shd w:val="clear" w:color="000000" w:fill="D0CECE"/>
            <w:vAlign w:val="center"/>
            <w:hideMark/>
          </w:tcPr>
          <w:p w14:paraId="3FE8EB5A"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£81,367</w:t>
            </w:r>
          </w:p>
        </w:tc>
        <w:tc>
          <w:tcPr>
            <w:tcW w:w="976" w:type="dxa"/>
            <w:tcBorders>
              <w:top w:val="nil"/>
              <w:left w:val="nil"/>
              <w:bottom w:val="single" w:sz="8" w:space="0" w:color="FFFFFF"/>
              <w:right w:val="single" w:sz="8" w:space="0" w:color="FFFFFF"/>
            </w:tcBorders>
            <w:shd w:val="clear" w:color="000000" w:fill="D0CECE"/>
            <w:vAlign w:val="center"/>
            <w:hideMark/>
          </w:tcPr>
          <w:p w14:paraId="6599AB6B"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£88,597</w:t>
            </w:r>
          </w:p>
        </w:tc>
        <w:tc>
          <w:tcPr>
            <w:tcW w:w="976" w:type="dxa"/>
            <w:tcBorders>
              <w:top w:val="nil"/>
              <w:left w:val="nil"/>
              <w:bottom w:val="single" w:sz="8" w:space="0" w:color="FFFFFF"/>
              <w:right w:val="single" w:sz="8" w:space="0" w:color="FFFFFF"/>
            </w:tcBorders>
            <w:shd w:val="clear" w:color="000000" w:fill="D0CECE"/>
            <w:vAlign w:val="center"/>
            <w:hideMark/>
          </w:tcPr>
          <w:p w14:paraId="53520BE6"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£86,746</w:t>
            </w:r>
          </w:p>
        </w:tc>
        <w:tc>
          <w:tcPr>
            <w:tcW w:w="976" w:type="dxa"/>
            <w:tcBorders>
              <w:top w:val="nil"/>
              <w:left w:val="nil"/>
              <w:bottom w:val="single" w:sz="8" w:space="0" w:color="FFFFFF"/>
              <w:right w:val="single" w:sz="8" w:space="0" w:color="FFFFFF"/>
            </w:tcBorders>
            <w:shd w:val="clear" w:color="000000" w:fill="D0CECE"/>
            <w:vAlign w:val="center"/>
            <w:hideMark/>
          </w:tcPr>
          <w:p w14:paraId="0D9F633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£105,610</w:t>
            </w:r>
          </w:p>
        </w:tc>
        <w:tc>
          <w:tcPr>
            <w:tcW w:w="976" w:type="dxa"/>
            <w:tcBorders>
              <w:top w:val="nil"/>
              <w:left w:val="nil"/>
              <w:bottom w:val="single" w:sz="8" w:space="0" w:color="FFFFFF"/>
              <w:right w:val="single" w:sz="8" w:space="0" w:color="FFFFFF"/>
            </w:tcBorders>
            <w:shd w:val="clear" w:color="000000" w:fill="D0CECE"/>
            <w:vAlign w:val="center"/>
            <w:hideMark/>
          </w:tcPr>
          <w:p w14:paraId="36AD83E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£93,651</w:t>
            </w:r>
          </w:p>
        </w:tc>
      </w:tr>
      <w:tr w:rsidR="00235849" w:rsidRPr="00455E23" w14:paraId="4C776D60" w14:textId="77777777" w:rsidTr="007D1B52">
        <w:trPr>
          <w:trHeight w:val="815"/>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4C2A5877" w14:textId="77777777" w:rsidR="00235849" w:rsidRPr="00455E2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freight transport</w:t>
            </w:r>
          </w:p>
        </w:tc>
        <w:tc>
          <w:tcPr>
            <w:tcW w:w="976" w:type="dxa"/>
            <w:tcBorders>
              <w:top w:val="nil"/>
              <w:left w:val="nil"/>
              <w:bottom w:val="single" w:sz="8" w:space="0" w:color="FFFFFF"/>
              <w:right w:val="single" w:sz="8" w:space="0" w:color="FFFFFF"/>
            </w:tcBorders>
            <w:shd w:val="clear" w:color="000000" w:fill="E7EEEF"/>
            <w:vAlign w:val="center"/>
            <w:hideMark/>
          </w:tcPr>
          <w:p w14:paraId="0F90BDC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£62,154</w:t>
            </w:r>
          </w:p>
        </w:tc>
        <w:tc>
          <w:tcPr>
            <w:tcW w:w="875" w:type="dxa"/>
            <w:tcBorders>
              <w:top w:val="nil"/>
              <w:left w:val="nil"/>
              <w:bottom w:val="single" w:sz="8" w:space="0" w:color="FFFFFF"/>
              <w:right w:val="single" w:sz="8" w:space="0" w:color="FFFFFF"/>
            </w:tcBorders>
            <w:shd w:val="clear" w:color="000000" w:fill="E7EEEF"/>
            <w:vAlign w:val="center"/>
            <w:hideMark/>
          </w:tcPr>
          <w:p w14:paraId="3ECD2807"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£74,361</w:t>
            </w:r>
          </w:p>
        </w:tc>
        <w:tc>
          <w:tcPr>
            <w:tcW w:w="976" w:type="dxa"/>
            <w:tcBorders>
              <w:top w:val="nil"/>
              <w:left w:val="nil"/>
              <w:bottom w:val="single" w:sz="8" w:space="0" w:color="FFFFFF"/>
              <w:right w:val="single" w:sz="8" w:space="0" w:color="FFFFFF"/>
            </w:tcBorders>
            <w:shd w:val="clear" w:color="000000" w:fill="E7EEEF"/>
            <w:vAlign w:val="center"/>
            <w:hideMark/>
          </w:tcPr>
          <w:p w14:paraId="5F8558E0"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£53,605</w:t>
            </w:r>
          </w:p>
        </w:tc>
        <w:tc>
          <w:tcPr>
            <w:tcW w:w="976" w:type="dxa"/>
            <w:tcBorders>
              <w:top w:val="nil"/>
              <w:left w:val="nil"/>
              <w:bottom w:val="single" w:sz="8" w:space="0" w:color="FFFFFF"/>
              <w:right w:val="single" w:sz="8" w:space="0" w:color="FFFFFF"/>
            </w:tcBorders>
            <w:shd w:val="clear" w:color="000000" w:fill="E7EEEF"/>
            <w:vAlign w:val="center"/>
            <w:hideMark/>
          </w:tcPr>
          <w:p w14:paraId="19AF7C65"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£106,777</w:t>
            </w:r>
          </w:p>
        </w:tc>
        <w:tc>
          <w:tcPr>
            <w:tcW w:w="976" w:type="dxa"/>
            <w:tcBorders>
              <w:top w:val="nil"/>
              <w:left w:val="nil"/>
              <w:bottom w:val="single" w:sz="8" w:space="0" w:color="FFFFFF"/>
              <w:right w:val="single" w:sz="8" w:space="0" w:color="FFFFFF"/>
            </w:tcBorders>
            <w:shd w:val="clear" w:color="000000" w:fill="E7EEEF"/>
            <w:vAlign w:val="center"/>
            <w:hideMark/>
          </w:tcPr>
          <w:p w14:paraId="7C43DB32"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£106,881</w:t>
            </w:r>
          </w:p>
        </w:tc>
        <w:tc>
          <w:tcPr>
            <w:tcW w:w="976" w:type="dxa"/>
            <w:tcBorders>
              <w:top w:val="nil"/>
              <w:left w:val="nil"/>
              <w:bottom w:val="single" w:sz="8" w:space="0" w:color="FFFFFF"/>
              <w:right w:val="single" w:sz="8" w:space="0" w:color="FFFFFF"/>
            </w:tcBorders>
            <w:shd w:val="clear" w:color="000000" w:fill="E7EEEF"/>
            <w:vAlign w:val="center"/>
            <w:hideMark/>
          </w:tcPr>
          <w:p w14:paraId="523D0952"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£120,444</w:t>
            </w:r>
          </w:p>
        </w:tc>
        <w:tc>
          <w:tcPr>
            <w:tcW w:w="976" w:type="dxa"/>
            <w:tcBorders>
              <w:top w:val="nil"/>
              <w:left w:val="nil"/>
              <w:bottom w:val="single" w:sz="8" w:space="0" w:color="FFFFFF"/>
              <w:right w:val="single" w:sz="8" w:space="0" w:color="FFFFFF"/>
            </w:tcBorders>
            <w:shd w:val="clear" w:color="000000" w:fill="E7EEEF"/>
            <w:vAlign w:val="center"/>
            <w:hideMark/>
          </w:tcPr>
          <w:p w14:paraId="0A9B67E2"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£59,690</w:t>
            </w:r>
          </w:p>
        </w:tc>
        <w:tc>
          <w:tcPr>
            <w:tcW w:w="976" w:type="dxa"/>
            <w:tcBorders>
              <w:top w:val="nil"/>
              <w:left w:val="nil"/>
              <w:bottom w:val="single" w:sz="8" w:space="0" w:color="FFFFFF"/>
              <w:right w:val="single" w:sz="8" w:space="0" w:color="FFFFFF"/>
            </w:tcBorders>
            <w:shd w:val="clear" w:color="000000" w:fill="E7EEEF"/>
            <w:vAlign w:val="center"/>
            <w:hideMark/>
          </w:tcPr>
          <w:p w14:paraId="06ECFB75"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£72,892</w:t>
            </w:r>
          </w:p>
        </w:tc>
      </w:tr>
      <w:tr w:rsidR="00235849" w:rsidRPr="00455E23" w14:paraId="3503CFF7" w14:textId="77777777" w:rsidTr="007D1B52">
        <w:trPr>
          <w:trHeight w:val="488"/>
        </w:trPr>
        <w:tc>
          <w:tcPr>
            <w:tcW w:w="1917" w:type="dxa"/>
            <w:tcBorders>
              <w:top w:val="nil"/>
              <w:left w:val="single" w:sz="8" w:space="0" w:color="FFFFFF"/>
              <w:bottom w:val="single" w:sz="8" w:space="0" w:color="FFFFFF"/>
              <w:right w:val="single" w:sz="8" w:space="0" w:color="FFFFFF"/>
            </w:tcBorders>
            <w:shd w:val="clear" w:color="000000" w:fill="008C9B"/>
            <w:vAlign w:val="center"/>
            <w:hideMark/>
          </w:tcPr>
          <w:p w14:paraId="1CABECB8" w14:textId="77777777" w:rsidR="00235849" w:rsidRPr="00455E23" w:rsidRDefault="00235849" w:rsidP="007D1B52">
            <w:pPr>
              <w:spacing w:after="0"/>
              <w:rPr>
                <w:rFonts w:ascii="Calibri" w:eastAsia="Times New Roman" w:hAnsi="Calibri"/>
                <w:color w:val="FFFFFF"/>
                <w:sz w:val="20"/>
                <w:lang w:eastAsia="en-GB"/>
              </w:rPr>
            </w:pPr>
            <w:r w:rsidRPr="00455E23">
              <w:rPr>
                <w:rFonts w:ascii="Calibri" w:eastAsia="Times New Roman" w:hAnsi="Calibri"/>
                <w:color w:val="FFFFFF"/>
                <w:sz w:val="20"/>
                <w:lang w:eastAsia="en-GB"/>
              </w:rPr>
              <w:t>Other shipping activity</w:t>
            </w:r>
          </w:p>
        </w:tc>
        <w:tc>
          <w:tcPr>
            <w:tcW w:w="976" w:type="dxa"/>
            <w:tcBorders>
              <w:top w:val="nil"/>
              <w:left w:val="nil"/>
              <w:bottom w:val="single" w:sz="8" w:space="0" w:color="FFFFFF"/>
              <w:right w:val="single" w:sz="8" w:space="0" w:color="FFFFFF"/>
            </w:tcBorders>
            <w:shd w:val="clear" w:color="000000" w:fill="D0CECE"/>
            <w:vAlign w:val="center"/>
            <w:hideMark/>
          </w:tcPr>
          <w:p w14:paraId="0AA51774"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£83,411</w:t>
            </w:r>
          </w:p>
        </w:tc>
        <w:tc>
          <w:tcPr>
            <w:tcW w:w="875" w:type="dxa"/>
            <w:tcBorders>
              <w:top w:val="nil"/>
              <w:left w:val="nil"/>
              <w:bottom w:val="single" w:sz="8" w:space="0" w:color="FFFFFF"/>
              <w:right w:val="single" w:sz="8" w:space="0" w:color="FFFFFF"/>
            </w:tcBorders>
            <w:shd w:val="clear" w:color="000000" w:fill="D0CECE"/>
            <w:vAlign w:val="center"/>
            <w:hideMark/>
          </w:tcPr>
          <w:p w14:paraId="7A8170FD"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£85,499</w:t>
            </w:r>
          </w:p>
        </w:tc>
        <w:tc>
          <w:tcPr>
            <w:tcW w:w="976" w:type="dxa"/>
            <w:tcBorders>
              <w:top w:val="nil"/>
              <w:left w:val="nil"/>
              <w:bottom w:val="single" w:sz="8" w:space="0" w:color="FFFFFF"/>
              <w:right w:val="single" w:sz="8" w:space="0" w:color="FFFFFF"/>
            </w:tcBorders>
            <w:shd w:val="clear" w:color="000000" w:fill="D0CECE"/>
            <w:vAlign w:val="center"/>
            <w:hideMark/>
          </w:tcPr>
          <w:p w14:paraId="52D88E6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£89,887</w:t>
            </w:r>
          </w:p>
        </w:tc>
        <w:tc>
          <w:tcPr>
            <w:tcW w:w="976" w:type="dxa"/>
            <w:tcBorders>
              <w:top w:val="nil"/>
              <w:left w:val="nil"/>
              <w:bottom w:val="single" w:sz="8" w:space="0" w:color="FFFFFF"/>
              <w:right w:val="single" w:sz="8" w:space="0" w:color="FFFFFF"/>
            </w:tcBorders>
            <w:shd w:val="clear" w:color="000000" w:fill="D0CECE"/>
            <w:vAlign w:val="center"/>
            <w:hideMark/>
          </w:tcPr>
          <w:p w14:paraId="58DCB075"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£73,097</w:t>
            </w:r>
          </w:p>
        </w:tc>
        <w:tc>
          <w:tcPr>
            <w:tcW w:w="976" w:type="dxa"/>
            <w:tcBorders>
              <w:top w:val="nil"/>
              <w:left w:val="nil"/>
              <w:bottom w:val="single" w:sz="8" w:space="0" w:color="FFFFFF"/>
              <w:right w:val="single" w:sz="8" w:space="0" w:color="FFFFFF"/>
            </w:tcBorders>
            <w:shd w:val="clear" w:color="000000" w:fill="D0CECE"/>
            <w:vAlign w:val="center"/>
            <w:hideMark/>
          </w:tcPr>
          <w:p w14:paraId="256A4F93"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£86,235</w:t>
            </w:r>
          </w:p>
        </w:tc>
        <w:tc>
          <w:tcPr>
            <w:tcW w:w="976" w:type="dxa"/>
            <w:tcBorders>
              <w:top w:val="nil"/>
              <w:left w:val="nil"/>
              <w:bottom w:val="single" w:sz="8" w:space="0" w:color="FFFFFF"/>
              <w:right w:val="single" w:sz="8" w:space="0" w:color="FFFFFF"/>
            </w:tcBorders>
            <w:shd w:val="clear" w:color="000000" w:fill="D0CECE"/>
            <w:vAlign w:val="center"/>
            <w:hideMark/>
          </w:tcPr>
          <w:p w14:paraId="7A7B706C"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£87,172</w:t>
            </w:r>
          </w:p>
        </w:tc>
        <w:tc>
          <w:tcPr>
            <w:tcW w:w="976" w:type="dxa"/>
            <w:tcBorders>
              <w:top w:val="nil"/>
              <w:left w:val="nil"/>
              <w:bottom w:val="single" w:sz="8" w:space="0" w:color="FFFFFF"/>
              <w:right w:val="single" w:sz="8" w:space="0" w:color="FFFFFF"/>
            </w:tcBorders>
            <w:shd w:val="clear" w:color="000000" w:fill="D0CECE"/>
            <w:vAlign w:val="center"/>
            <w:hideMark/>
          </w:tcPr>
          <w:p w14:paraId="6C94DE03"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£104,748</w:t>
            </w:r>
          </w:p>
        </w:tc>
        <w:tc>
          <w:tcPr>
            <w:tcW w:w="976" w:type="dxa"/>
            <w:tcBorders>
              <w:top w:val="nil"/>
              <w:left w:val="nil"/>
              <w:bottom w:val="single" w:sz="8" w:space="0" w:color="FFFFFF"/>
              <w:right w:val="single" w:sz="8" w:space="0" w:color="FFFFFF"/>
            </w:tcBorders>
            <w:shd w:val="clear" w:color="000000" w:fill="D0CECE"/>
            <w:vAlign w:val="center"/>
            <w:hideMark/>
          </w:tcPr>
          <w:p w14:paraId="2615FFD2" w14:textId="77777777" w:rsidR="00235849" w:rsidRPr="00455E23" w:rsidRDefault="00235849" w:rsidP="007D1B52">
            <w:pPr>
              <w:spacing w:after="0"/>
              <w:jc w:val="center"/>
              <w:rPr>
                <w:rFonts w:ascii="Calibri" w:eastAsia="Times New Roman" w:hAnsi="Calibri"/>
                <w:color w:val="000000"/>
                <w:sz w:val="20"/>
                <w:lang w:eastAsia="en-GB"/>
              </w:rPr>
            </w:pPr>
            <w:r w:rsidRPr="00455E23">
              <w:rPr>
                <w:rFonts w:ascii="Calibri" w:eastAsia="Times New Roman" w:hAnsi="Calibri"/>
                <w:color w:val="000000"/>
                <w:sz w:val="20"/>
                <w:lang w:eastAsia="en-GB"/>
              </w:rPr>
              <w:t>£105,468</w:t>
            </w:r>
          </w:p>
        </w:tc>
      </w:tr>
    </w:tbl>
    <w:p w14:paraId="6E4E04CE"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421B3704" w14:textId="77777777" w:rsidR="00235849" w:rsidRDefault="00235849" w:rsidP="00235849">
      <w:pPr>
        <w:pStyle w:val="Heading2"/>
      </w:pPr>
      <w:bookmarkStart w:id="64" w:name="_Toc487021231"/>
      <w:bookmarkStart w:id="65" w:name="_Toc15486079"/>
      <w:bookmarkStart w:id="66" w:name="_Toc18490045"/>
      <w:r>
        <w:t>The direct economic impact through the compensation of employees</w:t>
      </w:r>
      <w:bookmarkEnd w:id="64"/>
      <w:bookmarkEnd w:id="65"/>
      <w:bookmarkEnd w:id="66"/>
    </w:p>
    <w:p w14:paraId="291A68C0" w14:textId="77777777" w:rsidR="00235849" w:rsidRDefault="00235849" w:rsidP="00235849">
      <w:pPr>
        <w:spacing w:after="120"/>
      </w:pPr>
      <w:r>
        <w:fldChar w:fldCharType="begin"/>
      </w:r>
      <w:r>
        <w:instrText xml:space="preserve"> REF _Ref15475002 \h </w:instrText>
      </w:r>
      <w:r>
        <w:fldChar w:fldCharType="separate"/>
      </w:r>
      <w:r w:rsidR="007D1B52">
        <w:t xml:space="preserve">Figure </w:t>
      </w:r>
      <w:r w:rsidR="007D1B52">
        <w:rPr>
          <w:noProof/>
        </w:rPr>
        <w:t>10</w:t>
      </w:r>
      <w:r>
        <w:fldChar w:fldCharType="end"/>
      </w:r>
      <w:r>
        <w:t xml:space="preserve"> illustrates the employee compensation which is directly supported by the shipping industry, disaggregated by activity. It also illustrates the proportion of all direct employee compensation in the Maritime Sector which is directly supported by the industry. This analysis only considers the compensation paid to UK-based employees.</w:t>
      </w:r>
    </w:p>
    <w:p w14:paraId="75314E7C" w14:textId="77777777" w:rsidR="00235849" w:rsidRDefault="00235849" w:rsidP="00235849">
      <w:pPr>
        <w:pStyle w:val="Caption"/>
        <w:keepNext/>
      </w:pPr>
      <w:bookmarkStart w:id="67" w:name="_Ref15475002"/>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10</w:t>
      </w:r>
      <w:r w:rsidR="005C3562">
        <w:rPr>
          <w:noProof/>
        </w:rPr>
        <w:fldChar w:fldCharType="end"/>
      </w:r>
      <w:bookmarkEnd w:id="67"/>
      <w:r>
        <w:t xml:space="preserve">: </w:t>
      </w:r>
      <w:r w:rsidRPr="006B5574">
        <w:t xml:space="preserve">The direct contribution of the shipping industry to the compensation of employees, 2010 to 2017, </w:t>
      </w:r>
      <w:r>
        <w:t>£ million</w:t>
      </w:r>
    </w:p>
    <w:p w14:paraId="7F9CE8D9" w14:textId="77777777" w:rsidR="00235849" w:rsidRPr="00580B6C" w:rsidRDefault="00235849" w:rsidP="00235849">
      <w:pPr>
        <w:spacing w:after="0"/>
      </w:pPr>
      <w:r>
        <w:rPr>
          <w:noProof/>
          <w:lang w:eastAsia="en-GB"/>
        </w:rPr>
        <w:drawing>
          <wp:inline distT="0" distB="0" distL="0" distR="0" wp14:anchorId="1BE6D040" wp14:editId="630D3C22">
            <wp:extent cx="6120000" cy="32400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9DCC23" w14:textId="77777777" w:rsidR="00235849" w:rsidRPr="00E851E8"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5DAD2591" w14:textId="77777777" w:rsidR="00235849" w:rsidRPr="00354028" w:rsidRDefault="00235849" w:rsidP="00235849">
      <w:pPr>
        <w:spacing w:after="120"/>
      </w:pPr>
      <w:r>
        <w:t>It is estimated that the shipping industry directly contributed £1.8 billion through the compensation of employees in 2017. Once again, the international transport of freight and passenger activities contributed the highest share (88% in 2017). The total employee compensation paid by the shipping industry increased 40% from 2010 to 2017, despite a minor decrease from 2016 to 2017. In percentage terms, the peak over the assessed period was also 2016, when the employee compensation directly paid by the shipping industry made up 23.8% of the total for the Maritime Sector.</w:t>
      </w:r>
    </w:p>
    <w:p w14:paraId="5687171F" w14:textId="77777777" w:rsidR="00235849" w:rsidRDefault="00235849" w:rsidP="00235849">
      <w:pPr>
        <w:pStyle w:val="Heading2"/>
      </w:pPr>
      <w:bookmarkStart w:id="68" w:name="_Toc488047335"/>
      <w:bookmarkStart w:id="69" w:name="_Toc488047407"/>
      <w:bookmarkStart w:id="70" w:name="_Toc488064753"/>
      <w:bookmarkStart w:id="71" w:name="_Toc488072977"/>
      <w:bookmarkStart w:id="72" w:name="_Toc487021232"/>
      <w:bookmarkStart w:id="73" w:name="_Toc15486080"/>
      <w:bookmarkStart w:id="74" w:name="_Toc18490046"/>
      <w:bookmarkEnd w:id="68"/>
      <w:bookmarkEnd w:id="69"/>
      <w:bookmarkEnd w:id="70"/>
      <w:bookmarkEnd w:id="71"/>
      <w:r>
        <w:t>The direct contribution to the UK Exchequer</w:t>
      </w:r>
      <w:bookmarkEnd w:id="72"/>
      <w:bookmarkEnd w:id="73"/>
      <w:bookmarkEnd w:id="74"/>
    </w:p>
    <w:p w14:paraId="178EEC3C" w14:textId="77777777" w:rsidR="00235849" w:rsidRDefault="00235849" w:rsidP="00235849">
      <w:r>
        <w:t>This section discusses the contribution of the shipping industry to the UK Exchequer. For each activity within this industry, Cebr have calculated the contributions in terms of the tax heads listed below. It has been assumed that the shipping industry does not generated Value-Added Tax (VAT) revenues for the UK Exchequer, with zero-rating applying to shipping services provided by the industry.</w:t>
      </w:r>
      <w:r w:rsidRPr="007D0AE4">
        <w:rPr>
          <w:vertAlign w:val="superscript"/>
        </w:rPr>
        <w:footnoteReference w:id="15"/>
      </w:r>
    </w:p>
    <w:p w14:paraId="610989D2" w14:textId="77777777" w:rsidR="00235849" w:rsidRDefault="00235849" w:rsidP="00235849">
      <w:pPr>
        <w:pStyle w:val="ListBullet"/>
        <w:numPr>
          <w:ilvl w:val="0"/>
          <w:numId w:val="20"/>
        </w:numPr>
        <w:spacing w:after="120"/>
      </w:pPr>
      <w:r>
        <w:t>Income Tax;</w:t>
      </w:r>
    </w:p>
    <w:p w14:paraId="45F916D4" w14:textId="77777777" w:rsidR="00235849" w:rsidRDefault="00235849" w:rsidP="00235849">
      <w:pPr>
        <w:pStyle w:val="ListBullet"/>
        <w:numPr>
          <w:ilvl w:val="0"/>
          <w:numId w:val="20"/>
        </w:numPr>
        <w:spacing w:after="120"/>
      </w:pPr>
      <w:r>
        <w:t>National Insurance Contributions (NICs) – from both employees and employers;</w:t>
      </w:r>
    </w:p>
    <w:p w14:paraId="7FED9F2D" w14:textId="77777777" w:rsidR="00235849" w:rsidRDefault="00235849" w:rsidP="00235849">
      <w:pPr>
        <w:pStyle w:val="ListBullet"/>
        <w:numPr>
          <w:ilvl w:val="0"/>
          <w:numId w:val="20"/>
        </w:numPr>
        <w:spacing w:after="120"/>
      </w:pPr>
      <w:r>
        <w:t>Corporation Tax;</w:t>
      </w:r>
    </w:p>
    <w:p w14:paraId="5A006B38" w14:textId="77777777" w:rsidR="00235849" w:rsidRDefault="00235849" w:rsidP="00235849">
      <w:pPr>
        <w:pStyle w:val="ListBullet"/>
        <w:numPr>
          <w:ilvl w:val="0"/>
          <w:numId w:val="20"/>
        </w:numPr>
      </w:pPr>
      <w:r>
        <w:t>National Non-Domestic Rates (Business Rates).</w:t>
      </w:r>
    </w:p>
    <w:p w14:paraId="5D1E3682" w14:textId="77777777" w:rsidR="00235849" w:rsidRDefault="00235849" w:rsidP="00235849">
      <w:pPr>
        <w:spacing w:after="120"/>
      </w:pPr>
      <w:r>
        <w:t xml:space="preserve">For the personal taxes listed above, Income Tax and NICs revenues have been calculated by applying tax rates to the estimated wages and salaries paid to employees operating in each industry activity; rates </w:t>
      </w:r>
      <w:r>
        <w:lastRenderedPageBreak/>
        <w:t>and thresholds have been sourced from HMRC for the years 2010 to 2017. Wages and salaries for employees have been sourced from FAME and the Annual Survey for Hours and Earnings (ASHE).</w:t>
      </w:r>
      <w:r w:rsidRPr="000C451B">
        <w:rPr>
          <w:vertAlign w:val="superscript"/>
        </w:rPr>
        <w:footnoteReference w:id="16"/>
      </w:r>
    </w:p>
    <w:p w14:paraId="6B1DFA08" w14:textId="77777777" w:rsidR="00235849" w:rsidRDefault="00235849" w:rsidP="00235849">
      <w:pPr>
        <w:spacing w:after="120"/>
        <w:rPr>
          <w:i/>
          <w:sz w:val="18"/>
        </w:rPr>
      </w:pPr>
      <w:r>
        <w:t>For the business taxes listed above, Corporation Tax revenues have been estimated by combining the revenues raised through the Tonnage Tax regime, with estimates for Corporation Tax raised from businesses who opt to not use the Tonnage Tax regime</w:t>
      </w:r>
      <w:r>
        <w:rPr>
          <w:i/>
          <w:sz w:val="18"/>
        </w:rPr>
        <w:t xml:space="preserve">. </w:t>
      </w:r>
      <w:r>
        <w:t xml:space="preserve">As Tonnage Tax liabilities are calculated based on gross tonnage, rather than profits, the actual revenue raised from the regime is miniscule in the context of the total tax revenues raised from the Maritime Sector and in general. </w:t>
      </w:r>
    </w:p>
    <w:p w14:paraId="780DF8D1" w14:textId="77777777" w:rsidR="00235849" w:rsidRPr="00B44039" w:rsidRDefault="00235849" w:rsidP="00235849">
      <w:pPr>
        <w:spacing w:after="120"/>
        <w:rPr>
          <w:i/>
          <w:sz w:val="18"/>
        </w:rPr>
      </w:pPr>
      <w:r>
        <w:rPr>
          <w:i/>
          <w:sz w:val="18"/>
        </w:rPr>
        <w:t xml:space="preserve"> </w:t>
      </w:r>
      <w:r w:rsidRPr="00B44039">
        <w:t>For those businesses not using the Tonnage Tax regime, Corporation Tax revenues have been estimated by applying HMRC estimates for Average Effective Tax Rates (AETRs) to the estimated gross profit of each industry activity. Business Rates have been estimated using the average level of Business Rates paid as a proportion of GVA, drawing upon the ONS Annual Business Survey (ABS).</w:t>
      </w:r>
      <w:r>
        <w:t xml:space="preserve"> </w:t>
      </w:r>
    </w:p>
    <w:p w14:paraId="4B0F6A21" w14:textId="77777777" w:rsidR="00235849" w:rsidRDefault="00235849" w:rsidP="00235849">
      <w:pPr>
        <w:spacing w:after="120"/>
        <w:rPr>
          <w:i/>
          <w:iCs/>
          <w:color w:val="008C9B" w:themeColor="text2"/>
          <w:sz w:val="18"/>
          <w:szCs w:val="18"/>
        </w:rPr>
      </w:pPr>
      <w:r>
        <w:fldChar w:fldCharType="begin"/>
      </w:r>
      <w:r>
        <w:instrText xml:space="preserve"> REF _Ref15476236 \h </w:instrText>
      </w:r>
      <w:r>
        <w:fldChar w:fldCharType="separate"/>
      </w:r>
      <w:r w:rsidR="007D1B52">
        <w:t xml:space="preserve">Figure </w:t>
      </w:r>
      <w:r w:rsidR="007D1B52">
        <w:rPr>
          <w:noProof/>
        </w:rPr>
        <w:t>11</w:t>
      </w:r>
      <w:r>
        <w:fldChar w:fldCharType="end"/>
      </w:r>
      <w:r>
        <w:t xml:space="preserve"> below shows the direct contribution of the shipping industry to the UK Exchequer across the years 2010 to 2017, disaggregated by tax head. </w:t>
      </w:r>
    </w:p>
    <w:p w14:paraId="296745BD" w14:textId="77777777" w:rsidR="00235849" w:rsidRDefault="00235849" w:rsidP="00235849">
      <w:pPr>
        <w:pStyle w:val="Caption"/>
        <w:keepNext/>
      </w:pPr>
      <w:bookmarkStart w:id="75" w:name="_Ref15476236"/>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11</w:t>
      </w:r>
      <w:r w:rsidR="005C3562">
        <w:rPr>
          <w:noProof/>
        </w:rPr>
        <w:fldChar w:fldCharType="end"/>
      </w:r>
      <w:bookmarkEnd w:id="75"/>
      <w:r>
        <w:t xml:space="preserve">: </w:t>
      </w:r>
      <w:r w:rsidRPr="00EE2708">
        <w:t xml:space="preserve">The direct contribution of the shipping industry to the UK Exchequer and as a share of the </w:t>
      </w:r>
      <w:r>
        <w:t>Maritime Sector</w:t>
      </w:r>
      <w:r w:rsidRPr="00EE2708">
        <w:t>’s total contribut</w:t>
      </w:r>
      <w:r>
        <w:t>ion to the UK Exchequer, 2010 to 2017</w:t>
      </w:r>
    </w:p>
    <w:p w14:paraId="79EB1DA7" w14:textId="77777777" w:rsidR="00235849" w:rsidRDefault="00235849" w:rsidP="00235849">
      <w:pPr>
        <w:spacing w:after="0"/>
      </w:pPr>
      <w:r>
        <w:rPr>
          <w:noProof/>
          <w:lang w:eastAsia="en-GB"/>
        </w:rPr>
        <w:drawing>
          <wp:inline distT="0" distB="0" distL="0" distR="0" wp14:anchorId="45B2AD71" wp14:editId="678B0159">
            <wp:extent cx="5760000" cy="2880000"/>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DD8023" w14:textId="77777777" w:rsidR="00235849" w:rsidRPr="00E851E8"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r>
        <w:rPr>
          <w:i/>
          <w:sz w:val="18"/>
        </w:rPr>
        <w:t xml:space="preserve">HMRC, </w:t>
      </w:r>
      <w:proofErr w:type="spellStart"/>
      <w:r w:rsidRPr="00E851E8">
        <w:rPr>
          <w:i/>
          <w:sz w:val="18"/>
        </w:rPr>
        <w:t>Cebr</w:t>
      </w:r>
      <w:proofErr w:type="spellEnd"/>
      <w:r w:rsidRPr="00E851E8">
        <w:rPr>
          <w:i/>
          <w:sz w:val="18"/>
        </w:rPr>
        <w:t xml:space="preserve"> analysis</w:t>
      </w:r>
    </w:p>
    <w:p w14:paraId="0B898AEC" w14:textId="77777777" w:rsidR="00235849" w:rsidRDefault="00235849" w:rsidP="00235849">
      <w:pPr>
        <w:spacing w:after="0"/>
      </w:pPr>
      <w:r>
        <w:t>The shipping industry is estimated to have directly generated £927 million in tax revenues for the UK Exchequer in 2017. This increased year-on-year in every year except 2014, when a slight fall of £30 million occurred. Over the entire period, total exchequer contributions increased by £377 million (68.4%). The most notable factor in this was the significant increase in corporation tax paid, which increased from £83 million to £279 million over the period. By 2017, the total exchequer contribution was predominately an even three way split between income tax, NICs and Corporation Tax (all between 30% and 37%), with the remaining 2.5% made up of Business Rates. Overall, tax revenues raised from the shipping industry represented 17.9% of the total tax revenues directly generated by the wider UK Maritime Sector. This share has increased slightly from 12.6% in 2010.</w:t>
      </w:r>
    </w:p>
    <w:p w14:paraId="36A328CC" w14:textId="77777777" w:rsidR="00235849" w:rsidRPr="00753383" w:rsidRDefault="00235849" w:rsidP="00235849">
      <w:pPr>
        <w:spacing w:after="0"/>
      </w:pPr>
    </w:p>
    <w:p w14:paraId="2C60E244" w14:textId="77777777" w:rsidR="00235849" w:rsidRDefault="00235849" w:rsidP="00235849">
      <w:pPr>
        <w:pStyle w:val="Heading2"/>
      </w:pPr>
      <w:bookmarkStart w:id="76" w:name="_Toc15486081"/>
      <w:bookmarkStart w:id="77" w:name="_Toc18490047"/>
      <w:r>
        <w:lastRenderedPageBreak/>
        <w:t>The direct contribution to the UK’s exports of services</w:t>
      </w:r>
      <w:bookmarkEnd w:id="76"/>
      <w:bookmarkEnd w:id="77"/>
    </w:p>
    <w:p w14:paraId="1BD52179" w14:textId="77777777" w:rsidR="00235849" w:rsidRPr="00016EE7" w:rsidRDefault="00235849" w:rsidP="00235849">
      <w:pPr>
        <w:spacing w:after="120"/>
      </w:pPr>
      <w:r>
        <w:t xml:space="preserve">In this final subsection we consider the contribution that the shipping industry makes to exports from the UK. In this context, the shipping industry is assumed to only export services, through the transport of freight and passengers internationally. </w:t>
      </w:r>
      <w:r>
        <w:fldChar w:fldCharType="begin"/>
      </w:r>
      <w:r>
        <w:instrText xml:space="preserve"> REF _Ref15477067 \h </w:instrText>
      </w:r>
      <w:r>
        <w:fldChar w:fldCharType="separate"/>
      </w:r>
      <w:r w:rsidR="007D1B52">
        <w:t xml:space="preserve">Figure </w:t>
      </w:r>
      <w:r w:rsidR="007D1B52">
        <w:rPr>
          <w:noProof/>
        </w:rPr>
        <w:t>12</w:t>
      </w:r>
      <w:r>
        <w:fldChar w:fldCharType="end"/>
      </w:r>
      <w:r>
        <w:t xml:space="preserve"> shows trends in the value of services exports from the shipping industry between 2010 and 2017, with exports then expressed as a share of the total value of Maritime Sector exports across the same period.</w:t>
      </w:r>
    </w:p>
    <w:p w14:paraId="5A71DF78" w14:textId="77777777" w:rsidR="00235849" w:rsidRDefault="00235849" w:rsidP="00235849">
      <w:pPr>
        <w:pStyle w:val="Caption"/>
        <w:keepNext/>
      </w:pPr>
      <w:bookmarkStart w:id="78" w:name="_Ref15477067"/>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12</w:t>
      </w:r>
      <w:r w:rsidR="005C3562">
        <w:rPr>
          <w:noProof/>
        </w:rPr>
        <w:fldChar w:fldCharType="end"/>
      </w:r>
      <w:bookmarkEnd w:id="78"/>
      <w:r>
        <w:t xml:space="preserve">: </w:t>
      </w:r>
      <w:r w:rsidRPr="00096966">
        <w:t>Exports of services from the shipping industry, 2010 to 2017</w:t>
      </w:r>
    </w:p>
    <w:p w14:paraId="5D96E77E" w14:textId="77777777" w:rsidR="00235849" w:rsidRDefault="00235849" w:rsidP="00235849">
      <w:pPr>
        <w:spacing w:after="0"/>
      </w:pPr>
      <w:r>
        <w:rPr>
          <w:noProof/>
          <w:lang w:eastAsia="en-GB"/>
        </w:rPr>
        <w:drawing>
          <wp:inline distT="0" distB="0" distL="0" distR="0" wp14:anchorId="186E310D" wp14:editId="4B15A9D7">
            <wp:extent cx="5760000" cy="2880000"/>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3BB201" w14:textId="77777777" w:rsidR="00235849" w:rsidRPr="00E851E8" w:rsidRDefault="00235849" w:rsidP="00235849">
      <w:pPr>
        <w:spacing w:before="60" w:after="120"/>
        <w:jc w:val="right"/>
        <w:rPr>
          <w:i/>
          <w:sz w:val="18"/>
        </w:rPr>
      </w:pPr>
      <w:r w:rsidRPr="00E851E8">
        <w:rPr>
          <w:i/>
          <w:sz w:val="18"/>
        </w:rPr>
        <w:t>Source:</w:t>
      </w:r>
      <w:r>
        <w:rPr>
          <w:i/>
          <w:sz w:val="18"/>
        </w:rPr>
        <w:t xml:space="preserve"> </w:t>
      </w:r>
      <w:proofErr w:type="spellStart"/>
      <w:r>
        <w:rPr>
          <w:i/>
          <w:sz w:val="18"/>
        </w:rPr>
        <w:t>UKCoS</w:t>
      </w:r>
      <w:proofErr w:type="spellEnd"/>
      <w:r>
        <w:rPr>
          <w:i/>
          <w:sz w:val="18"/>
        </w:rPr>
        <w:t xml:space="preserve">, ONS, </w:t>
      </w:r>
      <w:proofErr w:type="spellStart"/>
      <w:r w:rsidRPr="00E851E8">
        <w:rPr>
          <w:i/>
          <w:sz w:val="18"/>
        </w:rPr>
        <w:t>Cebr</w:t>
      </w:r>
      <w:proofErr w:type="spellEnd"/>
      <w:r w:rsidRPr="00E851E8">
        <w:rPr>
          <w:i/>
          <w:sz w:val="18"/>
        </w:rPr>
        <w:t xml:space="preserve"> analysis</w:t>
      </w:r>
    </w:p>
    <w:p w14:paraId="6A28930C" w14:textId="77777777" w:rsidR="00235849" w:rsidRDefault="00235849" w:rsidP="00235849">
      <w:r>
        <w:t>The shipping industry’s exported services were valued at £5.5 billion in 2017, in comparison to £8.7 billion in 2010. Exports have fallen in recent years as overseas income reported in the Annual Sea Inquiry has fallen; as a consequence, the proportion of Maritime Sector exports supported by the shipping industry fell from 57.3% in 2010 to 42.3% in 2015. Despite this, there has been a slight recovery since 2015, with the value of services exports increasing by £0.4 billion, and the shipping industry’s percentage contribution to total Maritime Sector exports increasing in turn to 44.1%.</w:t>
      </w:r>
    </w:p>
    <w:p w14:paraId="319E2687" w14:textId="77777777" w:rsidR="00235849" w:rsidRDefault="00235849" w:rsidP="00235849">
      <w:r>
        <w:fldChar w:fldCharType="begin"/>
      </w:r>
      <w:r>
        <w:instrText xml:space="preserve"> REF _Ref15477334 \h </w:instrText>
      </w:r>
      <w:r>
        <w:fldChar w:fldCharType="separate"/>
      </w:r>
      <w:r w:rsidR="007D1B52">
        <w:t xml:space="preserve">Figure </w:t>
      </w:r>
      <w:r w:rsidR="007D1B52">
        <w:rPr>
          <w:noProof/>
        </w:rPr>
        <w:t>13</w:t>
      </w:r>
      <w:r>
        <w:fldChar w:fldCharType="end"/>
      </w:r>
      <w:r>
        <w:t xml:space="preserve"> compares exports from the shipping industry against those from other comparable transport industry activities. The value of exports of services from the shipping industry was easily larger than the value of exports from Road, Rail and Postal and Courier activities, and slightly lower than the value of Business Travel</w:t>
      </w:r>
      <w:r w:rsidRPr="001966E7">
        <w:rPr>
          <w:vertAlign w:val="superscript"/>
        </w:rPr>
        <w:footnoteReference w:id="17"/>
      </w:r>
      <w:r w:rsidRPr="00025FD6">
        <w:rPr>
          <w:vertAlign w:val="superscript"/>
        </w:rPr>
        <w:t xml:space="preserve"> </w:t>
      </w:r>
      <w:r>
        <w:t xml:space="preserve">exports (just under £6.0 billion). </w:t>
      </w:r>
    </w:p>
    <w:p w14:paraId="1B38CEF4" w14:textId="77777777" w:rsidR="00235849" w:rsidRDefault="00235849" w:rsidP="00235849">
      <w:pPr>
        <w:pStyle w:val="Caption"/>
        <w:keepNext/>
      </w:pPr>
      <w:bookmarkStart w:id="79" w:name="_Ref15477334"/>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13</w:t>
      </w:r>
      <w:r w:rsidR="005C3562">
        <w:rPr>
          <w:noProof/>
        </w:rPr>
        <w:fldChar w:fldCharType="end"/>
      </w:r>
      <w:bookmarkEnd w:id="79"/>
      <w:r>
        <w:t xml:space="preserve">: </w:t>
      </w:r>
      <w:r w:rsidRPr="007A57B3">
        <w:t>Exports of services fr</w:t>
      </w:r>
      <w:r>
        <w:t>om the shipping industry and</w:t>
      </w:r>
      <w:r w:rsidRPr="007A57B3">
        <w:t xml:space="preserve"> comparable transportation activities, </w:t>
      </w:r>
      <w:r>
        <w:t>2017, (</w:t>
      </w:r>
      <w:r w:rsidRPr="007A57B3">
        <w:t>£ million</w:t>
      </w:r>
      <w:r>
        <w:t>)</w:t>
      </w:r>
    </w:p>
    <w:p w14:paraId="6D682C2C" w14:textId="77777777" w:rsidR="00235849" w:rsidRPr="00152A00" w:rsidRDefault="00235849" w:rsidP="00235849">
      <w:pPr>
        <w:spacing w:after="0"/>
      </w:pPr>
      <w:r>
        <w:rPr>
          <w:noProof/>
          <w:lang w:eastAsia="en-GB"/>
        </w:rPr>
        <w:drawing>
          <wp:inline distT="0" distB="0" distL="0" distR="0" wp14:anchorId="351AED6C" wp14:editId="17E1C37F">
            <wp:extent cx="5760000" cy="288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738367" w14:textId="77777777" w:rsidR="00235849" w:rsidRDefault="00235849" w:rsidP="00235849">
      <w:pPr>
        <w:spacing w:before="60" w:after="0"/>
        <w:jc w:val="right"/>
        <w:rPr>
          <w:i/>
          <w:sz w:val="18"/>
        </w:rPr>
      </w:pPr>
      <w:r w:rsidRPr="00E851E8">
        <w:rPr>
          <w:i/>
          <w:sz w:val="18"/>
        </w:rPr>
        <w:t>Source:</w:t>
      </w:r>
      <w:r>
        <w:rPr>
          <w:i/>
          <w:sz w:val="18"/>
        </w:rPr>
        <w:t xml:space="preserve"> ONS, </w:t>
      </w:r>
      <w:r w:rsidRPr="00E851E8">
        <w:rPr>
          <w:i/>
          <w:sz w:val="18"/>
        </w:rPr>
        <w:t>Cebr analysis</w:t>
      </w:r>
    </w:p>
    <w:p w14:paraId="7A84E426" w14:textId="77777777" w:rsidR="00235849" w:rsidRDefault="00235849" w:rsidP="00235849">
      <w:pPr>
        <w:rPr>
          <w:sz w:val="18"/>
        </w:rPr>
      </w:pPr>
    </w:p>
    <w:p w14:paraId="57318EEC" w14:textId="77777777" w:rsidR="00235849" w:rsidRDefault="00235849" w:rsidP="00235849">
      <w:pPr>
        <w:pStyle w:val="Heading1"/>
      </w:pPr>
      <w:bookmarkStart w:id="80" w:name="_Toc15486082"/>
      <w:bookmarkStart w:id="81" w:name="_Ref15552305"/>
      <w:bookmarkStart w:id="82" w:name="_Toc18490048"/>
      <w:r>
        <w:lastRenderedPageBreak/>
        <w:t>The aggregate economic impact of the shipping industry</w:t>
      </w:r>
      <w:bookmarkEnd w:id="80"/>
      <w:bookmarkEnd w:id="81"/>
      <w:bookmarkEnd w:id="82"/>
    </w:p>
    <w:p w14:paraId="2344DD29" w14:textId="77777777" w:rsidR="00235849" w:rsidRDefault="00235849" w:rsidP="00235849">
      <w:r>
        <w:t>The aggregate economic impacts of the shipping industry, take into account the indirect (or supply chain) and induced (employee spending) impacts that arise from the activities of firms within this industry.</w:t>
      </w:r>
      <w:r w:rsidRPr="00C37F0A">
        <w:t xml:space="preserve"> </w:t>
      </w:r>
    </w:p>
    <w:p w14:paraId="23E5372D" w14:textId="77777777" w:rsidR="00235849" w:rsidRDefault="00235849" w:rsidP="00235849">
      <w:r>
        <w:t>The four macroeconomic indicators for which the aggregate economic impact have been calculated are as follows: business turnover; GVA; employment; and the compensation of employees. Multipliers have been generated from Cebr’s economic impact model for the UK.</w:t>
      </w:r>
    </w:p>
    <w:p w14:paraId="2B82858D" w14:textId="77777777" w:rsidR="00235849" w:rsidRDefault="00235849" w:rsidP="00235849">
      <w:pPr>
        <w:pStyle w:val="Heading2"/>
      </w:pPr>
      <w:bookmarkStart w:id="83" w:name="_Toc15486083"/>
      <w:bookmarkStart w:id="84" w:name="_Toc485302016"/>
      <w:bookmarkStart w:id="85" w:name="_Toc487021235"/>
      <w:bookmarkStart w:id="86" w:name="_Toc18490049"/>
      <w:r>
        <w:t>The aggregate economic impacts through turnover</w:t>
      </w:r>
      <w:bookmarkEnd w:id="83"/>
      <w:bookmarkEnd w:id="86"/>
    </w:p>
    <w:p w14:paraId="494A41A5" w14:textId="77777777" w:rsidR="00235849" w:rsidRPr="00C65850" w:rsidRDefault="00235849" w:rsidP="00235849">
      <w:pPr>
        <w:tabs>
          <w:tab w:val="left" w:pos="1276"/>
        </w:tabs>
        <w:spacing w:after="120"/>
        <w:rPr>
          <w:b/>
        </w:rPr>
      </w:pPr>
      <w:r>
        <w:rPr>
          <w:noProof/>
          <w:lang w:eastAsia="en-GB"/>
        </w:rPr>
        <mc:AlternateContent>
          <mc:Choice Requires="wps">
            <w:drawing>
              <wp:anchor distT="0" distB="0" distL="114300" distR="114300" simplePos="0" relativeHeight="251663360" behindDoc="1" locked="0" layoutInCell="1" allowOverlap="1" wp14:anchorId="29628C56" wp14:editId="44AE835A">
                <wp:simplePos x="0" y="0"/>
                <wp:positionH relativeFrom="column">
                  <wp:posOffset>-20320</wp:posOffset>
                </wp:positionH>
                <wp:positionV relativeFrom="paragraph">
                  <wp:posOffset>589280</wp:posOffset>
                </wp:positionV>
                <wp:extent cx="5759450" cy="238125"/>
                <wp:effectExtent l="0" t="0" r="0" b="9525"/>
                <wp:wrapTight wrapText="bothSides">
                  <wp:wrapPolygon edited="0">
                    <wp:start x="0" y="0"/>
                    <wp:lineTo x="0" y="20736"/>
                    <wp:lineTo x="21505" y="20736"/>
                    <wp:lineTo x="2150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759450" cy="238125"/>
                        </a:xfrm>
                        <a:prstGeom prst="rect">
                          <a:avLst/>
                        </a:prstGeom>
                        <a:solidFill>
                          <a:prstClr val="white"/>
                        </a:solidFill>
                        <a:ln>
                          <a:noFill/>
                        </a:ln>
                        <a:effectLst/>
                      </wps:spPr>
                      <wps:txbx>
                        <w:txbxContent>
                          <w:p w14:paraId="31DC7646" w14:textId="77777777" w:rsidR="007D1B52" w:rsidRPr="00E0320D" w:rsidRDefault="007D1B52" w:rsidP="00235849">
                            <w:pPr>
                              <w:pStyle w:val="Caption"/>
                              <w:rPr>
                                <w:noProof/>
                              </w:rPr>
                            </w:pPr>
                            <w:bookmarkStart w:id="87" w:name="_Ref15549924"/>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14</w:t>
                            </w:r>
                            <w:r w:rsidR="005C3562">
                              <w:rPr>
                                <w:noProof/>
                              </w:rPr>
                              <w:fldChar w:fldCharType="end"/>
                            </w:r>
                            <w:bookmarkEnd w:id="87"/>
                            <w:r>
                              <w:t xml:space="preserve">: </w:t>
                            </w:r>
                            <w:r w:rsidRPr="00BF711F">
                              <w:t>Turnover multiplier impacts of the UK shipping industry,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628C56" id="_x0000_t202" coordsize="21600,21600" o:spt="202" path="m,l,21600r21600,l21600,xe">
                <v:stroke joinstyle="miter"/>
                <v:path gradientshapeok="t" o:connecttype="rect"/>
              </v:shapetype>
              <v:shape id="Text Box 27" o:spid="_x0000_s1026" type="#_x0000_t202" style="position:absolute;margin-left:-1.6pt;margin-top:46.4pt;width:453.5pt;height:1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" stroked="f">
                <v:textbox inset="0,0,0,0">
                  <w:txbxContent>
                    <w:p w14:paraId="31DC7646" w14:textId="77777777" w:rsidR="007D1B52" w:rsidRPr="00E0320D" w:rsidRDefault="007D1B52" w:rsidP="00235849">
                      <w:pPr>
                        <w:pStyle w:val="Caption"/>
                        <w:rPr>
                          <w:noProof/>
                        </w:rPr>
                      </w:pPr>
                      <w:bookmarkStart w:id="89" w:name="_Ref15549924"/>
                      <w:r>
                        <w:t xml:space="preserve">Figure </w:t>
                      </w:r>
                      <w:fldSimple w:instr=" SEQ Figure \* ARABIC ">
                        <w:r>
                          <w:rPr>
                            <w:noProof/>
                          </w:rPr>
                          <w:t>14</w:t>
                        </w:r>
                      </w:fldSimple>
                      <w:bookmarkEnd w:id="89"/>
                      <w:r>
                        <w:t xml:space="preserve">: </w:t>
                      </w:r>
                      <w:r w:rsidRPr="00BF711F">
                        <w:t>Turnover multiplier impacts of the UK shipping industry, 2017</w:t>
                      </w:r>
                    </w:p>
                  </w:txbxContent>
                </v:textbox>
                <w10:wrap type="tight"/>
              </v:shape>
            </w:pict>
          </mc:Fallback>
        </mc:AlternateContent>
      </w:r>
      <w:r>
        <w:fldChar w:fldCharType="begin"/>
      </w:r>
      <w:r>
        <w:instrText xml:space="preserve"> REF _Ref15549924 \h </w:instrText>
      </w:r>
      <w:r>
        <w:fldChar w:fldCharType="separate"/>
      </w:r>
      <w:r w:rsidR="007D1B52">
        <w:t xml:space="preserve">Figure </w:t>
      </w:r>
      <w:r w:rsidR="007D1B52">
        <w:rPr>
          <w:noProof/>
        </w:rPr>
        <w:t>14</w:t>
      </w:r>
      <w:r>
        <w:fldChar w:fldCharType="end"/>
      </w:r>
      <w:r>
        <w:t xml:space="preserve"> below illustrates the turnover multipliers for the shipping industry within the UK. An aggregate turnover footprint of £45.0 billion is supported in the UK due to the economic activity of the shipping industry.</w:t>
      </w:r>
    </w:p>
    <w:p w14:paraId="40C54576" w14:textId="77777777" w:rsidR="00235849" w:rsidRDefault="00235849" w:rsidP="00235849">
      <w:pPr>
        <w:pStyle w:val="Caption"/>
        <w:keepNext/>
        <w:spacing w:after="120"/>
      </w:pPr>
      <w:r w:rsidRPr="008A3CDC">
        <w:rPr>
          <w:noProof/>
          <w:lang w:eastAsia="en-GB"/>
        </w:rPr>
        <mc:AlternateContent>
          <mc:Choice Requires="wpg">
            <w:drawing>
              <wp:anchor distT="0" distB="0" distL="114300" distR="114300" simplePos="0" relativeHeight="251660288" behindDoc="1" locked="0" layoutInCell="1" allowOverlap="1" wp14:anchorId="75F1F1CD" wp14:editId="5DD64B11">
                <wp:simplePos x="0" y="0"/>
                <wp:positionH relativeFrom="column">
                  <wp:posOffset>80010</wp:posOffset>
                </wp:positionH>
                <wp:positionV relativeFrom="paragraph">
                  <wp:posOffset>278130</wp:posOffset>
                </wp:positionV>
                <wp:extent cx="5759450" cy="2143125"/>
                <wp:effectExtent l="0" t="0" r="0" b="9525"/>
                <wp:wrapTight wrapText="bothSides">
                  <wp:wrapPolygon edited="0">
                    <wp:start x="0" y="0"/>
                    <wp:lineTo x="0" y="21504"/>
                    <wp:lineTo x="21505" y="21504"/>
                    <wp:lineTo x="21505" y="17472"/>
                    <wp:lineTo x="20647" y="15360"/>
                    <wp:lineTo x="20790" y="12288"/>
                    <wp:lineTo x="20790" y="6144"/>
                    <wp:lineTo x="21505" y="3840"/>
                    <wp:lineTo x="21505" y="0"/>
                    <wp:lineTo x="0" y="0"/>
                  </wp:wrapPolygon>
                </wp:wrapTight>
                <wp:docPr id="251" name="Group 3"/>
                <wp:cNvGraphicFramePr/>
                <a:graphic xmlns:a="http://schemas.openxmlformats.org/drawingml/2006/main">
                  <a:graphicData uri="http://schemas.microsoft.com/office/word/2010/wordprocessingGroup">
                    <wpg:wgp>
                      <wpg:cNvGrpSpPr/>
                      <wpg:grpSpPr>
                        <a:xfrm>
                          <a:off x="0" y="0"/>
                          <a:ext cx="5759450" cy="2143125"/>
                          <a:chOff x="0" y="0"/>
                          <a:chExt cx="6508544" cy="1955855"/>
                        </a:xfrm>
                      </wpg:grpSpPr>
                      <wps:wsp>
                        <wps:cNvPr id="34" name="Down Arrow 34"/>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Down Arrow 3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2494" y="1583910"/>
                            <a:ext cx="6496050" cy="37194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22FA5"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£45.0bn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AD370"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4EE4B52"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£18.9bn</w:t>
                              </w:r>
                            </w:p>
                          </w:txbxContent>
                        </wps:txbx>
                        <wps:bodyPr rtlCol="0" anchor="t" anchorCtr="0"/>
                      </wps:wsp>
                      <wps:wsp>
                        <wps:cNvPr id="43" name="Rounded Rectangle 43"/>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C8E9C"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sidRPr="008A3CDC">
                                <w:rPr>
                                  <w:rFonts w:asciiTheme="minorHAnsi" w:hAnsi="Calibri" w:cstheme="minorBidi"/>
                                  <w:b/>
                                  <w:bCs/>
                                  <w:color w:val="FFFFFF" w:themeColor="background1"/>
                                  <w:kern w:val="24"/>
                                  <w:szCs w:val="26"/>
                                </w:rPr>
                                <w:t>(supply-chain</w:t>
                              </w:r>
                              <w:proofErr w:type="gramStart"/>
                              <w:r w:rsidRPr="008A3CDC">
                                <w:rPr>
                                  <w:rFonts w:asciiTheme="minorHAnsi" w:hAnsi="Calibri" w:cstheme="minorBidi"/>
                                  <w:b/>
                                  <w:bCs/>
                                  <w:color w:val="FFFFFF" w:themeColor="background1"/>
                                  <w:kern w:val="24"/>
                                  <w:szCs w:val="26"/>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£16.5bn</w:t>
                              </w:r>
                            </w:p>
                          </w:txbxContent>
                        </wps:txbx>
                        <wps:bodyPr rtlCol="0" anchor="t" anchorCtr="0"/>
                      </wps:wsp>
                      <wps:wsp>
                        <wps:cNvPr id="44" name="Rounded Rectangle 44"/>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7E065"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sidRPr="008A3CDC">
                                <w:rPr>
                                  <w:rFonts w:asciiTheme="minorHAnsi" w:hAnsi="+mn-ea" w:cstheme="minorBidi"/>
                                  <w:b/>
                                  <w:bCs/>
                                  <w:color w:val="FFFFFF" w:themeColor="background1"/>
                                  <w:kern w:val="24"/>
                                  <w:szCs w:val="26"/>
                                </w:rPr>
                                <w:t>(wider-spending)</w:t>
                              </w:r>
                              <w:r w:rsidRPr="008A3CDC">
                                <w:rPr>
                                  <w:rFonts w:asciiTheme="minorHAnsi" w:hAnsi="+mn-ea" w:cstheme="minorBidi"/>
                                  <w:b/>
                                  <w:bCs/>
                                  <w:color w:val="FFFFFF" w:themeColor="background1"/>
                                  <w:kern w:val="24"/>
                                  <w:szCs w:val="26"/>
                                </w:rPr>
                                <w:br/>
                              </w:r>
                              <w:r>
                                <w:rPr>
                                  <w:rFonts w:asciiTheme="minorHAnsi" w:hAnsi="Calibri" w:cstheme="minorBidi"/>
                                  <w:color w:val="FFFFFF" w:themeColor="background1"/>
                                  <w:kern w:val="24"/>
                                  <w:sz w:val="48"/>
                                  <w:szCs w:val="48"/>
                                </w:rPr>
                                <w:t>£9.5bn</w:t>
                              </w:r>
                            </w:p>
                          </w:txbxContent>
                        </wps:txbx>
                        <wps:bodyPr rtlCol="0" anchor="t" anchorCtr="0"/>
                      </wps:wsp>
                      <wps:wsp>
                        <wps:cNvPr id="45" name="Rectangle 45"/>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867EC"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1F1CD" id="Group 3" o:spid="_x0000_s1027" style="position:absolute;margin-left:6.3pt;margin-top:21.9pt;width:453.5pt;height:168.75pt;z-index:-251656192;mso-width-relative:margin;mso-height-relative:margin" coordsize="65085,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8"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CBcEA&#10;AADbAAAADwAAAGRycy9kb3ducmV2LnhtbESPQWsCMRSE7wX/Q3iCt5q1Wq1bo2hB8Fr14u1187q7&#10;uO9l2aQa/30jCB6HmfmGWawiN+pCna+dGBgNM1AkhbO1lAaOh+3rBygfUCw2TsjAjTyslr2XBebW&#10;XeWbLvtQqgQRn6OBKoQ219oXFTH6oWtJkvfrOsaQZFdq2+E1wbnRb1k21Yy1pIUKW/qqqDjv/9iA&#10;zJmjnztqT/59U/PtJ27WM2MG/bj+BBUohmf40d5ZA+MJ3L+k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VAgXBAAAA2wAAAA8AAAAAAAAAAAAAAAAAmAIAAGRycy9kb3du&#10;cmV2LnhtbFBLBQYAAAAABAAEAPUAAACGAwAAAAA=&#10;" adj="10800" fillcolor="#c4c4c6 [1302]" stroked="f" strokeweight="2pt"/>
                <v:shape id="Down Arrow 37" o:spid="_x0000_s1029"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ccsEA&#10;AADbAAAADwAAAGRycy9kb3ducmV2LnhtbESPQWvCQBSE74X+h+UVvNVNLRqNrqIFoVe1l96e2WcS&#10;mvc2ZFdd/31XEDwOM/MNs1hFbtWFet84MfAxzECRlM42Uhn4OWzfp6B8QLHYOiEDN/KwWr6+LLCw&#10;7io7uuxDpRJEfIEG6hC6Qmtf1sToh64jSd7J9Ywhyb7StsdrgnOrR1k20YyNpIUaO/qqqfzbn9mA&#10;zJijnznqfv140/DtGDfr3JjBW1zPQQWK4Rl+tL+tgc8c7l/S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HnHLBAAAA2wAAAA8AAAAAAAAAAAAAAAAAmAIAAGRycy9kb3du&#10;cmV2LnhtbFBLBQYAAAAABAAEAPUAAACGAwAAAAA=&#10;" adj="10800" fillcolor="#c4c4c6 [1302]" stroked="f" strokeweight="2pt"/>
                <v:rect id="Rectangle 38" o:spid="_x0000_s1030" style="position:absolute;left:124;top:15839;width:64961;height:3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69b8A&#10;AADbAAAADwAAAGRycy9kb3ducmV2LnhtbERPz2uDMBS+D/o/hDfobcatOIZrFBEK63Fu7vwwrypL&#10;XsSk1favbw6DHT++3/tytUZcaPajYwXPSQqCuHN65F7B99fh6Q2ED8gajWNScCUPZbF52GOu3cKf&#10;dGlCL2II+xwVDCFMuZS+G8iiT9xEHLmTmy2GCOde6hmXGG6NfEnTV2lx5Ngw4ET1QN1vc7YKMqZj&#10;FpqbqduqOp2xa+sfb5TaPq7VO4hAa/gX/7k/tIJdHBu/xB8gi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YTr1vwAAANsAAAAPAAAAAAAAAAAAAAAAAJgCAABkcnMvZG93bnJl&#10;di54bWxQSwUGAAAAAAQABAD1AAAAhAMAAAAA&#10;" fillcolor="#6d6e71 [3206]" stroked="f" strokeweight="2pt">
                  <v:textbox>
                    <w:txbxContent>
                      <w:p w14:paraId="71B22FA5"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£45.0bn</w:t>
                        </w:r>
                      </w:p>
                    </w:txbxContent>
                  </v:textbox>
                </v:rect>
                <v:roundrect id="Rounded Rectangle 41" o:spid="_x0000_s1031"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rd8MA&#10;AADbAAAADwAAAGRycy9kb3ducmV2LnhtbESPzWrDMBCE74W+g9hCLiWRnZQS3CghBExzrdsH2Fgb&#10;27W0Mpbqnzx9FSj0OMzMN8zuMFkjBup941hBukpAEJdON1wp+PrMl1sQPiBrNI5JwUweDvvHhx1m&#10;2o38QUMRKhEh7DNUUIfQZVL6siaLfuU64uhdXW8xRNlXUvc4Rrg1cp0kr9Jiw3Ghxo5ONZVt8WMV&#10;3DDfXGfz3jWX4bl1ZtyO322p1OJpOr6BCDSF//Bf+6wVvKR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rd8MAAADbAAAADwAAAAAAAAAAAAAAAACYAgAAZHJzL2Rv&#10;d25yZXYueG1sUEsFBgAAAAAEAAQA9QAAAIgDAAAAAA==&#10;" fillcolor="#008c9b [3204]" stroked="f" strokeweight="2pt">
                  <v:textbox>
                    <w:txbxContent>
                      <w:p w14:paraId="5BDAD370"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4EE4B52"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£18.9bn</w:t>
                        </w:r>
                      </w:p>
                    </w:txbxContent>
                  </v:textbox>
                </v:roundrect>
                <v:roundrect id="Rounded Rectangle 43" o:spid="_x0000_s1032"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MycEA&#10;AADbAAAADwAAAGRycy9kb3ducmV2LnhtbESPQYvCMBSE7wv+h/CEva2ptshajSKisBcFdb0/mmdb&#10;bF5qErX+eyMs7HGYmW+Y2aIzjbiT87VlBcNBAoK4sLrmUsHvcfP1DcIHZI2NZVLwJA+Lee9jhrm2&#10;D97T/RBKESHsc1RQhdDmUvqiIoN+YFvi6J2tMxiidKXUDh8Rbho5SpKxNFhzXKiwpVVFxeVwMwqS&#10;dmn97pml6XF92oZrpl090Up99rvlFESgLvyH/9o/WkGWwv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NzMnBAAAA2wAAAA8AAAAAAAAAAAAAAAAAmAIAAGRycy9kb3du&#10;cmV2LnhtbFBLBQYAAAAABAAEAPUAAACGAwAAAAA=&#10;" fillcolor="#0070c0" stroked="f" strokeweight="2pt">
                  <v:textbox>
                    <w:txbxContent>
                      <w:p w14:paraId="74CC8E9C"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sidRPr="008A3CDC">
                          <w:rPr>
                            <w:rFonts w:asciiTheme="minorHAnsi" w:hAnsi="Calibri" w:cstheme="minorBidi"/>
                            <w:b/>
                            <w:bCs/>
                            <w:color w:val="FFFFFF" w:themeColor="background1"/>
                            <w:kern w:val="24"/>
                            <w:szCs w:val="26"/>
                          </w:rPr>
                          <w:t>(supply-chain</w:t>
                        </w:r>
                        <w:proofErr w:type="gramStart"/>
                        <w:r w:rsidRPr="008A3CDC">
                          <w:rPr>
                            <w:rFonts w:asciiTheme="minorHAnsi" w:hAnsi="Calibri" w:cstheme="minorBidi"/>
                            <w:b/>
                            <w:bCs/>
                            <w:color w:val="FFFFFF" w:themeColor="background1"/>
                            <w:kern w:val="24"/>
                            <w:szCs w:val="26"/>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£16.5bn</w:t>
                        </w:r>
                      </w:p>
                    </w:txbxContent>
                  </v:textbox>
                </v:roundrect>
                <v:roundrect id="Rounded Rectangle 44" o:spid="_x0000_s1033"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jEsUA&#10;AADbAAAADwAAAGRycy9kb3ducmV2LnhtbESPQWvCQBSE74L/YXlCL6KbVCshuoZSEEq9tLG5P7PP&#10;JJh9m2a3Gv313UKhx2FmvmE22WBacaHeNZYVxPMIBHFpdcOVgs/DbpaAcB5ZY2uZFNzIQbYdjzaY&#10;anvlD7rkvhIBwi5FBbX3XSqlK2sy6Oa2Iw7eyfYGfZB9JXWP1wA3rXyMopU02HBYqLGjl5rKc/5t&#10;FDRvK7ubLr4Ox6Tg91zu4/vTuVDqYTI8r0F4Gvx/+K/9qhUsl/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aMSxQAAANsAAAAPAAAAAAAAAAAAAAAAAJgCAABkcnMv&#10;ZG93bnJldi54bWxQSwUGAAAAAAQABAD1AAAAigMAAAAA&#10;" fillcolor="#7030a0" stroked="f" strokeweight="2pt">
                  <v:textbox>
                    <w:txbxContent>
                      <w:p w14:paraId="6687E065"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sidRPr="008A3CDC">
                          <w:rPr>
                            <w:rFonts w:asciiTheme="minorHAnsi" w:hAnsi="+mn-ea" w:cstheme="minorBidi"/>
                            <w:b/>
                            <w:bCs/>
                            <w:color w:val="FFFFFF" w:themeColor="background1"/>
                            <w:kern w:val="24"/>
                            <w:szCs w:val="26"/>
                          </w:rPr>
                          <w:t>(wider-spending)</w:t>
                        </w:r>
                        <w:r w:rsidRPr="008A3CDC">
                          <w:rPr>
                            <w:rFonts w:asciiTheme="minorHAnsi" w:hAnsi="+mn-ea" w:cstheme="minorBidi"/>
                            <w:b/>
                            <w:bCs/>
                            <w:color w:val="FFFFFF" w:themeColor="background1"/>
                            <w:kern w:val="24"/>
                            <w:szCs w:val="26"/>
                          </w:rPr>
                          <w:br/>
                        </w:r>
                        <w:r>
                          <w:rPr>
                            <w:rFonts w:asciiTheme="minorHAnsi" w:hAnsi="Calibri" w:cstheme="minorBidi"/>
                            <w:color w:val="FFFFFF" w:themeColor="background1"/>
                            <w:kern w:val="24"/>
                            <w:sz w:val="48"/>
                            <w:szCs w:val="48"/>
                          </w:rPr>
                          <w:t>£9.5bn</w:t>
                        </w:r>
                      </w:p>
                    </w:txbxContent>
                  </v:textbox>
                </v:roundrect>
                <v:rect id="Rectangle 45" o:spid="_x0000_s1034"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mFsEA&#10;AADbAAAADwAAAGRycy9kb3ducmV2LnhtbESPT4vCMBTE7wt+h/AEb2u6Ypela5RSEPRo/XN+NM+2&#10;bPJSmqjVT28EYY/DzPyGWawGa8SVet86VvA1TUAQV063XCs47NefPyB8QNZoHJOCO3lYLUcfC8y0&#10;u/GOrmWoRYSwz1BBE0KXSemrhiz6qeuIo3d2vcUQZV9L3eMtwq2RsyT5lhZbjgsNdlQ0VP2VF6sg&#10;ZdqmoXyY4pjn5wtWx+LkjVKT8ZD/ggg0hP/wu73RCuYpvL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m5hbBAAAA2wAAAA8AAAAAAAAAAAAAAAAAmAIAAGRycy9kb3du&#10;cmV2LnhtbFBLBQYAAAAABAAEAPUAAACGAwAAAAA=&#10;" fillcolor="#6d6e71 [3206]" stroked="f" strokeweight="2pt">
                  <v:textbox>
                    <w:txbxContent>
                      <w:p w14:paraId="05B867EC"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w10:wrap type="tight"/>
              </v:group>
            </w:pict>
          </mc:Fallback>
        </mc:AlternateContent>
      </w:r>
    </w:p>
    <w:p w14:paraId="6B0696A2" w14:textId="77777777" w:rsidR="00235849" w:rsidRPr="004223A3" w:rsidRDefault="00235849" w:rsidP="00235849">
      <w:pPr>
        <w:spacing w:after="0"/>
      </w:pPr>
    </w:p>
    <w:p w14:paraId="76CDABBA" w14:textId="77777777" w:rsidR="00235849" w:rsidRDefault="00235849" w:rsidP="00235849">
      <w:pPr>
        <w:spacing w:before="60" w:after="120"/>
        <w:jc w:val="right"/>
        <w:rPr>
          <w:i/>
          <w:sz w:val="18"/>
        </w:rPr>
      </w:pPr>
    </w:p>
    <w:p w14:paraId="4B41E78B" w14:textId="77777777" w:rsidR="00235849" w:rsidRDefault="00235849" w:rsidP="00235849">
      <w:pPr>
        <w:spacing w:before="60" w:after="120"/>
        <w:jc w:val="right"/>
        <w:rPr>
          <w:i/>
          <w:sz w:val="18"/>
        </w:rPr>
      </w:pPr>
    </w:p>
    <w:p w14:paraId="3A5CABC5" w14:textId="77777777" w:rsidR="00235849" w:rsidRDefault="00235849" w:rsidP="00235849">
      <w:pPr>
        <w:spacing w:before="60" w:after="120"/>
        <w:jc w:val="right"/>
        <w:rPr>
          <w:noProof/>
          <w:lang w:eastAsia="en-GB"/>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10366A1A" w14:textId="77777777" w:rsidR="00235849" w:rsidRDefault="00235849" w:rsidP="00235849">
      <w:pPr>
        <w:spacing w:after="120"/>
      </w:pPr>
      <w:r>
        <w:t>From this, it can be deduced that for every £1 of turnover directly generated by the industry, £0.87 worth of turnover is stimulated in the supply chains and £0.50 worth of turnover in the wider economy when direct and indirect (supply chain) employees spend their earnings.</w:t>
      </w:r>
      <w:r>
        <w:rPr>
          <w:b/>
        </w:rPr>
        <w:t xml:space="preserve"> </w:t>
      </w:r>
      <w:r w:rsidRPr="00C65850">
        <w:rPr>
          <w:b/>
        </w:rPr>
        <w:t>Therefore</w:t>
      </w:r>
      <w:r>
        <w:rPr>
          <w:b/>
        </w:rPr>
        <w:t xml:space="preserve">, </w:t>
      </w:r>
      <w:r w:rsidRPr="00C65850">
        <w:rPr>
          <w:b/>
        </w:rPr>
        <w:t xml:space="preserve">for every £1 of </w:t>
      </w:r>
      <w:r>
        <w:rPr>
          <w:b/>
        </w:rPr>
        <w:t xml:space="preserve">turnover </w:t>
      </w:r>
      <w:r w:rsidRPr="00C65850">
        <w:rPr>
          <w:b/>
        </w:rPr>
        <w:t xml:space="preserve">initially </w:t>
      </w:r>
      <w:r>
        <w:rPr>
          <w:b/>
        </w:rPr>
        <w:t>generated</w:t>
      </w:r>
      <w:r w:rsidRPr="00C65850">
        <w:rPr>
          <w:b/>
        </w:rPr>
        <w:t xml:space="preserve"> by </w:t>
      </w:r>
      <w:r>
        <w:rPr>
          <w:b/>
        </w:rPr>
        <w:t>the shipping</w:t>
      </w:r>
      <w:r w:rsidRPr="00C65850">
        <w:rPr>
          <w:b/>
        </w:rPr>
        <w:t xml:space="preserve"> industry, the UK economy as a whole </w:t>
      </w:r>
      <w:r>
        <w:rPr>
          <w:b/>
        </w:rPr>
        <w:t>experiences</w:t>
      </w:r>
      <w:r w:rsidRPr="00C65850">
        <w:rPr>
          <w:b/>
        </w:rPr>
        <w:t xml:space="preserve"> an increase in </w:t>
      </w:r>
      <w:r>
        <w:rPr>
          <w:b/>
        </w:rPr>
        <w:t>turnover</w:t>
      </w:r>
      <w:r w:rsidRPr="00C65850">
        <w:rPr>
          <w:b/>
        </w:rPr>
        <w:t xml:space="preserve"> of £</w:t>
      </w:r>
      <w:r>
        <w:rPr>
          <w:b/>
        </w:rPr>
        <w:t>2.37</w:t>
      </w:r>
      <w:r w:rsidRPr="00C65850">
        <w:rPr>
          <w:b/>
        </w:rPr>
        <w:t>.</w:t>
      </w:r>
    </w:p>
    <w:p w14:paraId="66FE7C29" w14:textId="57C19D8E" w:rsidR="00235849" w:rsidRPr="009469AA" w:rsidRDefault="00235849" w:rsidP="00235849">
      <w:pPr>
        <w:pStyle w:val="Caption"/>
        <w:keepNext/>
        <w:rPr>
          <w:i w:val="0"/>
          <w:noProof/>
          <w:color w:val="auto"/>
          <w:sz w:val="22"/>
          <w:szCs w:val="22"/>
        </w:rPr>
      </w:pPr>
      <w:r w:rsidRPr="009469AA">
        <w:rPr>
          <w:i w:val="0"/>
          <w:color w:val="auto"/>
          <w:sz w:val="22"/>
          <w:szCs w:val="22"/>
        </w:rPr>
        <w:t xml:space="preserve">There is a large disparity amongst areas within this aggregate economic contribution. </w:t>
      </w:r>
      <w:r>
        <w:rPr>
          <w:i w:val="0"/>
          <w:color w:val="auto"/>
          <w:sz w:val="22"/>
          <w:szCs w:val="22"/>
        </w:rPr>
        <w:t>International freight transport (bulk, container, gas and tanker)</w:t>
      </w:r>
      <w:r w:rsidRPr="009469AA">
        <w:rPr>
          <w:i w:val="0"/>
          <w:color w:val="auto"/>
          <w:sz w:val="22"/>
          <w:szCs w:val="22"/>
        </w:rPr>
        <w:t xml:space="preserve"> contributed £23.8 billion to turnover in t</w:t>
      </w:r>
      <w:r>
        <w:rPr>
          <w:i w:val="0"/>
          <w:color w:val="auto"/>
          <w:sz w:val="22"/>
          <w:szCs w:val="22"/>
        </w:rPr>
        <w:t>he UK. In contrast, domestic and inland waterway freight transport</w:t>
      </w:r>
      <w:r w:rsidRPr="009469AA">
        <w:rPr>
          <w:i w:val="0"/>
          <w:color w:val="auto"/>
          <w:sz w:val="22"/>
          <w:szCs w:val="22"/>
        </w:rPr>
        <w:t xml:space="preserve"> – a relatively tiny proportion of the industry in terms of economic activity – supported an aggregate turnover impact of £33 million in 2017. These disaggregated impacts in their entirety can be </w:t>
      </w:r>
      <w:r w:rsidRPr="00724D42">
        <w:rPr>
          <w:i w:val="0"/>
          <w:color w:val="auto"/>
          <w:sz w:val="22"/>
          <w:szCs w:val="22"/>
        </w:rPr>
        <w:t xml:space="preserve">seen </w:t>
      </w:r>
      <w:r w:rsidRPr="00235849">
        <w:rPr>
          <w:i w:val="0"/>
          <w:color w:val="auto"/>
          <w:sz w:val="22"/>
          <w:szCs w:val="22"/>
        </w:rPr>
        <w:t xml:space="preserve">in </w:t>
      </w:r>
      <w:r w:rsidRPr="00235849">
        <w:rPr>
          <w:i w:val="0"/>
          <w:color w:val="auto"/>
          <w:sz w:val="22"/>
          <w:szCs w:val="22"/>
        </w:rPr>
        <w:fldChar w:fldCharType="begin"/>
      </w:r>
      <w:r w:rsidRPr="00235849">
        <w:rPr>
          <w:i w:val="0"/>
          <w:color w:val="auto"/>
          <w:sz w:val="22"/>
          <w:szCs w:val="22"/>
        </w:rPr>
        <w:instrText xml:space="preserve"> REF _Ref15550050 \h  \* MERGEFORMAT </w:instrText>
      </w:r>
      <w:r w:rsidRPr="00235849">
        <w:rPr>
          <w:i w:val="0"/>
          <w:color w:val="auto"/>
          <w:sz w:val="22"/>
          <w:szCs w:val="22"/>
        </w:rPr>
      </w:r>
      <w:r w:rsidRPr="00235849">
        <w:rPr>
          <w:i w:val="0"/>
          <w:color w:val="auto"/>
          <w:sz w:val="22"/>
          <w:szCs w:val="22"/>
        </w:rPr>
        <w:fldChar w:fldCharType="separate"/>
      </w:r>
      <w:r w:rsidR="007D1B52" w:rsidRPr="007D1B52">
        <w:rPr>
          <w:i w:val="0"/>
          <w:noProof/>
          <w:color w:val="auto"/>
          <w:sz w:val="22"/>
          <w:szCs w:val="22"/>
        </w:rPr>
        <w:t xml:space="preserve">Table </w:t>
      </w:r>
      <w:r w:rsidR="007D1B52" w:rsidRPr="005C3562">
        <w:rPr>
          <w:i w:val="0"/>
          <w:noProof/>
          <w:color w:val="000000" w:themeColor="text1"/>
          <w:sz w:val="22"/>
        </w:rPr>
        <w:t>5</w:t>
      </w:r>
      <w:r w:rsidRPr="00235849">
        <w:rPr>
          <w:i w:val="0"/>
          <w:color w:val="auto"/>
          <w:sz w:val="22"/>
          <w:szCs w:val="22"/>
        </w:rPr>
        <w:fldChar w:fldCharType="end"/>
      </w:r>
      <w:r w:rsidRPr="00235849">
        <w:rPr>
          <w:i w:val="0"/>
          <w:color w:val="auto"/>
          <w:sz w:val="22"/>
          <w:szCs w:val="22"/>
        </w:rPr>
        <w:t>.</w:t>
      </w:r>
    </w:p>
    <w:p w14:paraId="4BEE0CAE" w14:textId="77777777" w:rsidR="00235849" w:rsidRDefault="00235849" w:rsidP="00235849">
      <w:pPr>
        <w:spacing w:after="120"/>
      </w:pPr>
    </w:p>
    <w:p w14:paraId="06695C9C" w14:textId="77777777" w:rsidR="00235849" w:rsidRDefault="00235849" w:rsidP="00235849">
      <w:pPr>
        <w:pStyle w:val="Caption"/>
        <w:keepNext/>
      </w:pPr>
      <w:bookmarkStart w:id="88" w:name="_Ref15550050"/>
    </w:p>
    <w:p w14:paraId="131287A5" w14:textId="77777777" w:rsidR="00235849" w:rsidRDefault="00235849" w:rsidP="00235849">
      <w:pPr>
        <w:pStyle w:val="Caption"/>
        <w:keepNext/>
      </w:pPr>
      <w:r>
        <w:t xml:space="preserve">Table </w:t>
      </w:r>
      <w:r>
        <w:rPr>
          <w:noProof/>
        </w:rPr>
        <w:fldChar w:fldCharType="begin"/>
      </w:r>
      <w:r>
        <w:rPr>
          <w:noProof/>
        </w:rPr>
        <w:instrText xml:space="preserve"> SEQ Table \* ARABIC </w:instrText>
      </w:r>
      <w:r>
        <w:rPr>
          <w:noProof/>
        </w:rPr>
        <w:fldChar w:fldCharType="separate"/>
      </w:r>
      <w:r w:rsidR="007D1B52">
        <w:rPr>
          <w:noProof/>
        </w:rPr>
        <w:t>5</w:t>
      </w:r>
      <w:r>
        <w:rPr>
          <w:noProof/>
        </w:rPr>
        <w:fldChar w:fldCharType="end"/>
      </w:r>
      <w:bookmarkEnd w:id="88"/>
      <w:r>
        <w:t xml:space="preserve">: </w:t>
      </w:r>
      <w:r w:rsidRPr="00F734EB">
        <w:t>Turnover impact of the shipping industry by industry activity, 2017, £ million</w:t>
      </w:r>
    </w:p>
    <w:tbl>
      <w:tblPr>
        <w:tblW w:w="9109" w:type="dxa"/>
        <w:tblLook w:val="04A0" w:firstRow="1" w:lastRow="0" w:firstColumn="1" w:lastColumn="0" w:noHBand="0" w:noVBand="1"/>
      </w:tblPr>
      <w:tblGrid>
        <w:gridCol w:w="5110"/>
        <w:gridCol w:w="972"/>
        <w:gridCol w:w="973"/>
        <w:gridCol w:w="974"/>
        <w:gridCol w:w="1080"/>
      </w:tblGrid>
      <w:tr w:rsidR="00235849" w:rsidRPr="00E7012A" w14:paraId="00997B68" w14:textId="77777777" w:rsidTr="007D1B52">
        <w:trPr>
          <w:trHeight w:val="689"/>
        </w:trPr>
        <w:tc>
          <w:tcPr>
            <w:tcW w:w="5110" w:type="dxa"/>
            <w:tcBorders>
              <w:top w:val="single" w:sz="8" w:space="0" w:color="FFFFFF"/>
              <w:left w:val="nil"/>
              <w:bottom w:val="single" w:sz="12" w:space="0" w:color="FFFFFF"/>
              <w:right w:val="single" w:sz="8" w:space="0" w:color="FFFFFF"/>
            </w:tcBorders>
            <w:shd w:val="clear" w:color="000000" w:fill="008C9B"/>
            <w:vAlign w:val="center"/>
            <w:hideMark/>
          </w:tcPr>
          <w:p w14:paraId="48EA768B" w14:textId="77777777" w:rsidR="00235849" w:rsidRPr="00E7012A" w:rsidRDefault="00235849" w:rsidP="007D1B52">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Turnover in 2017</w:t>
            </w:r>
          </w:p>
        </w:tc>
        <w:tc>
          <w:tcPr>
            <w:tcW w:w="972" w:type="dxa"/>
            <w:tcBorders>
              <w:top w:val="single" w:sz="8" w:space="0" w:color="FFFFFF"/>
              <w:left w:val="nil"/>
              <w:bottom w:val="single" w:sz="12" w:space="0" w:color="FFFFFF"/>
              <w:right w:val="single" w:sz="8" w:space="0" w:color="FFFFFF"/>
            </w:tcBorders>
            <w:shd w:val="clear" w:color="000000" w:fill="008C9B"/>
            <w:vAlign w:val="center"/>
            <w:hideMark/>
          </w:tcPr>
          <w:p w14:paraId="65D295C6" w14:textId="77777777" w:rsidR="00235849" w:rsidRPr="00E7012A" w:rsidRDefault="00235849" w:rsidP="007D1B52">
            <w:pPr>
              <w:spacing w:after="0"/>
              <w:jc w:val="center"/>
              <w:rPr>
                <w:rFonts w:ascii="Calibri" w:eastAsia="Times New Roman" w:hAnsi="Calibri"/>
                <w:b/>
                <w:bCs/>
                <w:color w:val="FFFFFF"/>
                <w:sz w:val="20"/>
                <w:lang w:eastAsia="en-GB"/>
              </w:rPr>
            </w:pPr>
            <w:r w:rsidRPr="00E7012A">
              <w:rPr>
                <w:rFonts w:ascii="Calibri" w:eastAsia="Times New Roman" w:hAnsi="Calibri"/>
                <w:b/>
                <w:bCs/>
                <w:color w:val="FFFFFF"/>
                <w:sz w:val="20"/>
                <w:lang w:eastAsia="en-GB"/>
              </w:rPr>
              <w:t xml:space="preserve">Direct Impact </w:t>
            </w:r>
          </w:p>
        </w:tc>
        <w:tc>
          <w:tcPr>
            <w:tcW w:w="973" w:type="dxa"/>
            <w:tcBorders>
              <w:top w:val="single" w:sz="8" w:space="0" w:color="FFFFFF"/>
              <w:left w:val="nil"/>
              <w:bottom w:val="single" w:sz="12" w:space="0" w:color="FFFFFF"/>
              <w:right w:val="single" w:sz="8" w:space="0" w:color="FFFFFF"/>
            </w:tcBorders>
            <w:shd w:val="clear" w:color="000000" w:fill="008C9B"/>
            <w:vAlign w:val="center"/>
            <w:hideMark/>
          </w:tcPr>
          <w:p w14:paraId="5AC8C09E" w14:textId="77777777" w:rsidR="00235849" w:rsidRPr="00E7012A" w:rsidRDefault="00235849" w:rsidP="007D1B52">
            <w:pPr>
              <w:spacing w:after="0"/>
              <w:jc w:val="center"/>
              <w:rPr>
                <w:rFonts w:ascii="Calibri" w:eastAsia="Times New Roman" w:hAnsi="Calibri"/>
                <w:b/>
                <w:bCs/>
                <w:color w:val="FFFFFF"/>
                <w:sz w:val="20"/>
                <w:lang w:eastAsia="en-GB"/>
              </w:rPr>
            </w:pPr>
            <w:r w:rsidRPr="00E7012A">
              <w:rPr>
                <w:rFonts w:ascii="Calibri" w:eastAsia="Times New Roman" w:hAnsi="Calibri"/>
                <w:b/>
                <w:bCs/>
                <w:color w:val="FFFFFF"/>
                <w:sz w:val="20"/>
                <w:lang w:eastAsia="en-GB"/>
              </w:rPr>
              <w:t xml:space="preserve">Indirect Impact </w:t>
            </w:r>
          </w:p>
        </w:tc>
        <w:tc>
          <w:tcPr>
            <w:tcW w:w="974" w:type="dxa"/>
            <w:tcBorders>
              <w:top w:val="single" w:sz="8" w:space="0" w:color="FFFFFF"/>
              <w:left w:val="nil"/>
              <w:bottom w:val="single" w:sz="12" w:space="0" w:color="FFFFFF"/>
              <w:right w:val="single" w:sz="8" w:space="0" w:color="FFFFFF"/>
            </w:tcBorders>
            <w:shd w:val="clear" w:color="000000" w:fill="008C9B"/>
            <w:vAlign w:val="center"/>
            <w:hideMark/>
          </w:tcPr>
          <w:p w14:paraId="6292589E" w14:textId="77777777" w:rsidR="00235849" w:rsidRPr="00E7012A" w:rsidRDefault="00235849" w:rsidP="007D1B52">
            <w:pPr>
              <w:spacing w:after="0"/>
              <w:jc w:val="center"/>
              <w:rPr>
                <w:rFonts w:ascii="Calibri" w:eastAsia="Times New Roman" w:hAnsi="Calibri"/>
                <w:b/>
                <w:bCs/>
                <w:color w:val="FFFFFF"/>
                <w:sz w:val="20"/>
                <w:lang w:eastAsia="en-GB"/>
              </w:rPr>
            </w:pPr>
            <w:r w:rsidRPr="00E7012A">
              <w:rPr>
                <w:rFonts w:ascii="Calibri" w:eastAsia="Times New Roman" w:hAnsi="Calibri"/>
                <w:b/>
                <w:bCs/>
                <w:color w:val="FFFFFF"/>
                <w:sz w:val="20"/>
                <w:lang w:eastAsia="en-GB"/>
              </w:rPr>
              <w:t>Induced Impact</w:t>
            </w:r>
          </w:p>
        </w:tc>
        <w:tc>
          <w:tcPr>
            <w:tcW w:w="1080" w:type="dxa"/>
            <w:tcBorders>
              <w:top w:val="single" w:sz="8" w:space="0" w:color="FFFFFF"/>
              <w:left w:val="nil"/>
              <w:bottom w:val="single" w:sz="12" w:space="0" w:color="FFFFFF"/>
              <w:right w:val="single" w:sz="8" w:space="0" w:color="FFFFFF"/>
            </w:tcBorders>
            <w:shd w:val="clear" w:color="000000" w:fill="008C9B"/>
            <w:vAlign w:val="center"/>
            <w:hideMark/>
          </w:tcPr>
          <w:p w14:paraId="235EA2D5" w14:textId="77777777" w:rsidR="00235849" w:rsidRPr="00E7012A" w:rsidRDefault="00235849" w:rsidP="007D1B52">
            <w:pPr>
              <w:spacing w:after="0"/>
              <w:jc w:val="center"/>
              <w:rPr>
                <w:rFonts w:ascii="Calibri" w:eastAsia="Times New Roman" w:hAnsi="Calibri"/>
                <w:b/>
                <w:bCs/>
                <w:color w:val="FFFFFF"/>
                <w:sz w:val="20"/>
                <w:lang w:eastAsia="en-GB"/>
              </w:rPr>
            </w:pPr>
            <w:r w:rsidRPr="00E7012A">
              <w:rPr>
                <w:rFonts w:ascii="Calibri" w:eastAsia="Times New Roman" w:hAnsi="Calibri"/>
                <w:b/>
                <w:bCs/>
                <w:color w:val="FFFFFF"/>
                <w:sz w:val="20"/>
                <w:lang w:eastAsia="en-GB"/>
              </w:rPr>
              <w:t>Aggregate Impact</w:t>
            </w:r>
          </w:p>
        </w:tc>
      </w:tr>
      <w:tr w:rsidR="00235849" w:rsidRPr="00E7012A" w14:paraId="4DCC61F8" w14:textId="77777777" w:rsidTr="007D1B52">
        <w:trPr>
          <w:trHeight w:val="433"/>
        </w:trPr>
        <w:tc>
          <w:tcPr>
            <w:tcW w:w="5110" w:type="dxa"/>
            <w:tcBorders>
              <w:top w:val="nil"/>
              <w:left w:val="single" w:sz="8" w:space="0" w:color="FFFFFF"/>
              <w:bottom w:val="single" w:sz="8" w:space="0" w:color="FFFFFF"/>
              <w:right w:val="single" w:sz="8" w:space="0" w:color="FFFFFF"/>
            </w:tcBorders>
            <w:shd w:val="clear" w:color="000000" w:fill="008C9B"/>
            <w:vAlign w:val="center"/>
            <w:hideMark/>
          </w:tcPr>
          <w:p w14:paraId="1B1FF6D6" w14:textId="77777777" w:rsidR="00235849" w:rsidRPr="00E7012A" w:rsidRDefault="00235849" w:rsidP="007D1B52">
            <w:pPr>
              <w:spacing w:after="0"/>
              <w:rPr>
                <w:rFonts w:ascii="Calibri" w:eastAsia="Times New Roman" w:hAnsi="Calibri"/>
                <w:b/>
                <w:bCs/>
                <w:color w:val="FFFFFF"/>
                <w:sz w:val="20"/>
                <w:lang w:eastAsia="en-GB"/>
              </w:rPr>
            </w:pPr>
            <w:r w:rsidRPr="00E7012A">
              <w:rPr>
                <w:rFonts w:ascii="Calibri" w:eastAsia="Times New Roman" w:hAnsi="Calibri"/>
                <w:b/>
                <w:bCs/>
                <w:color w:val="FFFFFF"/>
                <w:sz w:val="20"/>
                <w:lang w:eastAsia="en-GB"/>
              </w:rPr>
              <w:t>Total</w:t>
            </w:r>
          </w:p>
        </w:tc>
        <w:tc>
          <w:tcPr>
            <w:tcW w:w="972" w:type="dxa"/>
            <w:tcBorders>
              <w:top w:val="nil"/>
              <w:left w:val="nil"/>
              <w:bottom w:val="single" w:sz="8" w:space="0" w:color="FFFFFF"/>
              <w:right w:val="single" w:sz="8" w:space="0" w:color="FFFFFF"/>
            </w:tcBorders>
            <w:shd w:val="clear" w:color="000000" w:fill="E7EEEF"/>
            <w:vAlign w:val="center"/>
            <w:hideMark/>
          </w:tcPr>
          <w:p w14:paraId="344D301C"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18,936</w:t>
            </w:r>
          </w:p>
        </w:tc>
        <w:tc>
          <w:tcPr>
            <w:tcW w:w="973" w:type="dxa"/>
            <w:tcBorders>
              <w:top w:val="nil"/>
              <w:left w:val="nil"/>
              <w:bottom w:val="single" w:sz="8" w:space="0" w:color="FFFFFF"/>
              <w:right w:val="single" w:sz="8" w:space="0" w:color="FFFFFF"/>
            </w:tcBorders>
            <w:shd w:val="clear" w:color="000000" w:fill="E7EEEF"/>
            <w:vAlign w:val="center"/>
            <w:hideMark/>
          </w:tcPr>
          <w:p w14:paraId="103B6247"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16,546</w:t>
            </w:r>
          </w:p>
        </w:tc>
        <w:tc>
          <w:tcPr>
            <w:tcW w:w="974" w:type="dxa"/>
            <w:tcBorders>
              <w:top w:val="nil"/>
              <w:left w:val="nil"/>
              <w:bottom w:val="single" w:sz="8" w:space="0" w:color="FFFFFF"/>
              <w:right w:val="single" w:sz="8" w:space="0" w:color="FFFFFF"/>
            </w:tcBorders>
            <w:shd w:val="clear" w:color="000000" w:fill="E7EEEF"/>
            <w:vAlign w:val="center"/>
            <w:hideMark/>
          </w:tcPr>
          <w:p w14:paraId="5135ED2F"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9,481</w:t>
            </w:r>
          </w:p>
        </w:tc>
        <w:tc>
          <w:tcPr>
            <w:tcW w:w="1080" w:type="dxa"/>
            <w:tcBorders>
              <w:top w:val="nil"/>
              <w:left w:val="nil"/>
              <w:bottom w:val="single" w:sz="8" w:space="0" w:color="FFFFFF"/>
              <w:right w:val="single" w:sz="8" w:space="0" w:color="FFFFFF"/>
            </w:tcBorders>
            <w:shd w:val="clear" w:color="000000" w:fill="E7EEEF"/>
            <w:vAlign w:val="center"/>
            <w:hideMark/>
          </w:tcPr>
          <w:p w14:paraId="1CD90CCA"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44,963</w:t>
            </w:r>
          </w:p>
        </w:tc>
      </w:tr>
      <w:tr w:rsidR="00235849" w:rsidRPr="00E7012A" w14:paraId="533B2C80" w14:textId="77777777" w:rsidTr="007D1B52">
        <w:trPr>
          <w:trHeight w:val="413"/>
        </w:trPr>
        <w:tc>
          <w:tcPr>
            <w:tcW w:w="5110" w:type="dxa"/>
            <w:tcBorders>
              <w:top w:val="nil"/>
              <w:left w:val="single" w:sz="8" w:space="0" w:color="FFFFFF"/>
              <w:bottom w:val="single" w:sz="8" w:space="0" w:color="FFFFFF"/>
              <w:right w:val="single" w:sz="8" w:space="0" w:color="FFFFFF"/>
            </w:tcBorders>
            <w:shd w:val="clear" w:color="000000" w:fill="008C9B"/>
            <w:vAlign w:val="center"/>
            <w:hideMark/>
          </w:tcPr>
          <w:p w14:paraId="34D756F6" w14:textId="77777777" w:rsidR="00235849" w:rsidRPr="00E7012A"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passenger transport (cruise and ferry)</w:t>
            </w:r>
          </w:p>
        </w:tc>
        <w:tc>
          <w:tcPr>
            <w:tcW w:w="972" w:type="dxa"/>
            <w:tcBorders>
              <w:top w:val="nil"/>
              <w:left w:val="nil"/>
              <w:bottom w:val="single" w:sz="8" w:space="0" w:color="FFFFFF"/>
              <w:right w:val="single" w:sz="8" w:space="0" w:color="FFFFFF"/>
            </w:tcBorders>
            <w:shd w:val="clear" w:color="000000" w:fill="D0CECE"/>
            <w:vAlign w:val="center"/>
            <w:hideMark/>
          </w:tcPr>
          <w:p w14:paraId="442FFC79"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6,891</w:t>
            </w:r>
          </w:p>
        </w:tc>
        <w:tc>
          <w:tcPr>
            <w:tcW w:w="973" w:type="dxa"/>
            <w:tcBorders>
              <w:top w:val="nil"/>
              <w:left w:val="nil"/>
              <w:bottom w:val="single" w:sz="8" w:space="0" w:color="FFFFFF"/>
              <w:right w:val="single" w:sz="8" w:space="0" w:color="FFFFFF"/>
            </w:tcBorders>
            <w:shd w:val="clear" w:color="000000" w:fill="D0CECE"/>
            <w:vAlign w:val="center"/>
            <w:hideMark/>
          </w:tcPr>
          <w:p w14:paraId="7FF59761"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6,021</w:t>
            </w:r>
          </w:p>
        </w:tc>
        <w:tc>
          <w:tcPr>
            <w:tcW w:w="974" w:type="dxa"/>
            <w:tcBorders>
              <w:top w:val="nil"/>
              <w:left w:val="nil"/>
              <w:bottom w:val="single" w:sz="8" w:space="0" w:color="FFFFFF"/>
              <w:right w:val="single" w:sz="8" w:space="0" w:color="FFFFFF"/>
            </w:tcBorders>
            <w:shd w:val="clear" w:color="000000" w:fill="D0CECE"/>
            <w:vAlign w:val="center"/>
            <w:hideMark/>
          </w:tcPr>
          <w:p w14:paraId="0BBD53E3"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3,450</w:t>
            </w:r>
          </w:p>
        </w:tc>
        <w:tc>
          <w:tcPr>
            <w:tcW w:w="1080" w:type="dxa"/>
            <w:tcBorders>
              <w:top w:val="nil"/>
              <w:left w:val="nil"/>
              <w:bottom w:val="single" w:sz="8" w:space="0" w:color="FFFFFF"/>
              <w:right w:val="single" w:sz="8" w:space="0" w:color="FFFFFF"/>
            </w:tcBorders>
            <w:shd w:val="clear" w:color="000000" w:fill="D0CECE"/>
            <w:vAlign w:val="center"/>
            <w:hideMark/>
          </w:tcPr>
          <w:p w14:paraId="7947D173"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16,363</w:t>
            </w:r>
          </w:p>
        </w:tc>
      </w:tr>
      <w:tr w:rsidR="00235849" w:rsidRPr="00E7012A" w14:paraId="55E8C5D4" w14:textId="77777777" w:rsidTr="007D1B52">
        <w:trPr>
          <w:trHeight w:val="413"/>
        </w:trPr>
        <w:tc>
          <w:tcPr>
            <w:tcW w:w="5110" w:type="dxa"/>
            <w:tcBorders>
              <w:top w:val="nil"/>
              <w:left w:val="single" w:sz="8" w:space="0" w:color="FFFFFF"/>
              <w:bottom w:val="single" w:sz="8" w:space="0" w:color="FFFFFF"/>
              <w:right w:val="single" w:sz="8" w:space="0" w:color="FFFFFF"/>
            </w:tcBorders>
            <w:shd w:val="clear" w:color="000000" w:fill="008C9B"/>
            <w:vAlign w:val="center"/>
            <w:hideMark/>
          </w:tcPr>
          <w:p w14:paraId="202710EE" w14:textId="77777777" w:rsidR="00235849" w:rsidRPr="00E7012A"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passenger transport</w:t>
            </w:r>
          </w:p>
        </w:tc>
        <w:tc>
          <w:tcPr>
            <w:tcW w:w="972" w:type="dxa"/>
            <w:tcBorders>
              <w:top w:val="nil"/>
              <w:left w:val="nil"/>
              <w:bottom w:val="single" w:sz="8" w:space="0" w:color="FFFFFF"/>
              <w:right w:val="single" w:sz="8" w:space="0" w:color="FFFFFF"/>
            </w:tcBorders>
            <w:shd w:val="clear" w:color="000000" w:fill="E7EEEF"/>
            <w:vAlign w:val="center"/>
            <w:hideMark/>
          </w:tcPr>
          <w:p w14:paraId="15C1398E"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286</w:t>
            </w:r>
          </w:p>
        </w:tc>
        <w:tc>
          <w:tcPr>
            <w:tcW w:w="973" w:type="dxa"/>
            <w:tcBorders>
              <w:top w:val="nil"/>
              <w:left w:val="nil"/>
              <w:bottom w:val="single" w:sz="8" w:space="0" w:color="FFFFFF"/>
              <w:right w:val="single" w:sz="8" w:space="0" w:color="FFFFFF"/>
            </w:tcBorders>
            <w:shd w:val="clear" w:color="000000" w:fill="E7EEEF"/>
            <w:vAlign w:val="center"/>
            <w:hideMark/>
          </w:tcPr>
          <w:p w14:paraId="30C9ADD1"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250</w:t>
            </w:r>
          </w:p>
        </w:tc>
        <w:tc>
          <w:tcPr>
            <w:tcW w:w="974" w:type="dxa"/>
            <w:tcBorders>
              <w:top w:val="nil"/>
              <w:left w:val="nil"/>
              <w:bottom w:val="single" w:sz="8" w:space="0" w:color="FFFFFF"/>
              <w:right w:val="single" w:sz="8" w:space="0" w:color="FFFFFF"/>
            </w:tcBorders>
            <w:shd w:val="clear" w:color="000000" w:fill="E7EEEF"/>
            <w:vAlign w:val="center"/>
            <w:hideMark/>
          </w:tcPr>
          <w:p w14:paraId="441DEB5D"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143</w:t>
            </w:r>
          </w:p>
        </w:tc>
        <w:tc>
          <w:tcPr>
            <w:tcW w:w="1080" w:type="dxa"/>
            <w:tcBorders>
              <w:top w:val="nil"/>
              <w:left w:val="nil"/>
              <w:bottom w:val="single" w:sz="8" w:space="0" w:color="FFFFFF"/>
              <w:right w:val="single" w:sz="8" w:space="0" w:color="FFFFFF"/>
            </w:tcBorders>
            <w:shd w:val="clear" w:color="000000" w:fill="E7EEEF"/>
            <w:vAlign w:val="center"/>
            <w:hideMark/>
          </w:tcPr>
          <w:p w14:paraId="4ADB30B7"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679</w:t>
            </w:r>
          </w:p>
        </w:tc>
      </w:tr>
      <w:tr w:rsidR="00235849" w:rsidRPr="00E7012A" w14:paraId="3A10D63A" w14:textId="77777777" w:rsidTr="007D1B52">
        <w:trPr>
          <w:trHeight w:val="413"/>
        </w:trPr>
        <w:tc>
          <w:tcPr>
            <w:tcW w:w="5110" w:type="dxa"/>
            <w:tcBorders>
              <w:top w:val="nil"/>
              <w:left w:val="single" w:sz="8" w:space="0" w:color="FFFFFF"/>
              <w:bottom w:val="single" w:sz="8" w:space="0" w:color="FFFFFF"/>
              <w:right w:val="single" w:sz="8" w:space="0" w:color="FFFFFF"/>
            </w:tcBorders>
            <w:shd w:val="clear" w:color="000000" w:fill="008C9B"/>
            <w:vAlign w:val="center"/>
            <w:hideMark/>
          </w:tcPr>
          <w:p w14:paraId="5DFA3EB0" w14:textId="77777777" w:rsidR="00235849" w:rsidRPr="00E7012A"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freight transport (bulk, container, gas and tanker)</w:t>
            </w:r>
          </w:p>
        </w:tc>
        <w:tc>
          <w:tcPr>
            <w:tcW w:w="972" w:type="dxa"/>
            <w:tcBorders>
              <w:top w:val="nil"/>
              <w:left w:val="nil"/>
              <w:bottom w:val="single" w:sz="8" w:space="0" w:color="FFFFFF"/>
              <w:right w:val="single" w:sz="8" w:space="0" w:color="FFFFFF"/>
            </w:tcBorders>
            <w:shd w:val="clear" w:color="000000" w:fill="D0CECE"/>
            <w:vAlign w:val="center"/>
            <w:hideMark/>
          </w:tcPr>
          <w:p w14:paraId="6443DC9F"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10,039</w:t>
            </w:r>
          </w:p>
        </w:tc>
        <w:tc>
          <w:tcPr>
            <w:tcW w:w="973" w:type="dxa"/>
            <w:tcBorders>
              <w:top w:val="nil"/>
              <w:left w:val="nil"/>
              <w:bottom w:val="single" w:sz="8" w:space="0" w:color="FFFFFF"/>
              <w:right w:val="single" w:sz="8" w:space="0" w:color="FFFFFF"/>
            </w:tcBorders>
            <w:shd w:val="clear" w:color="000000" w:fill="D0CECE"/>
            <w:vAlign w:val="center"/>
            <w:hideMark/>
          </w:tcPr>
          <w:p w14:paraId="1A73B52D"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8,772</w:t>
            </w:r>
          </w:p>
        </w:tc>
        <w:tc>
          <w:tcPr>
            <w:tcW w:w="974" w:type="dxa"/>
            <w:tcBorders>
              <w:top w:val="nil"/>
              <w:left w:val="nil"/>
              <w:bottom w:val="single" w:sz="8" w:space="0" w:color="FFFFFF"/>
              <w:right w:val="single" w:sz="8" w:space="0" w:color="FFFFFF"/>
            </w:tcBorders>
            <w:shd w:val="clear" w:color="000000" w:fill="D0CECE"/>
            <w:vAlign w:val="center"/>
            <w:hideMark/>
          </w:tcPr>
          <w:p w14:paraId="63FA4B06"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5,027</w:t>
            </w:r>
          </w:p>
        </w:tc>
        <w:tc>
          <w:tcPr>
            <w:tcW w:w="1080" w:type="dxa"/>
            <w:tcBorders>
              <w:top w:val="nil"/>
              <w:left w:val="nil"/>
              <w:bottom w:val="single" w:sz="8" w:space="0" w:color="FFFFFF"/>
              <w:right w:val="single" w:sz="8" w:space="0" w:color="FFFFFF"/>
            </w:tcBorders>
            <w:shd w:val="clear" w:color="000000" w:fill="D0CECE"/>
            <w:vAlign w:val="center"/>
            <w:hideMark/>
          </w:tcPr>
          <w:p w14:paraId="141D108E"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23,837</w:t>
            </w:r>
          </w:p>
        </w:tc>
      </w:tr>
      <w:tr w:rsidR="00235849" w:rsidRPr="00E7012A" w14:paraId="5ED7B3D2" w14:textId="77777777" w:rsidTr="007D1B52">
        <w:trPr>
          <w:trHeight w:val="413"/>
        </w:trPr>
        <w:tc>
          <w:tcPr>
            <w:tcW w:w="5110" w:type="dxa"/>
            <w:tcBorders>
              <w:top w:val="nil"/>
              <w:left w:val="single" w:sz="8" w:space="0" w:color="FFFFFF"/>
              <w:bottom w:val="single" w:sz="8" w:space="0" w:color="FFFFFF"/>
              <w:right w:val="single" w:sz="8" w:space="0" w:color="FFFFFF"/>
            </w:tcBorders>
            <w:shd w:val="clear" w:color="000000" w:fill="008C9B"/>
            <w:vAlign w:val="center"/>
            <w:hideMark/>
          </w:tcPr>
          <w:p w14:paraId="32F74337" w14:textId="77777777" w:rsidR="00235849" w:rsidRPr="00E7012A"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freight transport</w:t>
            </w:r>
          </w:p>
        </w:tc>
        <w:tc>
          <w:tcPr>
            <w:tcW w:w="972" w:type="dxa"/>
            <w:tcBorders>
              <w:top w:val="nil"/>
              <w:left w:val="nil"/>
              <w:bottom w:val="single" w:sz="8" w:space="0" w:color="FFFFFF"/>
              <w:right w:val="single" w:sz="8" w:space="0" w:color="FFFFFF"/>
            </w:tcBorders>
            <w:shd w:val="clear" w:color="000000" w:fill="E7EEEF"/>
            <w:vAlign w:val="center"/>
            <w:hideMark/>
          </w:tcPr>
          <w:p w14:paraId="52DA6E25"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14</w:t>
            </w:r>
          </w:p>
        </w:tc>
        <w:tc>
          <w:tcPr>
            <w:tcW w:w="973" w:type="dxa"/>
            <w:tcBorders>
              <w:top w:val="nil"/>
              <w:left w:val="nil"/>
              <w:bottom w:val="single" w:sz="8" w:space="0" w:color="FFFFFF"/>
              <w:right w:val="single" w:sz="8" w:space="0" w:color="FFFFFF"/>
            </w:tcBorders>
            <w:shd w:val="clear" w:color="000000" w:fill="E7EEEF"/>
            <w:vAlign w:val="center"/>
            <w:hideMark/>
          </w:tcPr>
          <w:p w14:paraId="20C06121"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12</w:t>
            </w:r>
          </w:p>
        </w:tc>
        <w:tc>
          <w:tcPr>
            <w:tcW w:w="974" w:type="dxa"/>
            <w:tcBorders>
              <w:top w:val="nil"/>
              <w:left w:val="nil"/>
              <w:bottom w:val="single" w:sz="8" w:space="0" w:color="FFFFFF"/>
              <w:right w:val="single" w:sz="8" w:space="0" w:color="FFFFFF"/>
            </w:tcBorders>
            <w:shd w:val="clear" w:color="000000" w:fill="E7EEEF"/>
            <w:vAlign w:val="center"/>
            <w:hideMark/>
          </w:tcPr>
          <w:p w14:paraId="0F5AE0BE"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7</w:t>
            </w:r>
          </w:p>
        </w:tc>
        <w:tc>
          <w:tcPr>
            <w:tcW w:w="1080" w:type="dxa"/>
            <w:tcBorders>
              <w:top w:val="nil"/>
              <w:left w:val="nil"/>
              <w:bottom w:val="single" w:sz="8" w:space="0" w:color="FFFFFF"/>
              <w:right w:val="single" w:sz="8" w:space="0" w:color="FFFFFF"/>
            </w:tcBorders>
            <w:shd w:val="clear" w:color="000000" w:fill="E7EEEF"/>
            <w:vAlign w:val="center"/>
            <w:hideMark/>
          </w:tcPr>
          <w:p w14:paraId="2C6CA3E1"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33</w:t>
            </w:r>
          </w:p>
        </w:tc>
      </w:tr>
      <w:tr w:rsidR="00235849" w:rsidRPr="00E7012A" w14:paraId="3953B3BB" w14:textId="77777777" w:rsidTr="007D1B52">
        <w:trPr>
          <w:trHeight w:val="413"/>
        </w:trPr>
        <w:tc>
          <w:tcPr>
            <w:tcW w:w="5110" w:type="dxa"/>
            <w:tcBorders>
              <w:top w:val="nil"/>
              <w:left w:val="single" w:sz="8" w:space="0" w:color="FFFFFF"/>
              <w:bottom w:val="nil"/>
              <w:right w:val="single" w:sz="8" w:space="0" w:color="FFFFFF"/>
            </w:tcBorders>
            <w:shd w:val="clear" w:color="000000" w:fill="008C9B"/>
            <w:vAlign w:val="center"/>
            <w:hideMark/>
          </w:tcPr>
          <w:p w14:paraId="141A6B44" w14:textId="77777777" w:rsidR="00235849" w:rsidRPr="00E7012A" w:rsidRDefault="00235849" w:rsidP="007D1B52">
            <w:pPr>
              <w:spacing w:after="0"/>
              <w:rPr>
                <w:rFonts w:ascii="Calibri" w:eastAsia="Times New Roman" w:hAnsi="Calibri"/>
                <w:color w:val="FFFFFF"/>
                <w:sz w:val="20"/>
                <w:lang w:eastAsia="en-GB"/>
              </w:rPr>
            </w:pPr>
            <w:r w:rsidRPr="00E7012A">
              <w:rPr>
                <w:rFonts w:ascii="Calibri" w:eastAsia="Times New Roman" w:hAnsi="Calibri"/>
                <w:color w:val="FFFFFF"/>
                <w:sz w:val="20"/>
                <w:lang w:eastAsia="en-GB"/>
              </w:rPr>
              <w:t>Other shipping activit</w:t>
            </w:r>
            <w:r>
              <w:rPr>
                <w:rFonts w:ascii="Calibri" w:eastAsia="Times New Roman" w:hAnsi="Calibri"/>
                <w:color w:val="FFFFFF"/>
                <w:sz w:val="20"/>
                <w:lang w:eastAsia="en-GB"/>
              </w:rPr>
              <w:t>y</w:t>
            </w:r>
          </w:p>
        </w:tc>
        <w:tc>
          <w:tcPr>
            <w:tcW w:w="972" w:type="dxa"/>
            <w:tcBorders>
              <w:top w:val="nil"/>
              <w:left w:val="nil"/>
              <w:bottom w:val="single" w:sz="8" w:space="0" w:color="FFFFFF"/>
              <w:right w:val="single" w:sz="8" w:space="0" w:color="FFFFFF"/>
            </w:tcBorders>
            <w:shd w:val="clear" w:color="000000" w:fill="D0CECE"/>
            <w:vAlign w:val="center"/>
            <w:hideMark/>
          </w:tcPr>
          <w:p w14:paraId="5491B95D"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1,706</w:t>
            </w:r>
          </w:p>
        </w:tc>
        <w:tc>
          <w:tcPr>
            <w:tcW w:w="973" w:type="dxa"/>
            <w:tcBorders>
              <w:top w:val="nil"/>
              <w:left w:val="nil"/>
              <w:bottom w:val="single" w:sz="8" w:space="0" w:color="FFFFFF"/>
              <w:right w:val="single" w:sz="8" w:space="0" w:color="FFFFFF"/>
            </w:tcBorders>
            <w:shd w:val="clear" w:color="000000" w:fill="D0CECE"/>
            <w:vAlign w:val="center"/>
            <w:hideMark/>
          </w:tcPr>
          <w:p w14:paraId="7580FE52"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1,490</w:t>
            </w:r>
          </w:p>
        </w:tc>
        <w:tc>
          <w:tcPr>
            <w:tcW w:w="974" w:type="dxa"/>
            <w:tcBorders>
              <w:top w:val="nil"/>
              <w:left w:val="nil"/>
              <w:bottom w:val="single" w:sz="8" w:space="0" w:color="FFFFFF"/>
              <w:right w:val="single" w:sz="8" w:space="0" w:color="FFFFFF"/>
            </w:tcBorders>
            <w:shd w:val="clear" w:color="000000" w:fill="D0CECE"/>
            <w:vAlign w:val="center"/>
            <w:hideMark/>
          </w:tcPr>
          <w:p w14:paraId="70A99250"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854</w:t>
            </w:r>
          </w:p>
        </w:tc>
        <w:tc>
          <w:tcPr>
            <w:tcW w:w="1080" w:type="dxa"/>
            <w:tcBorders>
              <w:top w:val="nil"/>
              <w:left w:val="nil"/>
              <w:bottom w:val="single" w:sz="8" w:space="0" w:color="FFFFFF"/>
              <w:right w:val="single" w:sz="8" w:space="0" w:color="FFFFFF"/>
            </w:tcBorders>
            <w:shd w:val="clear" w:color="000000" w:fill="D0CECE"/>
            <w:vAlign w:val="center"/>
            <w:hideMark/>
          </w:tcPr>
          <w:p w14:paraId="345EF116" w14:textId="77777777" w:rsidR="00235849" w:rsidRPr="00E7012A" w:rsidRDefault="00235849" w:rsidP="007D1B52">
            <w:pPr>
              <w:spacing w:after="0"/>
              <w:jc w:val="center"/>
              <w:rPr>
                <w:rFonts w:ascii="Calibri" w:eastAsia="Times New Roman" w:hAnsi="Calibri"/>
                <w:color w:val="000000"/>
                <w:sz w:val="20"/>
                <w:lang w:eastAsia="en-GB"/>
              </w:rPr>
            </w:pPr>
            <w:r w:rsidRPr="00E7012A">
              <w:rPr>
                <w:rFonts w:ascii="Calibri" w:eastAsia="Times New Roman" w:hAnsi="Calibri"/>
                <w:color w:val="000000"/>
                <w:sz w:val="20"/>
                <w:lang w:eastAsia="en-GB"/>
              </w:rPr>
              <w:t>4,050</w:t>
            </w:r>
          </w:p>
        </w:tc>
      </w:tr>
    </w:tbl>
    <w:p w14:paraId="5B22E57F" w14:textId="77777777" w:rsidR="00235849" w:rsidRDefault="00235849" w:rsidP="00235849">
      <w:pPr>
        <w:spacing w:before="60" w:after="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64CB2DCC" w14:textId="77777777" w:rsidR="00235849" w:rsidRDefault="00235849" w:rsidP="00235849">
      <w:pPr>
        <w:spacing w:after="120"/>
      </w:pPr>
    </w:p>
    <w:p w14:paraId="61A8E431" w14:textId="77777777" w:rsidR="00235849" w:rsidRDefault="00235849" w:rsidP="00235849">
      <w:pPr>
        <w:spacing w:after="120"/>
      </w:pPr>
      <w:r>
        <w:fldChar w:fldCharType="begin"/>
      </w:r>
      <w:r>
        <w:instrText xml:space="preserve"> REF _Ref15550114 \h </w:instrText>
      </w:r>
      <w:r>
        <w:fldChar w:fldCharType="separate"/>
      </w:r>
      <w:r w:rsidR="007D1B52">
        <w:t xml:space="preserve">Table </w:t>
      </w:r>
      <w:r w:rsidR="007D1B52">
        <w:rPr>
          <w:noProof/>
        </w:rPr>
        <w:t>6</w:t>
      </w:r>
      <w:r>
        <w:fldChar w:fldCharType="end"/>
      </w:r>
      <w:r>
        <w:t xml:space="preserve"> below presents in each year the direct contribution</w:t>
      </w:r>
      <w:r w:rsidRPr="009774DE">
        <w:t xml:space="preserve"> to </w:t>
      </w:r>
      <w:r>
        <w:t xml:space="preserve">turnover from the shipping industry, </w:t>
      </w:r>
      <w:r w:rsidRPr="009774DE">
        <w:t xml:space="preserve">alongside our estimate of </w:t>
      </w:r>
      <w:r>
        <w:t>the composite turnover</w:t>
      </w:r>
      <w:r w:rsidRPr="009774DE">
        <w:t xml:space="preserve"> multiplier that applies t</w:t>
      </w:r>
      <w:r>
        <w:t>o the entire industry. The total turnover impact has grown from £32.0 billion in 2010 to £45.0 billion in 2017.</w:t>
      </w:r>
    </w:p>
    <w:p w14:paraId="27471A06" w14:textId="77777777" w:rsidR="00235849" w:rsidRDefault="00235849" w:rsidP="00235849">
      <w:pPr>
        <w:pStyle w:val="Caption"/>
        <w:keepNext/>
      </w:pPr>
      <w:bookmarkStart w:id="89" w:name="_Ref15550114"/>
      <w:r>
        <w:t xml:space="preserve">Table </w:t>
      </w:r>
      <w:r>
        <w:rPr>
          <w:noProof/>
        </w:rPr>
        <w:fldChar w:fldCharType="begin"/>
      </w:r>
      <w:r>
        <w:rPr>
          <w:noProof/>
        </w:rPr>
        <w:instrText xml:space="preserve"> SEQ Table \* ARABIC </w:instrText>
      </w:r>
      <w:r>
        <w:rPr>
          <w:noProof/>
        </w:rPr>
        <w:fldChar w:fldCharType="separate"/>
      </w:r>
      <w:r w:rsidR="007D1B52">
        <w:rPr>
          <w:noProof/>
        </w:rPr>
        <w:t>6</w:t>
      </w:r>
      <w:r>
        <w:rPr>
          <w:noProof/>
        </w:rPr>
        <w:fldChar w:fldCharType="end"/>
      </w:r>
      <w:bookmarkEnd w:id="89"/>
      <w:r>
        <w:t xml:space="preserve">: </w:t>
      </w:r>
      <w:r w:rsidRPr="00312958">
        <w:t>Direct and total turnover impact of the shipping industry, 2010 to 2017, £ million</w:t>
      </w:r>
    </w:p>
    <w:tbl>
      <w:tblPr>
        <w:tblW w:w="8780" w:type="dxa"/>
        <w:tblLook w:val="04A0" w:firstRow="1" w:lastRow="0" w:firstColumn="1" w:lastColumn="0" w:noHBand="0" w:noVBand="1"/>
      </w:tblPr>
      <w:tblGrid>
        <w:gridCol w:w="822"/>
        <w:gridCol w:w="2493"/>
        <w:gridCol w:w="2787"/>
        <w:gridCol w:w="2678"/>
      </w:tblGrid>
      <w:tr w:rsidR="00235849" w:rsidRPr="004C41FF" w14:paraId="36A61E47" w14:textId="77777777" w:rsidTr="007D1B52">
        <w:trPr>
          <w:trHeight w:val="576"/>
        </w:trPr>
        <w:tc>
          <w:tcPr>
            <w:tcW w:w="822"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6DBE1312" w14:textId="77777777" w:rsidR="00235849" w:rsidRPr="004C41FF" w:rsidRDefault="00235849" w:rsidP="007D1B52">
            <w:pPr>
              <w:spacing w:after="0"/>
              <w:rPr>
                <w:rFonts w:ascii="Arial" w:eastAsia="Times New Roman" w:hAnsi="Arial" w:cs="Arial"/>
                <w:color w:val="000000"/>
                <w:sz w:val="20"/>
                <w:lang w:eastAsia="en-GB"/>
              </w:rPr>
            </w:pPr>
            <w:r w:rsidRPr="004C41FF">
              <w:rPr>
                <w:rFonts w:ascii="Arial" w:eastAsia="Times New Roman" w:hAnsi="Arial" w:cs="Arial"/>
                <w:color w:val="000000"/>
                <w:sz w:val="20"/>
                <w:lang w:eastAsia="en-GB"/>
              </w:rPr>
              <w:t> </w:t>
            </w:r>
          </w:p>
        </w:tc>
        <w:tc>
          <w:tcPr>
            <w:tcW w:w="2493" w:type="dxa"/>
            <w:tcBorders>
              <w:top w:val="single" w:sz="8" w:space="0" w:color="FFFFFF"/>
              <w:left w:val="nil"/>
              <w:bottom w:val="single" w:sz="12" w:space="0" w:color="FFFFFF"/>
              <w:right w:val="single" w:sz="8" w:space="0" w:color="FFFFFF"/>
            </w:tcBorders>
            <w:shd w:val="clear" w:color="000000" w:fill="008C9B"/>
            <w:vAlign w:val="center"/>
            <w:hideMark/>
          </w:tcPr>
          <w:p w14:paraId="2FEE90E7" w14:textId="77777777" w:rsidR="00235849" w:rsidRPr="004C41FF" w:rsidRDefault="00235849" w:rsidP="007D1B5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Direct Impact</w:t>
            </w:r>
          </w:p>
        </w:tc>
        <w:tc>
          <w:tcPr>
            <w:tcW w:w="2787" w:type="dxa"/>
            <w:tcBorders>
              <w:top w:val="single" w:sz="8" w:space="0" w:color="FFFFFF"/>
              <w:left w:val="nil"/>
              <w:bottom w:val="single" w:sz="12" w:space="0" w:color="FFFFFF"/>
              <w:right w:val="single" w:sz="8" w:space="0" w:color="FFFFFF"/>
            </w:tcBorders>
            <w:shd w:val="clear" w:color="000000" w:fill="008C9B"/>
            <w:vAlign w:val="center"/>
            <w:hideMark/>
          </w:tcPr>
          <w:p w14:paraId="6E39AF07" w14:textId="77777777" w:rsidR="00235849" w:rsidRPr="004C41FF" w:rsidRDefault="00235849" w:rsidP="007D1B52">
            <w:pPr>
              <w:spacing w:after="0"/>
              <w:jc w:val="center"/>
              <w:rPr>
                <w:rFonts w:ascii="Calibri" w:eastAsia="Times New Roman" w:hAnsi="Calibri"/>
                <w:b/>
                <w:bCs/>
                <w:color w:val="FFFFFF"/>
                <w:sz w:val="20"/>
                <w:lang w:eastAsia="en-GB"/>
              </w:rPr>
            </w:pPr>
            <w:r w:rsidRPr="004C41FF">
              <w:rPr>
                <w:rFonts w:ascii="Calibri" w:eastAsia="Times New Roman" w:hAnsi="Calibri"/>
                <w:b/>
                <w:bCs/>
                <w:color w:val="FFFFFF"/>
                <w:sz w:val="20"/>
                <w:lang w:eastAsia="en-GB"/>
              </w:rPr>
              <w:t>Composite Turnover multiplier</w:t>
            </w:r>
          </w:p>
        </w:tc>
        <w:tc>
          <w:tcPr>
            <w:tcW w:w="2678" w:type="dxa"/>
            <w:tcBorders>
              <w:top w:val="single" w:sz="8" w:space="0" w:color="FFFFFF"/>
              <w:left w:val="nil"/>
              <w:bottom w:val="single" w:sz="12" w:space="0" w:color="FFFFFF"/>
              <w:right w:val="single" w:sz="8" w:space="0" w:color="FFFFFF"/>
            </w:tcBorders>
            <w:shd w:val="clear" w:color="000000" w:fill="008C9B"/>
            <w:vAlign w:val="center"/>
            <w:hideMark/>
          </w:tcPr>
          <w:p w14:paraId="35FC99D4" w14:textId="77777777" w:rsidR="00235849" w:rsidRPr="004C41FF" w:rsidRDefault="00235849" w:rsidP="007D1B5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Aggregate Support</w:t>
            </w:r>
          </w:p>
        </w:tc>
      </w:tr>
      <w:tr w:rsidR="00235849" w:rsidRPr="004C41FF" w14:paraId="6A1D85B2" w14:textId="77777777" w:rsidTr="007D1B52">
        <w:trPr>
          <w:trHeight w:val="361"/>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1DE44F7B"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2010</w:t>
            </w:r>
          </w:p>
        </w:tc>
        <w:tc>
          <w:tcPr>
            <w:tcW w:w="2493" w:type="dxa"/>
            <w:tcBorders>
              <w:top w:val="nil"/>
              <w:left w:val="nil"/>
              <w:bottom w:val="single" w:sz="8" w:space="0" w:color="FFFFFF"/>
              <w:right w:val="single" w:sz="8" w:space="0" w:color="FFFFFF"/>
            </w:tcBorders>
            <w:shd w:val="clear" w:color="000000" w:fill="E7EEEF"/>
            <w:vAlign w:val="center"/>
            <w:hideMark/>
          </w:tcPr>
          <w:p w14:paraId="5AC9D250"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13,478</w:t>
            </w:r>
          </w:p>
        </w:tc>
        <w:tc>
          <w:tcPr>
            <w:tcW w:w="2787"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0B961C7C"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2.37</w:t>
            </w:r>
          </w:p>
        </w:tc>
        <w:tc>
          <w:tcPr>
            <w:tcW w:w="2678" w:type="dxa"/>
            <w:tcBorders>
              <w:top w:val="nil"/>
              <w:left w:val="nil"/>
              <w:bottom w:val="single" w:sz="8" w:space="0" w:color="FFFFFF"/>
              <w:right w:val="single" w:sz="8" w:space="0" w:color="FFFFFF"/>
            </w:tcBorders>
            <w:shd w:val="clear" w:color="000000" w:fill="E7EEEF"/>
            <w:vAlign w:val="center"/>
            <w:hideMark/>
          </w:tcPr>
          <w:p w14:paraId="18CF7739"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32,004</w:t>
            </w:r>
          </w:p>
        </w:tc>
      </w:tr>
      <w:tr w:rsidR="00235849" w:rsidRPr="004C41FF" w14:paraId="474B4EE4"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099EDC27"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2011</w:t>
            </w:r>
          </w:p>
        </w:tc>
        <w:tc>
          <w:tcPr>
            <w:tcW w:w="2493" w:type="dxa"/>
            <w:tcBorders>
              <w:top w:val="nil"/>
              <w:left w:val="nil"/>
              <w:bottom w:val="single" w:sz="8" w:space="0" w:color="FFFFFF"/>
              <w:right w:val="single" w:sz="8" w:space="0" w:color="FFFFFF"/>
            </w:tcBorders>
            <w:shd w:val="clear" w:color="000000" w:fill="D0CECE"/>
            <w:vAlign w:val="center"/>
            <w:hideMark/>
          </w:tcPr>
          <w:p w14:paraId="2E707985"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14,223</w:t>
            </w:r>
          </w:p>
        </w:tc>
        <w:tc>
          <w:tcPr>
            <w:tcW w:w="2787" w:type="dxa"/>
            <w:vMerge/>
            <w:tcBorders>
              <w:top w:val="nil"/>
              <w:left w:val="single" w:sz="8" w:space="0" w:color="FFFFFF"/>
              <w:bottom w:val="single" w:sz="8" w:space="0" w:color="FFFFFF"/>
              <w:right w:val="single" w:sz="8" w:space="0" w:color="FFFFFF"/>
            </w:tcBorders>
            <w:vAlign w:val="center"/>
            <w:hideMark/>
          </w:tcPr>
          <w:p w14:paraId="2BF2A362"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D0CECE"/>
            <w:vAlign w:val="center"/>
            <w:hideMark/>
          </w:tcPr>
          <w:p w14:paraId="1672A5B2"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33,772</w:t>
            </w:r>
          </w:p>
        </w:tc>
      </w:tr>
      <w:tr w:rsidR="00235849" w:rsidRPr="004C41FF" w14:paraId="7C28AC23"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2F1E67A2"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2012</w:t>
            </w:r>
          </w:p>
        </w:tc>
        <w:tc>
          <w:tcPr>
            <w:tcW w:w="2493" w:type="dxa"/>
            <w:tcBorders>
              <w:top w:val="nil"/>
              <w:left w:val="nil"/>
              <w:bottom w:val="single" w:sz="8" w:space="0" w:color="FFFFFF"/>
              <w:right w:val="single" w:sz="8" w:space="0" w:color="FFFFFF"/>
            </w:tcBorders>
            <w:shd w:val="clear" w:color="000000" w:fill="E7EEEF"/>
            <w:vAlign w:val="center"/>
            <w:hideMark/>
          </w:tcPr>
          <w:p w14:paraId="3C7A6D6C"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14,869</w:t>
            </w:r>
          </w:p>
        </w:tc>
        <w:tc>
          <w:tcPr>
            <w:tcW w:w="2787" w:type="dxa"/>
            <w:vMerge/>
            <w:tcBorders>
              <w:top w:val="nil"/>
              <w:left w:val="single" w:sz="8" w:space="0" w:color="FFFFFF"/>
              <w:bottom w:val="single" w:sz="8" w:space="0" w:color="FFFFFF"/>
              <w:right w:val="single" w:sz="8" w:space="0" w:color="FFFFFF"/>
            </w:tcBorders>
            <w:vAlign w:val="center"/>
            <w:hideMark/>
          </w:tcPr>
          <w:p w14:paraId="3FC48B38"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E7EEEF"/>
            <w:vAlign w:val="center"/>
            <w:hideMark/>
          </w:tcPr>
          <w:p w14:paraId="721DCC04"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35,307</w:t>
            </w:r>
          </w:p>
        </w:tc>
      </w:tr>
      <w:tr w:rsidR="00235849" w:rsidRPr="004C41FF" w14:paraId="6D3A605C"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3F60B021"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2013</w:t>
            </w:r>
          </w:p>
        </w:tc>
        <w:tc>
          <w:tcPr>
            <w:tcW w:w="2493" w:type="dxa"/>
            <w:tcBorders>
              <w:top w:val="nil"/>
              <w:left w:val="nil"/>
              <w:bottom w:val="single" w:sz="8" w:space="0" w:color="FFFFFF"/>
              <w:right w:val="single" w:sz="8" w:space="0" w:color="FFFFFF"/>
            </w:tcBorders>
            <w:shd w:val="clear" w:color="000000" w:fill="D0CECE"/>
            <w:vAlign w:val="center"/>
            <w:hideMark/>
          </w:tcPr>
          <w:p w14:paraId="7B51ADBD"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15,253</w:t>
            </w:r>
          </w:p>
        </w:tc>
        <w:tc>
          <w:tcPr>
            <w:tcW w:w="2787" w:type="dxa"/>
            <w:vMerge/>
            <w:tcBorders>
              <w:top w:val="nil"/>
              <w:left w:val="single" w:sz="8" w:space="0" w:color="FFFFFF"/>
              <w:bottom w:val="single" w:sz="8" w:space="0" w:color="FFFFFF"/>
              <w:right w:val="single" w:sz="8" w:space="0" w:color="FFFFFF"/>
            </w:tcBorders>
            <w:vAlign w:val="center"/>
            <w:hideMark/>
          </w:tcPr>
          <w:p w14:paraId="07831E01"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D0CECE"/>
            <w:vAlign w:val="center"/>
            <w:hideMark/>
          </w:tcPr>
          <w:p w14:paraId="4C22C708"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36,218</w:t>
            </w:r>
          </w:p>
        </w:tc>
      </w:tr>
      <w:tr w:rsidR="00235849" w:rsidRPr="004C41FF" w14:paraId="6F243D29"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738F9D2F"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2014</w:t>
            </w:r>
          </w:p>
        </w:tc>
        <w:tc>
          <w:tcPr>
            <w:tcW w:w="2493" w:type="dxa"/>
            <w:tcBorders>
              <w:top w:val="nil"/>
              <w:left w:val="nil"/>
              <w:bottom w:val="single" w:sz="8" w:space="0" w:color="FFFFFF"/>
              <w:right w:val="single" w:sz="8" w:space="0" w:color="FFFFFF"/>
            </w:tcBorders>
            <w:shd w:val="clear" w:color="000000" w:fill="E7EEEF"/>
            <w:vAlign w:val="center"/>
            <w:hideMark/>
          </w:tcPr>
          <w:p w14:paraId="678E0656"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15,808</w:t>
            </w:r>
          </w:p>
        </w:tc>
        <w:tc>
          <w:tcPr>
            <w:tcW w:w="2787" w:type="dxa"/>
            <w:vMerge/>
            <w:tcBorders>
              <w:top w:val="nil"/>
              <w:left w:val="single" w:sz="8" w:space="0" w:color="FFFFFF"/>
              <w:bottom w:val="single" w:sz="8" w:space="0" w:color="FFFFFF"/>
              <w:right w:val="single" w:sz="8" w:space="0" w:color="FFFFFF"/>
            </w:tcBorders>
            <w:vAlign w:val="center"/>
            <w:hideMark/>
          </w:tcPr>
          <w:p w14:paraId="4E961198"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E7EEEF"/>
            <w:vAlign w:val="center"/>
            <w:hideMark/>
          </w:tcPr>
          <w:p w14:paraId="6E2DD3D3"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37,537</w:t>
            </w:r>
          </w:p>
        </w:tc>
      </w:tr>
      <w:tr w:rsidR="00235849" w:rsidRPr="004C41FF" w14:paraId="36AE4B2D"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5C4B434E"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2015</w:t>
            </w:r>
          </w:p>
        </w:tc>
        <w:tc>
          <w:tcPr>
            <w:tcW w:w="2493" w:type="dxa"/>
            <w:tcBorders>
              <w:top w:val="nil"/>
              <w:left w:val="nil"/>
              <w:bottom w:val="single" w:sz="8" w:space="0" w:color="FFFFFF"/>
              <w:right w:val="single" w:sz="8" w:space="0" w:color="FFFFFF"/>
            </w:tcBorders>
            <w:shd w:val="clear" w:color="000000" w:fill="D0CECE"/>
            <w:vAlign w:val="center"/>
            <w:hideMark/>
          </w:tcPr>
          <w:p w14:paraId="4E61F973"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16,853</w:t>
            </w:r>
          </w:p>
        </w:tc>
        <w:tc>
          <w:tcPr>
            <w:tcW w:w="2787" w:type="dxa"/>
            <w:vMerge/>
            <w:tcBorders>
              <w:top w:val="nil"/>
              <w:left w:val="single" w:sz="8" w:space="0" w:color="FFFFFF"/>
              <w:bottom w:val="single" w:sz="8" w:space="0" w:color="FFFFFF"/>
              <w:right w:val="single" w:sz="8" w:space="0" w:color="FFFFFF"/>
            </w:tcBorders>
            <w:vAlign w:val="center"/>
            <w:hideMark/>
          </w:tcPr>
          <w:p w14:paraId="1FABA31F"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D0CECE"/>
            <w:vAlign w:val="center"/>
            <w:hideMark/>
          </w:tcPr>
          <w:p w14:paraId="169D96C9"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40,019</w:t>
            </w:r>
          </w:p>
        </w:tc>
      </w:tr>
      <w:tr w:rsidR="00235849" w:rsidRPr="004C41FF" w14:paraId="60CF3038"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5786D2FD"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2016</w:t>
            </w:r>
          </w:p>
        </w:tc>
        <w:tc>
          <w:tcPr>
            <w:tcW w:w="2493" w:type="dxa"/>
            <w:tcBorders>
              <w:top w:val="nil"/>
              <w:left w:val="nil"/>
              <w:bottom w:val="single" w:sz="8" w:space="0" w:color="FFFFFF"/>
              <w:right w:val="single" w:sz="8" w:space="0" w:color="FFFFFF"/>
            </w:tcBorders>
            <w:shd w:val="clear" w:color="000000" w:fill="E7EEEF"/>
            <w:vAlign w:val="center"/>
            <w:hideMark/>
          </w:tcPr>
          <w:p w14:paraId="6A592559"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18,640</w:t>
            </w:r>
          </w:p>
        </w:tc>
        <w:tc>
          <w:tcPr>
            <w:tcW w:w="2787" w:type="dxa"/>
            <w:vMerge/>
            <w:tcBorders>
              <w:top w:val="nil"/>
              <w:left w:val="single" w:sz="8" w:space="0" w:color="FFFFFF"/>
              <w:bottom w:val="single" w:sz="8" w:space="0" w:color="FFFFFF"/>
              <w:right w:val="single" w:sz="8" w:space="0" w:color="FFFFFF"/>
            </w:tcBorders>
            <w:vAlign w:val="center"/>
            <w:hideMark/>
          </w:tcPr>
          <w:p w14:paraId="78FAC7AE"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E7EEEF"/>
            <w:vAlign w:val="center"/>
            <w:hideMark/>
          </w:tcPr>
          <w:p w14:paraId="47CB642F"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44,261</w:t>
            </w:r>
          </w:p>
        </w:tc>
      </w:tr>
      <w:tr w:rsidR="00235849" w:rsidRPr="004C41FF" w14:paraId="75B52C7D" w14:textId="77777777" w:rsidTr="007D1B52">
        <w:trPr>
          <w:trHeight w:val="345"/>
        </w:trPr>
        <w:tc>
          <w:tcPr>
            <w:tcW w:w="822" w:type="dxa"/>
            <w:tcBorders>
              <w:top w:val="nil"/>
              <w:left w:val="single" w:sz="8" w:space="0" w:color="FFFFFF"/>
              <w:bottom w:val="single" w:sz="8" w:space="0" w:color="FFFFFF"/>
              <w:right w:val="single" w:sz="8" w:space="0" w:color="FFFFFF"/>
            </w:tcBorders>
            <w:shd w:val="clear" w:color="000000" w:fill="008C9B"/>
            <w:vAlign w:val="center"/>
            <w:hideMark/>
          </w:tcPr>
          <w:p w14:paraId="0779C9AF" w14:textId="77777777" w:rsidR="00235849" w:rsidRPr="004C41FF" w:rsidRDefault="00235849" w:rsidP="007D1B52">
            <w:pPr>
              <w:spacing w:after="0"/>
              <w:rPr>
                <w:rFonts w:ascii="Calibri" w:eastAsia="Times New Roman" w:hAnsi="Calibri"/>
                <w:color w:val="FFFFFF"/>
                <w:sz w:val="20"/>
                <w:lang w:eastAsia="en-GB"/>
              </w:rPr>
            </w:pPr>
            <w:r w:rsidRPr="004C41FF">
              <w:rPr>
                <w:rFonts w:ascii="Calibri" w:eastAsia="Times New Roman" w:hAnsi="Calibri"/>
                <w:color w:val="FFFFFF"/>
                <w:sz w:val="20"/>
                <w:lang w:eastAsia="en-GB"/>
              </w:rPr>
              <w:t>2017</w:t>
            </w:r>
          </w:p>
        </w:tc>
        <w:tc>
          <w:tcPr>
            <w:tcW w:w="2493" w:type="dxa"/>
            <w:tcBorders>
              <w:top w:val="nil"/>
              <w:left w:val="nil"/>
              <w:bottom w:val="single" w:sz="8" w:space="0" w:color="FFFFFF"/>
              <w:right w:val="single" w:sz="8" w:space="0" w:color="FFFFFF"/>
            </w:tcBorders>
            <w:shd w:val="clear" w:color="000000" w:fill="D0CECE"/>
            <w:vAlign w:val="center"/>
            <w:hideMark/>
          </w:tcPr>
          <w:p w14:paraId="663B0348"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18,936</w:t>
            </w:r>
          </w:p>
        </w:tc>
        <w:tc>
          <w:tcPr>
            <w:tcW w:w="2787" w:type="dxa"/>
            <w:vMerge/>
            <w:tcBorders>
              <w:top w:val="nil"/>
              <w:left w:val="single" w:sz="8" w:space="0" w:color="FFFFFF"/>
              <w:bottom w:val="single" w:sz="8" w:space="0" w:color="FFFFFF"/>
              <w:right w:val="single" w:sz="8" w:space="0" w:color="FFFFFF"/>
            </w:tcBorders>
            <w:vAlign w:val="center"/>
            <w:hideMark/>
          </w:tcPr>
          <w:p w14:paraId="00F9D0A7" w14:textId="77777777" w:rsidR="00235849" w:rsidRPr="004C41FF" w:rsidRDefault="00235849" w:rsidP="007D1B52">
            <w:pPr>
              <w:spacing w:after="0"/>
              <w:jc w:val="center"/>
              <w:rPr>
                <w:rFonts w:ascii="Calibri" w:eastAsia="Times New Roman" w:hAnsi="Calibri"/>
                <w:color w:val="000000"/>
                <w:sz w:val="20"/>
                <w:lang w:eastAsia="en-GB"/>
              </w:rPr>
            </w:pPr>
          </w:p>
        </w:tc>
        <w:tc>
          <w:tcPr>
            <w:tcW w:w="2678" w:type="dxa"/>
            <w:tcBorders>
              <w:top w:val="nil"/>
              <w:left w:val="nil"/>
              <w:bottom w:val="single" w:sz="8" w:space="0" w:color="FFFFFF"/>
              <w:right w:val="single" w:sz="8" w:space="0" w:color="FFFFFF"/>
            </w:tcBorders>
            <w:shd w:val="clear" w:color="000000" w:fill="D0CECE"/>
            <w:vAlign w:val="center"/>
            <w:hideMark/>
          </w:tcPr>
          <w:p w14:paraId="0AC654F0" w14:textId="77777777" w:rsidR="00235849" w:rsidRPr="004C41FF" w:rsidRDefault="00235849" w:rsidP="007D1B52">
            <w:pPr>
              <w:spacing w:after="0"/>
              <w:jc w:val="center"/>
              <w:rPr>
                <w:rFonts w:ascii="Calibri" w:eastAsia="Times New Roman" w:hAnsi="Calibri"/>
                <w:color w:val="000000"/>
                <w:sz w:val="20"/>
                <w:lang w:eastAsia="en-GB"/>
              </w:rPr>
            </w:pPr>
            <w:r w:rsidRPr="004C41FF">
              <w:rPr>
                <w:rFonts w:ascii="Calibri" w:eastAsia="Times New Roman" w:hAnsi="Calibri"/>
                <w:color w:val="000000"/>
                <w:sz w:val="20"/>
                <w:lang w:eastAsia="en-GB"/>
              </w:rPr>
              <w:t>44,963</w:t>
            </w:r>
          </w:p>
        </w:tc>
      </w:tr>
    </w:tbl>
    <w:p w14:paraId="4278B0AF" w14:textId="77777777" w:rsidR="00235849" w:rsidRDefault="00235849" w:rsidP="00235849">
      <w:pPr>
        <w:spacing w:before="60" w:after="12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2B1EEFC9" w14:textId="77777777" w:rsidR="00235849" w:rsidRDefault="00235849" w:rsidP="00235849">
      <w:pPr>
        <w:spacing w:before="60" w:after="120"/>
        <w:jc w:val="right"/>
        <w:rPr>
          <w:i/>
          <w:sz w:val="18"/>
        </w:rPr>
      </w:pPr>
    </w:p>
    <w:p w14:paraId="5CE1AD10" w14:textId="77777777" w:rsidR="00235849" w:rsidRDefault="00235849" w:rsidP="00235849">
      <w:pPr>
        <w:spacing w:before="60" w:after="120"/>
        <w:jc w:val="right"/>
        <w:rPr>
          <w:i/>
          <w:sz w:val="18"/>
        </w:rPr>
      </w:pPr>
    </w:p>
    <w:p w14:paraId="58B91DBF" w14:textId="77777777" w:rsidR="00235849" w:rsidRDefault="00235849" w:rsidP="00235849">
      <w:pPr>
        <w:spacing w:before="60" w:after="120"/>
        <w:jc w:val="right"/>
        <w:rPr>
          <w:i/>
          <w:sz w:val="18"/>
        </w:rPr>
      </w:pPr>
    </w:p>
    <w:p w14:paraId="50B7078C" w14:textId="77777777" w:rsidR="00235849" w:rsidRDefault="00235849" w:rsidP="00235849">
      <w:pPr>
        <w:spacing w:before="60" w:after="120"/>
        <w:jc w:val="right"/>
        <w:rPr>
          <w:i/>
          <w:sz w:val="18"/>
        </w:rPr>
      </w:pPr>
    </w:p>
    <w:p w14:paraId="18A95390" w14:textId="77777777" w:rsidR="00235849" w:rsidRDefault="00235849" w:rsidP="00235849">
      <w:pPr>
        <w:spacing w:before="60" w:after="120"/>
        <w:jc w:val="right"/>
        <w:rPr>
          <w:i/>
          <w:sz w:val="18"/>
        </w:rPr>
      </w:pPr>
    </w:p>
    <w:p w14:paraId="32F77CA7" w14:textId="77777777" w:rsidR="00235849" w:rsidRDefault="00235849" w:rsidP="00235849">
      <w:pPr>
        <w:spacing w:before="60" w:after="120"/>
        <w:jc w:val="right"/>
        <w:rPr>
          <w:i/>
          <w:sz w:val="18"/>
        </w:rPr>
      </w:pPr>
    </w:p>
    <w:p w14:paraId="5B75D521" w14:textId="77777777" w:rsidR="00235849" w:rsidRDefault="00235849" w:rsidP="00235849">
      <w:pPr>
        <w:pStyle w:val="Heading2"/>
      </w:pPr>
      <w:bookmarkStart w:id="90" w:name="_Toc488072982"/>
      <w:bookmarkStart w:id="91" w:name="_Toc15486084"/>
      <w:bookmarkStart w:id="92" w:name="_Toc18490050"/>
      <w:bookmarkEnd w:id="90"/>
      <w:r>
        <w:lastRenderedPageBreak/>
        <w:t>The aggregate economic impacts</w:t>
      </w:r>
      <w:bookmarkEnd w:id="84"/>
      <w:r>
        <w:t xml:space="preserve"> through GVA</w:t>
      </w:r>
      <w:bookmarkEnd w:id="85"/>
      <w:bookmarkEnd w:id="91"/>
      <w:bookmarkEnd w:id="92"/>
      <w:r>
        <w:t xml:space="preserve"> </w:t>
      </w:r>
    </w:p>
    <w:p w14:paraId="527E313F" w14:textId="77777777" w:rsidR="00235849" w:rsidRPr="00236A13" w:rsidRDefault="00235849" w:rsidP="00235849">
      <w:pPr>
        <w:spacing w:after="120"/>
      </w:pPr>
      <w:r>
        <w:t xml:space="preserve">As was done for turnover, </w:t>
      </w:r>
      <w:r>
        <w:fldChar w:fldCharType="begin"/>
      </w:r>
      <w:r>
        <w:instrText xml:space="preserve"> REF _Ref15550204 \h </w:instrText>
      </w:r>
      <w:r>
        <w:fldChar w:fldCharType="separate"/>
      </w:r>
      <w:r w:rsidR="007D1B52">
        <w:t xml:space="preserve">Figure </w:t>
      </w:r>
      <w:r w:rsidR="007D1B52">
        <w:rPr>
          <w:noProof/>
        </w:rPr>
        <w:t>15</w:t>
      </w:r>
      <w:r>
        <w:fldChar w:fldCharType="end"/>
      </w:r>
      <w:r>
        <w:t xml:space="preserve"> illustrates the aggregate GVA impact, supported by the shipping industry within the UK. </w:t>
      </w:r>
    </w:p>
    <w:p w14:paraId="4E342B0F" w14:textId="77777777" w:rsidR="00235849" w:rsidRDefault="00235849" w:rsidP="00235849">
      <w:pPr>
        <w:spacing w:after="0"/>
      </w:pPr>
      <w:r w:rsidRPr="00236A13">
        <w:rPr>
          <w:noProof/>
          <w:lang w:eastAsia="en-GB"/>
        </w:rPr>
        <mc:AlternateContent>
          <mc:Choice Requires="wpg">
            <w:drawing>
              <wp:anchor distT="0" distB="0" distL="114300" distR="114300" simplePos="0" relativeHeight="251661312" behindDoc="1" locked="0" layoutInCell="1" allowOverlap="1" wp14:anchorId="010AC64A" wp14:editId="1565A2B5">
                <wp:simplePos x="0" y="0"/>
                <wp:positionH relativeFrom="column">
                  <wp:posOffset>3810</wp:posOffset>
                </wp:positionH>
                <wp:positionV relativeFrom="paragraph">
                  <wp:posOffset>209550</wp:posOffset>
                </wp:positionV>
                <wp:extent cx="5759450" cy="2141855"/>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50" name="Group 3"/>
                <wp:cNvGraphicFramePr/>
                <a:graphic xmlns:a="http://schemas.openxmlformats.org/drawingml/2006/main">
                  <a:graphicData uri="http://schemas.microsoft.com/office/word/2010/wordprocessingGroup">
                    <wpg:wgp>
                      <wpg:cNvGrpSpPr/>
                      <wpg:grpSpPr>
                        <a:xfrm>
                          <a:off x="0" y="0"/>
                          <a:ext cx="5759450" cy="2141855"/>
                          <a:chOff x="0" y="0"/>
                          <a:chExt cx="6508545" cy="1930620"/>
                        </a:xfrm>
                      </wpg:grpSpPr>
                      <wps:wsp>
                        <wps:cNvPr id="51" name="Down Arrow 5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Down Arrow 5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78B6D"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£17.9bn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7B0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1478E914"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£6.1bn</w:t>
                              </w:r>
                            </w:p>
                          </w:txbxContent>
                        </wps:txbx>
                        <wps:bodyPr rtlCol="0" anchor="t" anchorCtr="0"/>
                      </wps:wsp>
                      <wps:wsp>
                        <wps:cNvPr id="55" name="Rounded Rectangle 5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271D0"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£7.1bn</w:t>
                              </w:r>
                            </w:p>
                          </w:txbxContent>
                        </wps:txbx>
                        <wps:bodyPr rtlCol="0" anchor="t" anchorCtr="0"/>
                      </wps:wsp>
                      <wps:wsp>
                        <wps:cNvPr id="56" name="Rounded Rectangle 56"/>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538B0"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£4.7bn</w:t>
                              </w:r>
                            </w:p>
                          </w:txbxContent>
                        </wps:txbx>
                        <wps:bodyPr rtlCol="0" anchor="t" anchorCtr="0"/>
                      </wps:wsp>
                      <wps:wsp>
                        <wps:cNvPr id="57" name="Rectangle 5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CA928"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0AC64A" id="_x0000_s1035" style="position:absolute;margin-left:.3pt;margin-top:16.5pt;width:453.5pt;height:168.65pt;z-index:-251655168"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">
                <v:shape id="Down Arrow 51" o:spid="_x0000_s1036"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EPcAA&#10;AADbAAAADwAAAGRycy9kb3ducmV2LnhtbESPzYoCMRCE74LvEFrwphkX1HXWKCoIe/Xnsrd20s4M&#10;O90ZJlmNb28WBI9FVX1FLdeRG3WjztdODEzGGSiSwtlaSgPn0370CcoHFIuNEzLwIA/rVb+3xNy6&#10;uxzodgylShDxORqoQmhzrX1REaMfu5YkeVfXMYYku1LbDu8Jzo3+yLKZZqwlLVTY0q6i4vf4xwZk&#10;wRz9wlH746fbmh+XuN3MjRkO4uYLVKAY3uFX+9samE7g/0v6A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1EPcAAAADbAAAADwAAAAAAAAAAAAAAAACYAgAAZHJzL2Rvd25y&#10;ZXYueG1sUEsFBgAAAAAEAAQA9QAAAIUDAAAAAA==&#10;" adj="10800" fillcolor="#c4c4c6 [1302]" stroked="f" strokeweight="2pt"/>
                <v:shape id="Down Arrow 52" o:spid="_x0000_s1037"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SsEA&#10;AADbAAAADwAAAGRycy9kb3ducmV2LnhtbESPQWvCQBSE70L/w/IKvemmQmpNXUUFodeql95es69J&#10;aN7bkN0mm3/fLQgeh5n5htnsIrdqoN43Tgw8LzJQJKWzjVQGrpfT/BWUDygWWydkYCIPu+3DbIOF&#10;daN80HAOlUoQ8QUaqEPoCq19WROjX7iOJHnfrmcMSfaVtj2OCc6tXmbZi2ZsJC3U2NGxpvLn/MsG&#10;ZM0c/dpR9+nzQ8PTVzzsV8Y8Pcb9G6hAMdzDt/a7NZAv4f9L+g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v2krBAAAA2wAAAA8AAAAAAAAAAAAAAAAAmAIAAGRycy9kb3du&#10;cmV2LnhtbFBLBQYAAAAABAAEAPUAAACGAwAAAAA=&#10;" adj="10800" fillcolor="#c4c4c6 [1302]" stroked="f" strokeweight="2pt"/>
                <v:rect id="Rectangle 53" o:spid="_x0000_s1038"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NJMEA&#10;AADbAAAADwAAAGRycy9kb3ducmV2LnhtbESPzWrDMBCE74W8g9hAb7WchJTgRAnGEGiOdZucF2v9&#10;Q6SVsRTb7dNXhUKPw8w3wxxOszVipMF3jhWskhQEceV0x42Cz4/zyw6ED8gajWNS8EUeTsfF0wEz&#10;7SZ+p7EMjYgl7DNU0IbQZ1L6qiWLPnE9cfRqN1gMUQ6N1ANOsdwauU7TV2mx47jQYk9FS9W9fFgF&#10;W6bLNpTfprjmef3A6lrcvFHqeTnnexCB5vAf/qPfdOQ2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TSTBAAAA2wAAAA8AAAAAAAAAAAAAAAAAmAIAAGRycy9kb3du&#10;cmV2LnhtbFBLBQYAAAAABAAEAPUAAACGAwAAAAA=&#10;" fillcolor="#6d6e71 [3206]" stroked="f" strokeweight="2pt">
                  <v:textbox>
                    <w:txbxContent>
                      <w:p w14:paraId="0E778B6D"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£17.9bn</w:t>
                        </w:r>
                      </w:p>
                    </w:txbxContent>
                  </v:textbox>
                </v:rect>
                <v:roundrect id="Rounded Rectangle 54" o:spid="_x0000_s1039"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MsMA&#10;AADbAAAADwAAAGRycy9kb3ducmV2LnhtbESPzWrDMBCE74G+g9hCL6GR26bFOJZDKYTmmp8H2Fob&#10;27G0MpZqO336qBDIcZiZb5h8PVkjBup941jByyIBQVw63XCl4HjYPKcgfEDWaByTggt5WBcPsxwz&#10;7Ube0bAPlYgQ9hkqqEPoMil9WZNFv3AdcfROrrcYouwrqXscI9wa+ZokH9Jiw3Ghxo6+airb/a9V&#10;8Iebt9PFfHfNzzBvnRnT8dyWSj09Tp8rEIGmcA/f2lut4H0J/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eMsMAAADbAAAADwAAAAAAAAAAAAAAAACYAgAAZHJzL2Rv&#10;d25yZXYueG1sUEsFBgAAAAAEAAQA9QAAAIgDAAAAAA==&#10;" fillcolor="#008c9b [3204]" stroked="f" strokeweight="2pt">
                  <v:textbox>
                    <w:txbxContent>
                      <w:p w14:paraId="1B2C7B0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1478E914"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£6.1bn</w:t>
                        </w:r>
                      </w:p>
                    </w:txbxContent>
                  </v:textbox>
                </v:roundrect>
                <v:roundrect id="Rounded Rectangle 55" o:spid="_x0000_s1040"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n+8EA&#10;AADbAAAADwAAAGRycy9kb3ducmV2LnhtbESPS4sCMRCE7wv+h9CCN834REejiLiwlxV83ZtJOzM4&#10;6YxJ1PHfbwRhj0VVfUUtVo2pxIOcLy0r6PcSEMSZ1SXnCk7H7+4UhA/IGivLpOBFHlbL1tcCU22f&#10;vKfHIeQiQtinqKAIoU6l9FlBBn3P1sTRu1hnMETpcqkdPiPcVHKQJBNpsOS4UGBNm4Ky6+FuFCT1&#10;2vrdazQcHrfn33AbaVfOtFKddrOegwjUhP/wp/2jFYzH8P4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xZ/vBAAAA2wAAAA8AAAAAAAAAAAAAAAAAmAIAAGRycy9kb3du&#10;cmV2LnhtbFBLBQYAAAAABAAEAPUAAACGAwAAAAA=&#10;" fillcolor="#0070c0" stroked="f" strokeweight="2pt">
                  <v:textbox>
                    <w:txbxContent>
                      <w:p w14:paraId="7D9271D0"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£7.1bn</w:t>
                        </w:r>
                      </w:p>
                    </w:txbxContent>
                  </v:textbox>
                </v:roundrect>
                <v:roundrect id="Rounded Rectangle 56" o:spid="_x0000_s1041"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OI8UA&#10;AADbAAAADwAAAGRycy9kb3ducmV2LnhtbESPQWvCQBSE7wX/w/KEXopu0mKQ6CZIIVDaSxv1/sw+&#10;k2D2bcxuNe2v7xYEj8PMfMOs89F04kKDay0riOcRCOLK6pZrBbttMVuCcB5ZY2eZFPyQgzybPKwx&#10;1fbKX3QpfS0ChF2KChrv+1RKVzVk0M1tTxy8ox0M+iCHWuoBrwFuOvkcRYk02HJYaLCn14aqU/lt&#10;FLTviS2eXs7bw3LPn6X8iH8Xp71Sj9NxswLhafT38K39phUsEv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g4jxQAAANsAAAAPAAAAAAAAAAAAAAAAAJgCAABkcnMv&#10;ZG93bnJldi54bWxQSwUGAAAAAAQABAD1AAAAigMAAAAA&#10;" fillcolor="#7030a0" stroked="f" strokeweight="2pt">
                  <v:textbox>
                    <w:txbxContent>
                      <w:p w14:paraId="762538B0"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£4.7bn</w:t>
                        </w:r>
                      </w:p>
                    </w:txbxContent>
                  </v:textbox>
                </v:roundrect>
                <v:rect id="Rectangle 57" o:spid="_x0000_s1042"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LJ8AA&#10;AADbAAAADwAAAGRycy9kb3ducmV2LnhtbESPT4vCMBTE78J+h/AW9qapC/6hGqUUFtyj1Xp+NM+2&#10;mLyUJmrdT78RBI/DzG+GWW8Ha8SNet86VjCdJCCIK6dbrhUcDz/jJQgfkDUax6TgQR62m4/RGlPt&#10;7rynWxFqEUvYp6igCaFLpfRVQxb9xHXE0Tu73mKIsq+l7vEey62R30kylxZbjgsNdpQ3VF2Kq1Uw&#10;Y/qdheLP5GWWna9YlfnJG6W+PodsBSLQEN7hF73TkVvA80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FLJ8AAAADbAAAADwAAAAAAAAAAAAAAAACYAgAAZHJzL2Rvd25y&#10;ZXYueG1sUEsFBgAAAAAEAAQA9QAAAIUDAAAAAA==&#10;" fillcolor="#6d6e71 [3206]" stroked="f" strokeweight="2pt">
                  <v:textbox>
                    <w:txbxContent>
                      <w:p w14:paraId="0CFCA928"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w10:wrap type="tight"/>
              </v:group>
            </w:pict>
          </mc:Fallback>
        </mc:AlternateContent>
      </w:r>
      <w:r>
        <w:rPr>
          <w:noProof/>
          <w:lang w:eastAsia="en-GB"/>
        </w:rPr>
        <mc:AlternateContent>
          <mc:Choice Requires="wps">
            <w:drawing>
              <wp:anchor distT="0" distB="0" distL="114300" distR="114300" simplePos="0" relativeHeight="251664384" behindDoc="1" locked="0" layoutInCell="1" allowOverlap="1" wp14:anchorId="771FB878" wp14:editId="16F4BA36">
                <wp:simplePos x="0" y="0"/>
                <wp:positionH relativeFrom="column">
                  <wp:posOffset>-2802</wp:posOffset>
                </wp:positionH>
                <wp:positionV relativeFrom="paragraph">
                  <wp:posOffset>0</wp:posOffset>
                </wp:positionV>
                <wp:extent cx="5759450" cy="152400"/>
                <wp:effectExtent l="0" t="0" r="0" b="0"/>
                <wp:wrapTight wrapText="bothSides">
                  <wp:wrapPolygon edited="0">
                    <wp:start x="0" y="0"/>
                    <wp:lineTo x="0" y="18900"/>
                    <wp:lineTo x="21505" y="18900"/>
                    <wp:lineTo x="21505" y="0"/>
                    <wp:lineTo x="0" y="0"/>
                  </wp:wrapPolygon>
                </wp:wrapTight>
                <wp:docPr id="252" name="Text Box 252"/>
                <wp:cNvGraphicFramePr/>
                <a:graphic xmlns:a="http://schemas.openxmlformats.org/drawingml/2006/main">
                  <a:graphicData uri="http://schemas.microsoft.com/office/word/2010/wordprocessingShape">
                    <wps:wsp>
                      <wps:cNvSpPr txBox="1"/>
                      <wps:spPr>
                        <a:xfrm>
                          <a:off x="0" y="0"/>
                          <a:ext cx="5759450" cy="152400"/>
                        </a:xfrm>
                        <a:prstGeom prst="rect">
                          <a:avLst/>
                        </a:prstGeom>
                        <a:solidFill>
                          <a:prstClr val="white"/>
                        </a:solidFill>
                        <a:ln>
                          <a:noFill/>
                        </a:ln>
                        <a:effectLst/>
                      </wps:spPr>
                      <wps:txbx>
                        <w:txbxContent>
                          <w:p w14:paraId="53F228B0" w14:textId="77777777" w:rsidR="007D1B52" w:rsidRPr="00274B8B" w:rsidRDefault="007D1B52" w:rsidP="00235849">
                            <w:pPr>
                              <w:pStyle w:val="Caption"/>
                              <w:rPr>
                                <w:noProof/>
                                <w:szCs w:val="20"/>
                              </w:rPr>
                            </w:pPr>
                            <w:bookmarkStart w:id="93" w:name="_Ref15550204"/>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15</w:t>
                            </w:r>
                            <w:r w:rsidR="005C3562">
                              <w:rPr>
                                <w:noProof/>
                              </w:rPr>
                              <w:fldChar w:fldCharType="end"/>
                            </w:r>
                            <w:bookmarkEnd w:id="93"/>
                            <w:r>
                              <w:t xml:space="preserve">: </w:t>
                            </w:r>
                            <w:r w:rsidRPr="00EB0042">
                              <w:t>GVA multiplier impacts of the UK shipping industry,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FB878" id="Text Box 252" o:spid="_x0000_s1043" type="#_x0000_t202" style="position:absolute;margin-left:-.2pt;margin-top:0;width:453.5pt;height:1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" stroked="f">
                <v:textbox inset="0,0,0,0">
                  <w:txbxContent>
                    <w:p w14:paraId="53F228B0" w14:textId="77777777" w:rsidR="007D1B52" w:rsidRPr="00274B8B" w:rsidRDefault="007D1B52" w:rsidP="00235849">
                      <w:pPr>
                        <w:pStyle w:val="Caption"/>
                        <w:rPr>
                          <w:noProof/>
                          <w:szCs w:val="20"/>
                        </w:rPr>
                      </w:pPr>
                      <w:bookmarkStart w:id="96" w:name="_Ref15550204"/>
                      <w:r>
                        <w:t xml:space="preserve">Figure </w:t>
                      </w:r>
                      <w:fldSimple w:instr=" SEQ Figure \* ARABIC ">
                        <w:r>
                          <w:rPr>
                            <w:noProof/>
                          </w:rPr>
                          <w:t>15</w:t>
                        </w:r>
                      </w:fldSimple>
                      <w:bookmarkEnd w:id="96"/>
                      <w:r>
                        <w:t xml:space="preserve">: </w:t>
                      </w:r>
                      <w:r w:rsidRPr="00EB0042">
                        <w:t>GVA multiplier impacts of the UK shipping industry, 2017</w:t>
                      </w:r>
                    </w:p>
                  </w:txbxContent>
                </v:textbox>
                <w10:wrap type="tight"/>
              </v:shape>
            </w:pict>
          </mc:Fallback>
        </mc:AlternateContent>
      </w:r>
    </w:p>
    <w:p w14:paraId="4264AAE0" w14:textId="77777777" w:rsidR="00235849" w:rsidRDefault="00235849" w:rsidP="00235849">
      <w:pPr>
        <w:spacing w:before="60" w:after="120"/>
        <w:jc w:val="right"/>
        <w:rPr>
          <w:i/>
          <w:sz w:val="18"/>
        </w:rPr>
      </w:pPr>
    </w:p>
    <w:p w14:paraId="2AFC37B5" w14:textId="77777777" w:rsidR="00235849" w:rsidRDefault="00235849" w:rsidP="00235849">
      <w:pPr>
        <w:spacing w:before="60" w:after="120"/>
        <w:jc w:val="right"/>
        <w:rPr>
          <w:i/>
          <w:sz w:val="18"/>
        </w:rPr>
      </w:pPr>
    </w:p>
    <w:p w14:paraId="28F1D68C" w14:textId="77777777" w:rsidR="00235849" w:rsidRDefault="00235849" w:rsidP="00235849">
      <w:pPr>
        <w:spacing w:before="60" w:after="120"/>
        <w:jc w:val="right"/>
        <w:rPr>
          <w:i/>
          <w:sz w:val="18"/>
        </w:rPr>
      </w:pPr>
    </w:p>
    <w:p w14:paraId="60C090C0" w14:textId="77777777" w:rsidR="00235849" w:rsidRDefault="00235849" w:rsidP="00235849">
      <w:pPr>
        <w:spacing w:before="60" w:after="120"/>
        <w:jc w:val="right"/>
        <w:rPr>
          <w:noProof/>
          <w:lang w:eastAsia="en-GB"/>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567DF210" w14:textId="77777777" w:rsidR="00235849" w:rsidRDefault="00235849" w:rsidP="00235849">
      <w:pPr>
        <w:spacing w:after="120"/>
      </w:pPr>
      <w:r>
        <w:t xml:space="preserve">A total aggregate GVA footprint in the UK of £17.9 billion is supported by the shipping industry. The direct impact of £6.1 billion is augmented by an indirect impact of £7.1 billion of GVA supported and a £4.7 billion induced impact.  From </w:t>
      </w:r>
      <w:r w:rsidRPr="00275E73">
        <w:t>this, it can be calculate</w:t>
      </w:r>
      <w:r>
        <w:t>d</w:t>
      </w:r>
      <w:r w:rsidRPr="00275E73">
        <w:t xml:space="preserve"> that</w:t>
      </w:r>
      <w:r>
        <w:rPr>
          <w:b/>
        </w:rPr>
        <w:t xml:space="preserve"> </w:t>
      </w:r>
      <w:r w:rsidRPr="00C65850">
        <w:rPr>
          <w:b/>
        </w:rPr>
        <w:t xml:space="preserve">for every £1 of </w:t>
      </w:r>
      <w:r>
        <w:rPr>
          <w:b/>
        </w:rPr>
        <w:t>GVA</w:t>
      </w:r>
      <w:r w:rsidRPr="00C65850">
        <w:rPr>
          <w:b/>
        </w:rPr>
        <w:t xml:space="preserve"> initially </w:t>
      </w:r>
      <w:r>
        <w:rPr>
          <w:b/>
        </w:rPr>
        <w:t>generated</w:t>
      </w:r>
      <w:r w:rsidRPr="00C65850">
        <w:rPr>
          <w:b/>
        </w:rPr>
        <w:t xml:space="preserve"> by </w:t>
      </w:r>
      <w:r>
        <w:rPr>
          <w:b/>
        </w:rPr>
        <w:t>the shipping</w:t>
      </w:r>
      <w:r w:rsidRPr="00C65850">
        <w:rPr>
          <w:b/>
        </w:rPr>
        <w:t xml:space="preserve"> industry, the UK economy as a whole </w:t>
      </w:r>
      <w:r>
        <w:rPr>
          <w:b/>
        </w:rPr>
        <w:t>experiences</w:t>
      </w:r>
      <w:r w:rsidRPr="00C65850">
        <w:rPr>
          <w:b/>
        </w:rPr>
        <w:t xml:space="preserve"> an increase in </w:t>
      </w:r>
      <w:r>
        <w:rPr>
          <w:b/>
        </w:rPr>
        <w:t>GVA</w:t>
      </w:r>
      <w:r w:rsidRPr="00C65850">
        <w:rPr>
          <w:b/>
        </w:rPr>
        <w:t xml:space="preserve"> of £</w:t>
      </w:r>
      <w:r>
        <w:rPr>
          <w:b/>
        </w:rPr>
        <w:t>3.74</w:t>
      </w:r>
      <w:r w:rsidRPr="00C65850">
        <w:rPr>
          <w:b/>
        </w:rPr>
        <w:t>.</w:t>
      </w:r>
      <w:r w:rsidRPr="00C65850">
        <w:t xml:space="preserve"> </w:t>
      </w:r>
    </w:p>
    <w:p w14:paraId="38BC2143" w14:textId="77777777" w:rsidR="00235849" w:rsidRDefault="00235849" w:rsidP="00235849">
      <w:pPr>
        <w:spacing w:after="120"/>
      </w:pPr>
      <w:r>
        <w:fldChar w:fldCharType="begin"/>
      </w:r>
      <w:r>
        <w:instrText xml:space="preserve"> REF _Ref15550270 \h </w:instrText>
      </w:r>
      <w:r>
        <w:fldChar w:fldCharType="separate"/>
      </w:r>
      <w:r w:rsidR="007D1B52">
        <w:t xml:space="preserve">Table </w:t>
      </w:r>
      <w:r w:rsidR="007D1B52">
        <w:rPr>
          <w:noProof/>
        </w:rPr>
        <w:t>7</w:t>
      </w:r>
      <w:r>
        <w:fldChar w:fldCharType="end"/>
      </w:r>
      <w:r>
        <w:t xml:space="preserve"> below shows the estimated direct and total GVA impacts from the individual industry activities when taken in isolation.</w:t>
      </w:r>
      <w:r w:rsidRPr="00020D65">
        <w:t xml:space="preserve"> </w:t>
      </w:r>
      <w:r>
        <w:t>The shipping industry directly contributed £6.1 billion in GVA in 2017, and provided an aggregate support of £17.9 billion in GVA. Within this aggregate economic contribution, international freight transport supported £8.3 billion of GVA in the UK.</w:t>
      </w:r>
    </w:p>
    <w:p w14:paraId="2454CBD4" w14:textId="77777777" w:rsidR="00235849" w:rsidRDefault="00235849" w:rsidP="00235849">
      <w:pPr>
        <w:pStyle w:val="Caption"/>
        <w:keepNext/>
      </w:pPr>
      <w:bookmarkStart w:id="94" w:name="_Ref15550270"/>
      <w:r>
        <w:t xml:space="preserve">Table </w:t>
      </w:r>
      <w:r>
        <w:rPr>
          <w:noProof/>
        </w:rPr>
        <w:fldChar w:fldCharType="begin"/>
      </w:r>
      <w:r>
        <w:rPr>
          <w:noProof/>
        </w:rPr>
        <w:instrText xml:space="preserve"> SEQ Table \* ARABIC </w:instrText>
      </w:r>
      <w:r>
        <w:rPr>
          <w:noProof/>
        </w:rPr>
        <w:fldChar w:fldCharType="separate"/>
      </w:r>
      <w:r w:rsidR="007D1B52">
        <w:rPr>
          <w:noProof/>
        </w:rPr>
        <w:t>7</w:t>
      </w:r>
      <w:r>
        <w:rPr>
          <w:noProof/>
        </w:rPr>
        <w:fldChar w:fldCharType="end"/>
      </w:r>
      <w:bookmarkEnd w:id="94"/>
      <w:r>
        <w:t xml:space="preserve">: </w:t>
      </w:r>
      <w:r w:rsidRPr="000E69D0">
        <w:t>GVA impact of the shipping industry by industry activity, 2017, £ million</w:t>
      </w:r>
    </w:p>
    <w:tbl>
      <w:tblPr>
        <w:tblW w:w="9301" w:type="dxa"/>
        <w:tblLook w:val="04A0" w:firstRow="1" w:lastRow="0" w:firstColumn="1" w:lastColumn="0" w:noHBand="0" w:noVBand="1"/>
      </w:tblPr>
      <w:tblGrid>
        <w:gridCol w:w="5317"/>
        <w:gridCol w:w="996"/>
        <w:gridCol w:w="996"/>
        <w:gridCol w:w="996"/>
        <w:gridCol w:w="996"/>
      </w:tblGrid>
      <w:tr w:rsidR="00235849" w:rsidRPr="00275E73" w14:paraId="4DE43975" w14:textId="77777777" w:rsidTr="007D1B52">
        <w:trPr>
          <w:trHeight w:val="650"/>
        </w:trPr>
        <w:tc>
          <w:tcPr>
            <w:tcW w:w="5317" w:type="dxa"/>
            <w:tcBorders>
              <w:top w:val="single" w:sz="8" w:space="0" w:color="FFFFFF"/>
              <w:left w:val="nil"/>
              <w:bottom w:val="single" w:sz="12" w:space="0" w:color="FFFFFF"/>
              <w:right w:val="single" w:sz="8" w:space="0" w:color="FFFFFF"/>
            </w:tcBorders>
            <w:shd w:val="clear" w:color="000000" w:fill="008C9B"/>
            <w:vAlign w:val="center"/>
            <w:hideMark/>
          </w:tcPr>
          <w:p w14:paraId="641C383D" w14:textId="77777777" w:rsidR="00235849" w:rsidRPr="00275E73" w:rsidRDefault="00235849" w:rsidP="007D1B52">
            <w:pPr>
              <w:spacing w:after="0"/>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GVA in 2017 (£m)</w:t>
            </w:r>
          </w:p>
        </w:tc>
        <w:tc>
          <w:tcPr>
            <w:tcW w:w="996" w:type="dxa"/>
            <w:tcBorders>
              <w:top w:val="single" w:sz="8" w:space="0" w:color="FFFFFF"/>
              <w:left w:val="nil"/>
              <w:bottom w:val="single" w:sz="12" w:space="0" w:color="FFFFFF"/>
              <w:right w:val="single" w:sz="8" w:space="0" w:color="FFFFFF"/>
            </w:tcBorders>
            <w:shd w:val="clear" w:color="000000" w:fill="008C9B"/>
            <w:vAlign w:val="center"/>
            <w:hideMark/>
          </w:tcPr>
          <w:p w14:paraId="29A66D27" w14:textId="77777777" w:rsidR="00235849" w:rsidRPr="00275E73" w:rsidRDefault="00235849" w:rsidP="007D1B52">
            <w:pPr>
              <w:spacing w:after="0"/>
              <w:jc w:val="center"/>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 xml:space="preserve">Direct Impact </w:t>
            </w:r>
          </w:p>
        </w:tc>
        <w:tc>
          <w:tcPr>
            <w:tcW w:w="996" w:type="dxa"/>
            <w:tcBorders>
              <w:top w:val="single" w:sz="8" w:space="0" w:color="FFFFFF"/>
              <w:left w:val="nil"/>
              <w:bottom w:val="single" w:sz="12" w:space="0" w:color="FFFFFF"/>
              <w:right w:val="single" w:sz="8" w:space="0" w:color="FFFFFF"/>
            </w:tcBorders>
            <w:shd w:val="clear" w:color="000000" w:fill="008C9B"/>
            <w:vAlign w:val="center"/>
            <w:hideMark/>
          </w:tcPr>
          <w:p w14:paraId="70B647B5" w14:textId="77777777" w:rsidR="00235849" w:rsidRPr="00275E73" w:rsidRDefault="00235849" w:rsidP="007D1B52">
            <w:pPr>
              <w:spacing w:after="0"/>
              <w:jc w:val="center"/>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 xml:space="preserve">Indirect Impact </w:t>
            </w:r>
          </w:p>
        </w:tc>
        <w:tc>
          <w:tcPr>
            <w:tcW w:w="996" w:type="dxa"/>
            <w:tcBorders>
              <w:top w:val="single" w:sz="8" w:space="0" w:color="FFFFFF"/>
              <w:left w:val="nil"/>
              <w:bottom w:val="single" w:sz="12" w:space="0" w:color="FFFFFF"/>
              <w:right w:val="single" w:sz="8" w:space="0" w:color="FFFFFF"/>
            </w:tcBorders>
            <w:shd w:val="clear" w:color="000000" w:fill="008C9B"/>
            <w:vAlign w:val="center"/>
            <w:hideMark/>
          </w:tcPr>
          <w:p w14:paraId="1BE9E317" w14:textId="77777777" w:rsidR="00235849" w:rsidRPr="00275E73" w:rsidRDefault="00235849" w:rsidP="007D1B52">
            <w:pPr>
              <w:spacing w:after="0"/>
              <w:jc w:val="center"/>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Induced Impact</w:t>
            </w:r>
          </w:p>
        </w:tc>
        <w:tc>
          <w:tcPr>
            <w:tcW w:w="996" w:type="dxa"/>
            <w:tcBorders>
              <w:top w:val="single" w:sz="8" w:space="0" w:color="FFFFFF"/>
              <w:left w:val="nil"/>
              <w:bottom w:val="single" w:sz="12" w:space="0" w:color="FFFFFF"/>
              <w:right w:val="single" w:sz="8" w:space="0" w:color="FFFFFF"/>
            </w:tcBorders>
            <w:shd w:val="clear" w:color="000000" w:fill="008C9B"/>
            <w:vAlign w:val="center"/>
            <w:hideMark/>
          </w:tcPr>
          <w:p w14:paraId="76B9B867" w14:textId="77777777" w:rsidR="00235849" w:rsidRPr="00275E73" w:rsidRDefault="00235849" w:rsidP="007D1B52">
            <w:pPr>
              <w:spacing w:after="0"/>
              <w:jc w:val="center"/>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Total Impact</w:t>
            </w:r>
          </w:p>
        </w:tc>
      </w:tr>
      <w:tr w:rsidR="00235849" w:rsidRPr="00275E73" w14:paraId="5D64DF64" w14:textId="77777777" w:rsidTr="007D1B52">
        <w:trPr>
          <w:trHeight w:val="408"/>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477D2907" w14:textId="77777777" w:rsidR="00235849" w:rsidRPr="00275E73" w:rsidRDefault="00235849" w:rsidP="007D1B52">
            <w:pPr>
              <w:spacing w:after="0"/>
              <w:rPr>
                <w:rFonts w:ascii="Calibri" w:eastAsia="Times New Roman" w:hAnsi="Calibri"/>
                <w:b/>
                <w:bCs/>
                <w:color w:val="FFFFFF"/>
                <w:sz w:val="20"/>
                <w:lang w:eastAsia="en-GB"/>
              </w:rPr>
            </w:pPr>
            <w:r w:rsidRPr="00275E73">
              <w:rPr>
                <w:rFonts w:ascii="Calibri" w:eastAsia="Times New Roman" w:hAnsi="Calibri"/>
                <w:b/>
                <w:bCs/>
                <w:color w:val="FFFFFF"/>
                <w:sz w:val="20"/>
                <w:lang w:eastAsia="en-GB"/>
              </w:rPr>
              <w:t>Total</w:t>
            </w:r>
          </w:p>
        </w:tc>
        <w:tc>
          <w:tcPr>
            <w:tcW w:w="996" w:type="dxa"/>
            <w:tcBorders>
              <w:top w:val="nil"/>
              <w:left w:val="nil"/>
              <w:bottom w:val="single" w:sz="8" w:space="0" w:color="FFFFFF"/>
              <w:right w:val="single" w:sz="8" w:space="0" w:color="FFFFFF"/>
            </w:tcBorders>
            <w:shd w:val="clear" w:color="000000" w:fill="E7EEEF"/>
            <w:vAlign w:val="center"/>
            <w:hideMark/>
          </w:tcPr>
          <w:p w14:paraId="279BBE1F"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6,090</w:t>
            </w:r>
          </w:p>
        </w:tc>
        <w:tc>
          <w:tcPr>
            <w:tcW w:w="996" w:type="dxa"/>
            <w:tcBorders>
              <w:top w:val="nil"/>
              <w:left w:val="nil"/>
              <w:bottom w:val="single" w:sz="8" w:space="0" w:color="FFFFFF"/>
              <w:right w:val="single" w:sz="8" w:space="0" w:color="FFFFFF"/>
            </w:tcBorders>
            <w:shd w:val="clear" w:color="000000" w:fill="E7EEEF"/>
            <w:vAlign w:val="center"/>
            <w:hideMark/>
          </w:tcPr>
          <w:p w14:paraId="1CD9772B"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7,120</w:t>
            </w:r>
          </w:p>
        </w:tc>
        <w:tc>
          <w:tcPr>
            <w:tcW w:w="996" w:type="dxa"/>
            <w:tcBorders>
              <w:top w:val="nil"/>
              <w:left w:val="nil"/>
              <w:bottom w:val="single" w:sz="8" w:space="0" w:color="FFFFFF"/>
              <w:right w:val="single" w:sz="8" w:space="0" w:color="FFFFFF"/>
            </w:tcBorders>
            <w:shd w:val="clear" w:color="000000" w:fill="E7EEEF"/>
            <w:vAlign w:val="center"/>
            <w:hideMark/>
          </w:tcPr>
          <w:p w14:paraId="5DBD602C"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4,655</w:t>
            </w:r>
          </w:p>
        </w:tc>
        <w:tc>
          <w:tcPr>
            <w:tcW w:w="996" w:type="dxa"/>
            <w:tcBorders>
              <w:top w:val="nil"/>
              <w:left w:val="nil"/>
              <w:bottom w:val="single" w:sz="8" w:space="0" w:color="FFFFFF"/>
              <w:right w:val="single" w:sz="8" w:space="0" w:color="FFFFFF"/>
            </w:tcBorders>
            <w:shd w:val="clear" w:color="000000" w:fill="E7EEEF"/>
            <w:vAlign w:val="center"/>
            <w:hideMark/>
          </w:tcPr>
          <w:p w14:paraId="451F50A0"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17,865</w:t>
            </w:r>
          </w:p>
        </w:tc>
      </w:tr>
      <w:tr w:rsidR="00235849" w:rsidRPr="00275E73" w14:paraId="71B82E60" w14:textId="77777777" w:rsidTr="007D1B52">
        <w:trPr>
          <w:trHeight w:val="390"/>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01DAF44C" w14:textId="77777777" w:rsidR="00235849" w:rsidRPr="00275E7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passenger transport (cruise and ferry)</w:t>
            </w:r>
          </w:p>
        </w:tc>
        <w:tc>
          <w:tcPr>
            <w:tcW w:w="996" w:type="dxa"/>
            <w:tcBorders>
              <w:top w:val="nil"/>
              <w:left w:val="nil"/>
              <w:bottom w:val="single" w:sz="8" w:space="0" w:color="FFFFFF"/>
              <w:right w:val="single" w:sz="8" w:space="0" w:color="FFFFFF"/>
            </w:tcBorders>
            <w:shd w:val="clear" w:color="000000" w:fill="D0CECE"/>
            <w:vAlign w:val="center"/>
            <w:hideMark/>
          </w:tcPr>
          <w:p w14:paraId="47DAA97A"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2,486</w:t>
            </w:r>
          </w:p>
        </w:tc>
        <w:tc>
          <w:tcPr>
            <w:tcW w:w="996" w:type="dxa"/>
            <w:tcBorders>
              <w:top w:val="nil"/>
              <w:left w:val="nil"/>
              <w:bottom w:val="single" w:sz="8" w:space="0" w:color="FFFFFF"/>
              <w:right w:val="single" w:sz="8" w:space="0" w:color="FFFFFF"/>
            </w:tcBorders>
            <w:shd w:val="clear" w:color="000000" w:fill="D0CECE"/>
            <w:vAlign w:val="center"/>
            <w:hideMark/>
          </w:tcPr>
          <w:p w14:paraId="2AA48B0F"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2,907</w:t>
            </w:r>
          </w:p>
        </w:tc>
        <w:tc>
          <w:tcPr>
            <w:tcW w:w="996" w:type="dxa"/>
            <w:tcBorders>
              <w:top w:val="nil"/>
              <w:left w:val="nil"/>
              <w:bottom w:val="single" w:sz="8" w:space="0" w:color="FFFFFF"/>
              <w:right w:val="single" w:sz="8" w:space="0" w:color="FFFFFF"/>
            </w:tcBorders>
            <w:shd w:val="clear" w:color="000000" w:fill="D0CECE"/>
            <w:vAlign w:val="center"/>
            <w:hideMark/>
          </w:tcPr>
          <w:p w14:paraId="057791D9"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1,901</w:t>
            </w:r>
          </w:p>
        </w:tc>
        <w:tc>
          <w:tcPr>
            <w:tcW w:w="996" w:type="dxa"/>
            <w:tcBorders>
              <w:top w:val="nil"/>
              <w:left w:val="nil"/>
              <w:bottom w:val="single" w:sz="8" w:space="0" w:color="FFFFFF"/>
              <w:right w:val="single" w:sz="8" w:space="0" w:color="FFFFFF"/>
            </w:tcBorders>
            <w:shd w:val="clear" w:color="000000" w:fill="D0CECE"/>
            <w:vAlign w:val="center"/>
            <w:hideMark/>
          </w:tcPr>
          <w:p w14:paraId="5722EBAD"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7,294</w:t>
            </w:r>
          </w:p>
        </w:tc>
      </w:tr>
      <w:tr w:rsidR="00235849" w:rsidRPr="00275E73" w14:paraId="0C867717" w14:textId="77777777" w:rsidTr="007D1B52">
        <w:trPr>
          <w:trHeight w:val="390"/>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41D8139C" w14:textId="77777777" w:rsidR="00235849" w:rsidRPr="00275E7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passenger transport</w:t>
            </w:r>
          </w:p>
        </w:tc>
        <w:tc>
          <w:tcPr>
            <w:tcW w:w="996" w:type="dxa"/>
            <w:tcBorders>
              <w:top w:val="nil"/>
              <w:left w:val="nil"/>
              <w:bottom w:val="single" w:sz="8" w:space="0" w:color="FFFFFF"/>
              <w:right w:val="single" w:sz="8" w:space="0" w:color="FFFFFF"/>
            </w:tcBorders>
            <w:shd w:val="clear" w:color="000000" w:fill="E7EEEF"/>
            <w:vAlign w:val="center"/>
            <w:hideMark/>
          </w:tcPr>
          <w:p w14:paraId="19750F88"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190</w:t>
            </w:r>
          </w:p>
        </w:tc>
        <w:tc>
          <w:tcPr>
            <w:tcW w:w="996" w:type="dxa"/>
            <w:tcBorders>
              <w:top w:val="nil"/>
              <w:left w:val="nil"/>
              <w:bottom w:val="single" w:sz="8" w:space="0" w:color="FFFFFF"/>
              <w:right w:val="single" w:sz="8" w:space="0" w:color="FFFFFF"/>
            </w:tcBorders>
            <w:shd w:val="clear" w:color="000000" w:fill="E7EEEF"/>
            <w:vAlign w:val="center"/>
            <w:hideMark/>
          </w:tcPr>
          <w:p w14:paraId="3AE18F4D"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222</w:t>
            </w:r>
          </w:p>
        </w:tc>
        <w:tc>
          <w:tcPr>
            <w:tcW w:w="996" w:type="dxa"/>
            <w:tcBorders>
              <w:top w:val="nil"/>
              <w:left w:val="nil"/>
              <w:bottom w:val="single" w:sz="8" w:space="0" w:color="FFFFFF"/>
              <w:right w:val="single" w:sz="8" w:space="0" w:color="FFFFFF"/>
            </w:tcBorders>
            <w:shd w:val="clear" w:color="000000" w:fill="E7EEEF"/>
            <w:vAlign w:val="center"/>
            <w:hideMark/>
          </w:tcPr>
          <w:p w14:paraId="7A434DF8"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145</w:t>
            </w:r>
          </w:p>
        </w:tc>
        <w:tc>
          <w:tcPr>
            <w:tcW w:w="996" w:type="dxa"/>
            <w:tcBorders>
              <w:top w:val="nil"/>
              <w:left w:val="nil"/>
              <w:bottom w:val="single" w:sz="8" w:space="0" w:color="FFFFFF"/>
              <w:right w:val="single" w:sz="8" w:space="0" w:color="FFFFFF"/>
            </w:tcBorders>
            <w:shd w:val="clear" w:color="000000" w:fill="E7EEEF"/>
            <w:vAlign w:val="center"/>
            <w:hideMark/>
          </w:tcPr>
          <w:p w14:paraId="03130A80"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557</w:t>
            </w:r>
          </w:p>
        </w:tc>
      </w:tr>
      <w:tr w:rsidR="00235849" w:rsidRPr="00275E73" w14:paraId="72767188" w14:textId="77777777" w:rsidTr="007D1B52">
        <w:trPr>
          <w:trHeight w:val="390"/>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1D9375BE" w14:textId="77777777" w:rsidR="00235849" w:rsidRPr="00275E7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freight transport (bulk, container, gas and tanker)</w:t>
            </w:r>
            <w:r w:rsidRPr="00275E73">
              <w:rPr>
                <w:rFonts w:ascii="Calibri" w:eastAsia="Times New Roman" w:hAnsi="Calibri"/>
                <w:color w:val="FFFFFF"/>
                <w:sz w:val="20"/>
                <w:lang w:eastAsia="en-GB"/>
              </w:rPr>
              <w:t xml:space="preserve"> </w:t>
            </w:r>
          </w:p>
        </w:tc>
        <w:tc>
          <w:tcPr>
            <w:tcW w:w="996" w:type="dxa"/>
            <w:tcBorders>
              <w:top w:val="nil"/>
              <w:left w:val="nil"/>
              <w:bottom w:val="single" w:sz="8" w:space="0" w:color="FFFFFF"/>
              <w:right w:val="single" w:sz="8" w:space="0" w:color="FFFFFF"/>
            </w:tcBorders>
            <w:shd w:val="clear" w:color="000000" w:fill="D0CECE"/>
            <w:vAlign w:val="center"/>
            <w:hideMark/>
          </w:tcPr>
          <w:p w14:paraId="3D18AFF7"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2,834</w:t>
            </w:r>
          </w:p>
        </w:tc>
        <w:tc>
          <w:tcPr>
            <w:tcW w:w="996" w:type="dxa"/>
            <w:tcBorders>
              <w:top w:val="nil"/>
              <w:left w:val="nil"/>
              <w:bottom w:val="single" w:sz="8" w:space="0" w:color="FFFFFF"/>
              <w:right w:val="single" w:sz="8" w:space="0" w:color="FFFFFF"/>
            </w:tcBorders>
            <w:shd w:val="clear" w:color="000000" w:fill="D0CECE"/>
            <w:vAlign w:val="center"/>
            <w:hideMark/>
          </w:tcPr>
          <w:p w14:paraId="772358ED"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3,314</w:t>
            </w:r>
          </w:p>
        </w:tc>
        <w:tc>
          <w:tcPr>
            <w:tcW w:w="996" w:type="dxa"/>
            <w:tcBorders>
              <w:top w:val="nil"/>
              <w:left w:val="nil"/>
              <w:bottom w:val="single" w:sz="8" w:space="0" w:color="FFFFFF"/>
              <w:right w:val="single" w:sz="8" w:space="0" w:color="FFFFFF"/>
            </w:tcBorders>
            <w:shd w:val="clear" w:color="000000" w:fill="D0CECE"/>
            <w:vAlign w:val="center"/>
            <w:hideMark/>
          </w:tcPr>
          <w:p w14:paraId="22177B7A"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2,166</w:t>
            </w:r>
          </w:p>
        </w:tc>
        <w:tc>
          <w:tcPr>
            <w:tcW w:w="996" w:type="dxa"/>
            <w:tcBorders>
              <w:top w:val="nil"/>
              <w:left w:val="nil"/>
              <w:bottom w:val="single" w:sz="8" w:space="0" w:color="FFFFFF"/>
              <w:right w:val="single" w:sz="8" w:space="0" w:color="FFFFFF"/>
            </w:tcBorders>
            <w:shd w:val="clear" w:color="000000" w:fill="D0CECE"/>
            <w:vAlign w:val="center"/>
            <w:hideMark/>
          </w:tcPr>
          <w:p w14:paraId="79E8C910"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8,314</w:t>
            </w:r>
          </w:p>
        </w:tc>
      </w:tr>
      <w:tr w:rsidR="00235849" w:rsidRPr="00275E73" w14:paraId="44E84620" w14:textId="77777777" w:rsidTr="007D1B52">
        <w:trPr>
          <w:trHeight w:val="390"/>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44EE5F06" w14:textId="77777777" w:rsidR="00235849" w:rsidRPr="00275E73"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freight transport</w:t>
            </w:r>
          </w:p>
        </w:tc>
        <w:tc>
          <w:tcPr>
            <w:tcW w:w="996" w:type="dxa"/>
            <w:tcBorders>
              <w:top w:val="nil"/>
              <w:left w:val="nil"/>
              <w:bottom w:val="single" w:sz="8" w:space="0" w:color="FFFFFF"/>
              <w:right w:val="single" w:sz="8" w:space="0" w:color="FFFFFF"/>
            </w:tcBorders>
            <w:shd w:val="clear" w:color="000000" w:fill="E7EEEF"/>
            <w:vAlign w:val="center"/>
            <w:hideMark/>
          </w:tcPr>
          <w:p w14:paraId="07C04352"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8</w:t>
            </w:r>
          </w:p>
        </w:tc>
        <w:tc>
          <w:tcPr>
            <w:tcW w:w="996" w:type="dxa"/>
            <w:tcBorders>
              <w:top w:val="nil"/>
              <w:left w:val="nil"/>
              <w:bottom w:val="single" w:sz="8" w:space="0" w:color="FFFFFF"/>
              <w:right w:val="single" w:sz="8" w:space="0" w:color="FFFFFF"/>
            </w:tcBorders>
            <w:shd w:val="clear" w:color="000000" w:fill="E7EEEF"/>
            <w:vAlign w:val="center"/>
            <w:hideMark/>
          </w:tcPr>
          <w:p w14:paraId="75E367F8"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10</w:t>
            </w:r>
          </w:p>
        </w:tc>
        <w:tc>
          <w:tcPr>
            <w:tcW w:w="996" w:type="dxa"/>
            <w:tcBorders>
              <w:top w:val="nil"/>
              <w:left w:val="nil"/>
              <w:bottom w:val="single" w:sz="8" w:space="0" w:color="FFFFFF"/>
              <w:right w:val="single" w:sz="8" w:space="0" w:color="FFFFFF"/>
            </w:tcBorders>
            <w:shd w:val="clear" w:color="000000" w:fill="E7EEEF"/>
            <w:vAlign w:val="center"/>
            <w:hideMark/>
          </w:tcPr>
          <w:p w14:paraId="3018845D"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6</w:t>
            </w:r>
          </w:p>
        </w:tc>
        <w:tc>
          <w:tcPr>
            <w:tcW w:w="996" w:type="dxa"/>
            <w:tcBorders>
              <w:top w:val="nil"/>
              <w:left w:val="nil"/>
              <w:bottom w:val="single" w:sz="8" w:space="0" w:color="FFFFFF"/>
              <w:right w:val="single" w:sz="8" w:space="0" w:color="FFFFFF"/>
            </w:tcBorders>
            <w:shd w:val="clear" w:color="000000" w:fill="E7EEEF"/>
            <w:vAlign w:val="center"/>
            <w:hideMark/>
          </w:tcPr>
          <w:p w14:paraId="379AB396"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25</w:t>
            </w:r>
          </w:p>
        </w:tc>
      </w:tr>
      <w:tr w:rsidR="00235849" w:rsidRPr="00275E73" w14:paraId="4FF197D6" w14:textId="77777777" w:rsidTr="007D1B52">
        <w:trPr>
          <w:trHeight w:val="390"/>
        </w:trPr>
        <w:tc>
          <w:tcPr>
            <w:tcW w:w="5317" w:type="dxa"/>
            <w:tcBorders>
              <w:top w:val="nil"/>
              <w:left w:val="single" w:sz="8" w:space="0" w:color="FFFFFF"/>
              <w:bottom w:val="single" w:sz="8" w:space="0" w:color="FFFFFF"/>
              <w:right w:val="single" w:sz="8" w:space="0" w:color="FFFFFF"/>
            </w:tcBorders>
            <w:shd w:val="clear" w:color="000000" w:fill="008C9B"/>
            <w:vAlign w:val="center"/>
            <w:hideMark/>
          </w:tcPr>
          <w:p w14:paraId="1DD72227" w14:textId="77777777" w:rsidR="00235849" w:rsidRPr="00275E73" w:rsidRDefault="00235849" w:rsidP="007D1B52">
            <w:pPr>
              <w:spacing w:after="0"/>
              <w:rPr>
                <w:rFonts w:ascii="Calibri" w:eastAsia="Times New Roman" w:hAnsi="Calibri"/>
                <w:color w:val="FFFFFF"/>
                <w:sz w:val="20"/>
                <w:lang w:eastAsia="en-GB"/>
              </w:rPr>
            </w:pPr>
            <w:r w:rsidRPr="00275E73">
              <w:rPr>
                <w:rFonts w:ascii="Calibri" w:eastAsia="Times New Roman" w:hAnsi="Calibri"/>
                <w:color w:val="FFFFFF"/>
                <w:sz w:val="20"/>
                <w:lang w:eastAsia="en-GB"/>
              </w:rPr>
              <w:t>Other shipping activit</w:t>
            </w:r>
            <w:r>
              <w:rPr>
                <w:rFonts w:ascii="Calibri" w:eastAsia="Times New Roman" w:hAnsi="Calibri"/>
                <w:color w:val="FFFFFF"/>
                <w:sz w:val="20"/>
                <w:lang w:eastAsia="en-GB"/>
              </w:rPr>
              <w:t>y</w:t>
            </w:r>
          </w:p>
        </w:tc>
        <w:tc>
          <w:tcPr>
            <w:tcW w:w="996" w:type="dxa"/>
            <w:tcBorders>
              <w:top w:val="nil"/>
              <w:left w:val="nil"/>
              <w:bottom w:val="single" w:sz="8" w:space="0" w:color="FFFFFF"/>
              <w:right w:val="single" w:sz="8" w:space="0" w:color="FFFFFF"/>
            </w:tcBorders>
            <w:shd w:val="clear" w:color="000000" w:fill="D0CECE"/>
            <w:vAlign w:val="center"/>
            <w:hideMark/>
          </w:tcPr>
          <w:p w14:paraId="6145F48D"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571</w:t>
            </w:r>
          </w:p>
        </w:tc>
        <w:tc>
          <w:tcPr>
            <w:tcW w:w="996" w:type="dxa"/>
            <w:tcBorders>
              <w:top w:val="nil"/>
              <w:left w:val="nil"/>
              <w:bottom w:val="single" w:sz="8" w:space="0" w:color="FFFFFF"/>
              <w:right w:val="single" w:sz="8" w:space="0" w:color="FFFFFF"/>
            </w:tcBorders>
            <w:shd w:val="clear" w:color="000000" w:fill="D0CECE"/>
            <w:vAlign w:val="center"/>
            <w:hideMark/>
          </w:tcPr>
          <w:p w14:paraId="53C3C2E0"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668</w:t>
            </w:r>
          </w:p>
        </w:tc>
        <w:tc>
          <w:tcPr>
            <w:tcW w:w="996" w:type="dxa"/>
            <w:tcBorders>
              <w:top w:val="nil"/>
              <w:left w:val="nil"/>
              <w:bottom w:val="single" w:sz="8" w:space="0" w:color="FFFFFF"/>
              <w:right w:val="single" w:sz="8" w:space="0" w:color="FFFFFF"/>
            </w:tcBorders>
            <w:shd w:val="clear" w:color="000000" w:fill="D0CECE"/>
            <w:vAlign w:val="center"/>
            <w:hideMark/>
          </w:tcPr>
          <w:p w14:paraId="1817FCAB"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437</w:t>
            </w:r>
          </w:p>
        </w:tc>
        <w:tc>
          <w:tcPr>
            <w:tcW w:w="996" w:type="dxa"/>
            <w:tcBorders>
              <w:top w:val="nil"/>
              <w:left w:val="nil"/>
              <w:bottom w:val="single" w:sz="8" w:space="0" w:color="FFFFFF"/>
              <w:right w:val="single" w:sz="8" w:space="0" w:color="FFFFFF"/>
            </w:tcBorders>
            <w:shd w:val="clear" w:color="000000" w:fill="D0CECE"/>
            <w:vAlign w:val="center"/>
            <w:hideMark/>
          </w:tcPr>
          <w:p w14:paraId="6B44F82C" w14:textId="77777777" w:rsidR="00235849" w:rsidRPr="00275E73" w:rsidRDefault="00235849" w:rsidP="007D1B52">
            <w:pPr>
              <w:spacing w:after="0"/>
              <w:jc w:val="center"/>
              <w:rPr>
                <w:rFonts w:ascii="Calibri" w:eastAsia="Times New Roman" w:hAnsi="Calibri"/>
                <w:color w:val="000000"/>
                <w:sz w:val="20"/>
                <w:lang w:eastAsia="en-GB"/>
              </w:rPr>
            </w:pPr>
            <w:r w:rsidRPr="00275E73">
              <w:rPr>
                <w:rFonts w:ascii="Calibri" w:eastAsia="Times New Roman" w:hAnsi="Calibri"/>
                <w:color w:val="000000"/>
                <w:sz w:val="20"/>
                <w:lang w:eastAsia="en-GB"/>
              </w:rPr>
              <w:t>1,676</w:t>
            </w:r>
          </w:p>
        </w:tc>
      </w:tr>
    </w:tbl>
    <w:p w14:paraId="025ABD4B" w14:textId="77777777" w:rsidR="00235849" w:rsidRDefault="00235849" w:rsidP="00235849">
      <w:pPr>
        <w:spacing w:before="60" w:after="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6E1CA3D6" w14:textId="77777777" w:rsidR="00235849" w:rsidRDefault="00235849" w:rsidP="00235849">
      <w:pPr>
        <w:spacing w:after="120"/>
      </w:pPr>
    </w:p>
    <w:p w14:paraId="5BC62E6C" w14:textId="77777777" w:rsidR="00235849" w:rsidRDefault="00235849" w:rsidP="00235849">
      <w:pPr>
        <w:spacing w:after="120"/>
      </w:pPr>
    </w:p>
    <w:p w14:paraId="5CEFC25E" w14:textId="77777777" w:rsidR="00235849" w:rsidRDefault="00235849" w:rsidP="00235849">
      <w:pPr>
        <w:spacing w:after="120"/>
      </w:pPr>
    </w:p>
    <w:p w14:paraId="3069CCFB" w14:textId="64BFA73F" w:rsidR="00235849" w:rsidRDefault="00235849" w:rsidP="00235849">
      <w:pPr>
        <w:spacing w:after="120"/>
      </w:pPr>
      <w:r>
        <w:lastRenderedPageBreak/>
        <w:fldChar w:fldCharType="begin"/>
      </w:r>
      <w:r>
        <w:instrText xml:space="preserve"> REF _Ref15550327 \h </w:instrText>
      </w:r>
      <w:r>
        <w:fldChar w:fldCharType="separate"/>
      </w:r>
      <w:r w:rsidR="007D1B52">
        <w:t xml:space="preserve">Table </w:t>
      </w:r>
      <w:r w:rsidR="007D1B52">
        <w:rPr>
          <w:noProof/>
        </w:rPr>
        <w:t>8</w:t>
      </w:r>
      <w:r>
        <w:fldChar w:fldCharType="end"/>
      </w:r>
      <w:r>
        <w:t xml:space="preserve"> below presents in each year the direct contribution</w:t>
      </w:r>
      <w:r w:rsidRPr="009774DE">
        <w:t xml:space="preserve"> to </w:t>
      </w:r>
      <w:r>
        <w:t xml:space="preserve">GVA from the shipping industry, </w:t>
      </w:r>
      <w:r w:rsidRPr="009774DE">
        <w:t xml:space="preserve">alongside our estimate of </w:t>
      </w:r>
      <w:r>
        <w:t xml:space="preserve">the composite GVA </w:t>
      </w:r>
      <w:r w:rsidRPr="009774DE">
        <w:t>multiplier that applies t</w:t>
      </w:r>
      <w:r>
        <w:t>o the entire industry. The total GVA impact has increased from £13.0 billion in 2010 to £17.9 billion in 2017.</w:t>
      </w:r>
    </w:p>
    <w:p w14:paraId="65E997F7" w14:textId="77777777" w:rsidR="00235849" w:rsidRDefault="00235849" w:rsidP="00235849">
      <w:pPr>
        <w:pStyle w:val="Caption"/>
        <w:keepNext/>
      </w:pPr>
      <w:bookmarkStart w:id="95" w:name="_Ref15550327"/>
      <w:r>
        <w:t xml:space="preserve">Table </w:t>
      </w:r>
      <w:r>
        <w:rPr>
          <w:noProof/>
        </w:rPr>
        <w:fldChar w:fldCharType="begin"/>
      </w:r>
      <w:r>
        <w:rPr>
          <w:noProof/>
        </w:rPr>
        <w:instrText xml:space="preserve"> SEQ Table \* ARABIC </w:instrText>
      </w:r>
      <w:r>
        <w:rPr>
          <w:noProof/>
        </w:rPr>
        <w:fldChar w:fldCharType="separate"/>
      </w:r>
      <w:r w:rsidR="007D1B52">
        <w:rPr>
          <w:noProof/>
        </w:rPr>
        <w:t>8</w:t>
      </w:r>
      <w:r>
        <w:rPr>
          <w:noProof/>
        </w:rPr>
        <w:fldChar w:fldCharType="end"/>
      </w:r>
      <w:bookmarkEnd w:id="95"/>
      <w:r>
        <w:t xml:space="preserve">: </w:t>
      </w:r>
      <w:r w:rsidRPr="001F0EE2">
        <w:t>Direct and aggregate GVA impact of the shipping industry, 2010 to 2017, £ million</w:t>
      </w:r>
    </w:p>
    <w:tbl>
      <w:tblPr>
        <w:tblW w:w="7657" w:type="dxa"/>
        <w:tblLook w:val="04A0" w:firstRow="1" w:lastRow="0" w:firstColumn="1" w:lastColumn="0" w:noHBand="0" w:noVBand="1"/>
      </w:tblPr>
      <w:tblGrid>
        <w:gridCol w:w="716"/>
        <w:gridCol w:w="2174"/>
        <w:gridCol w:w="2432"/>
        <w:gridCol w:w="2335"/>
      </w:tblGrid>
      <w:tr w:rsidR="00235849" w:rsidRPr="00655CA2" w14:paraId="5D02B962" w14:textId="77777777" w:rsidTr="007D1B52">
        <w:trPr>
          <w:trHeight w:val="657"/>
        </w:trPr>
        <w:tc>
          <w:tcPr>
            <w:tcW w:w="716"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D77D651" w14:textId="77777777" w:rsidR="00235849" w:rsidRPr="00655CA2" w:rsidRDefault="00235849" w:rsidP="007D1B52">
            <w:pPr>
              <w:spacing w:after="0"/>
              <w:rPr>
                <w:rFonts w:ascii="Arial" w:eastAsia="Times New Roman" w:hAnsi="Arial" w:cs="Arial"/>
                <w:color w:val="000000"/>
                <w:sz w:val="20"/>
                <w:lang w:eastAsia="en-GB"/>
              </w:rPr>
            </w:pPr>
            <w:r w:rsidRPr="00655CA2">
              <w:rPr>
                <w:rFonts w:ascii="Arial" w:eastAsia="Times New Roman" w:hAnsi="Arial" w:cs="Arial"/>
                <w:color w:val="000000"/>
                <w:sz w:val="20"/>
                <w:lang w:eastAsia="en-GB"/>
              </w:rPr>
              <w:t> </w:t>
            </w:r>
          </w:p>
        </w:tc>
        <w:tc>
          <w:tcPr>
            <w:tcW w:w="2174" w:type="dxa"/>
            <w:tcBorders>
              <w:top w:val="single" w:sz="8" w:space="0" w:color="FFFFFF"/>
              <w:left w:val="nil"/>
              <w:bottom w:val="single" w:sz="12" w:space="0" w:color="FFFFFF"/>
              <w:right w:val="single" w:sz="8" w:space="0" w:color="FFFFFF"/>
            </w:tcBorders>
            <w:shd w:val="clear" w:color="000000" w:fill="008C9B"/>
            <w:vAlign w:val="center"/>
            <w:hideMark/>
          </w:tcPr>
          <w:p w14:paraId="0965B75F" w14:textId="77777777" w:rsidR="00235849" w:rsidRPr="00655CA2" w:rsidRDefault="00235849" w:rsidP="007D1B5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 xml:space="preserve">Direct Impact </w:t>
            </w:r>
            <w:r w:rsidRPr="00655CA2">
              <w:rPr>
                <w:rFonts w:ascii="Calibri" w:eastAsia="Times New Roman" w:hAnsi="Calibri"/>
                <w:b/>
                <w:bCs/>
                <w:color w:val="FFFFFF"/>
                <w:sz w:val="20"/>
                <w:lang w:eastAsia="en-GB"/>
              </w:rPr>
              <w:t xml:space="preserve">    </w:t>
            </w:r>
          </w:p>
        </w:tc>
        <w:tc>
          <w:tcPr>
            <w:tcW w:w="2432" w:type="dxa"/>
            <w:tcBorders>
              <w:top w:val="single" w:sz="8" w:space="0" w:color="FFFFFF"/>
              <w:left w:val="nil"/>
              <w:bottom w:val="single" w:sz="12" w:space="0" w:color="FFFFFF"/>
              <w:right w:val="single" w:sz="8" w:space="0" w:color="FFFFFF"/>
            </w:tcBorders>
            <w:shd w:val="clear" w:color="000000" w:fill="008C9B"/>
            <w:vAlign w:val="center"/>
            <w:hideMark/>
          </w:tcPr>
          <w:p w14:paraId="1E38781A" w14:textId="77777777" w:rsidR="00235849" w:rsidRPr="00655CA2" w:rsidRDefault="00235849" w:rsidP="007D1B52">
            <w:pPr>
              <w:spacing w:after="0"/>
              <w:jc w:val="center"/>
              <w:rPr>
                <w:rFonts w:ascii="Calibri" w:eastAsia="Times New Roman" w:hAnsi="Calibri"/>
                <w:b/>
                <w:bCs/>
                <w:color w:val="FFFFFF"/>
                <w:sz w:val="20"/>
                <w:lang w:eastAsia="en-GB"/>
              </w:rPr>
            </w:pPr>
            <w:r w:rsidRPr="00655CA2">
              <w:rPr>
                <w:rFonts w:ascii="Calibri" w:eastAsia="Times New Roman" w:hAnsi="Calibri"/>
                <w:b/>
                <w:bCs/>
                <w:color w:val="FFFFFF"/>
                <w:sz w:val="20"/>
                <w:lang w:eastAsia="en-GB"/>
              </w:rPr>
              <w:t>Composite GVA multiplier</w:t>
            </w:r>
          </w:p>
        </w:tc>
        <w:tc>
          <w:tcPr>
            <w:tcW w:w="2335" w:type="dxa"/>
            <w:tcBorders>
              <w:top w:val="single" w:sz="8" w:space="0" w:color="FFFFFF"/>
              <w:left w:val="nil"/>
              <w:bottom w:val="single" w:sz="12" w:space="0" w:color="FFFFFF"/>
              <w:right w:val="single" w:sz="8" w:space="0" w:color="FFFFFF"/>
            </w:tcBorders>
            <w:shd w:val="clear" w:color="000000" w:fill="008C9B"/>
            <w:vAlign w:val="center"/>
            <w:hideMark/>
          </w:tcPr>
          <w:p w14:paraId="776446F2" w14:textId="77777777" w:rsidR="00235849" w:rsidRPr="00655CA2" w:rsidRDefault="00235849" w:rsidP="007D1B5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Total Support</w:t>
            </w:r>
          </w:p>
        </w:tc>
      </w:tr>
      <w:tr w:rsidR="00235849" w:rsidRPr="00655CA2" w14:paraId="10CC3CB5" w14:textId="77777777" w:rsidTr="007D1B52">
        <w:trPr>
          <w:trHeight w:val="413"/>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4C8ECE06"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2010</w:t>
            </w:r>
          </w:p>
        </w:tc>
        <w:tc>
          <w:tcPr>
            <w:tcW w:w="2174" w:type="dxa"/>
            <w:tcBorders>
              <w:top w:val="nil"/>
              <w:left w:val="nil"/>
              <w:bottom w:val="single" w:sz="8" w:space="0" w:color="FFFFFF"/>
              <w:right w:val="single" w:sz="8" w:space="0" w:color="FFFFFF"/>
            </w:tcBorders>
            <w:shd w:val="clear" w:color="000000" w:fill="E7EEEF"/>
            <w:vAlign w:val="center"/>
            <w:hideMark/>
          </w:tcPr>
          <w:p w14:paraId="1D82ABD3"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4,424</w:t>
            </w:r>
          </w:p>
        </w:tc>
        <w:tc>
          <w:tcPr>
            <w:tcW w:w="2432"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390689DB"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2.93</w:t>
            </w:r>
          </w:p>
        </w:tc>
        <w:tc>
          <w:tcPr>
            <w:tcW w:w="2335" w:type="dxa"/>
            <w:tcBorders>
              <w:top w:val="nil"/>
              <w:left w:val="nil"/>
              <w:bottom w:val="single" w:sz="8" w:space="0" w:color="FFFFFF"/>
              <w:right w:val="single" w:sz="8" w:space="0" w:color="FFFFFF"/>
            </w:tcBorders>
            <w:shd w:val="clear" w:color="000000" w:fill="E7EEEF"/>
            <w:vAlign w:val="center"/>
            <w:hideMark/>
          </w:tcPr>
          <w:p w14:paraId="4AE365FB"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12,979</w:t>
            </w:r>
          </w:p>
        </w:tc>
      </w:tr>
      <w:tr w:rsidR="00235849" w:rsidRPr="00655CA2" w14:paraId="20158CD0"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06419C29"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2011</w:t>
            </w:r>
          </w:p>
        </w:tc>
        <w:tc>
          <w:tcPr>
            <w:tcW w:w="2174" w:type="dxa"/>
            <w:tcBorders>
              <w:top w:val="nil"/>
              <w:left w:val="nil"/>
              <w:bottom w:val="single" w:sz="8" w:space="0" w:color="FFFFFF"/>
              <w:right w:val="single" w:sz="8" w:space="0" w:color="FFFFFF"/>
            </w:tcBorders>
            <w:shd w:val="clear" w:color="000000" w:fill="D0CECE"/>
            <w:vAlign w:val="center"/>
            <w:hideMark/>
          </w:tcPr>
          <w:p w14:paraId="1E109169"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4,520</w:t>
            </w:r>
          </w:p>
        </w:tc>
        <w:tc>
          <w:tcPr>
            <w:tcW w:w="2432" w:type="dxa"/>
            <w:vMerge/>
            <w:tcBorders>
              <w:top w:val="nil"/>
              <w:left w:val="single" w:sz="8" w:space="0" w:color="FFFFFF"/>
              <w:bottom w:val="single" w:sz="8" w:space="0" w:color="FFFFFF"/>
              <w:right w:val="single" w:sz="8" w:space="0" w:color="FFFFFF"/>
            </w:tcBorders>
            <w:vAlign w:val="center"/>
            <w:hideMark/>
          </w:tcPr>
          <w:p w14:paraId="7CA72BAD"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D0CECE"/>
            <w:vAlign w:val="center"/>
            <w:hideMark/>
          </w:tcPr>
          <w:p w14:paraId="34439771"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13,261</w:t>
            </w:r>
          </w:p>
        </w:tc>
      </w:tr>
      <w:tr w:rsidR="00235849" w:rsidRPr="00655CA2" w14:paraId="11F609CB"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75C7DB54"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2012</w:t>
            </w:r>
          </w:p>
        </w:tc>
        <w:tc>
          <w:tcPr>
            <w:tcW w:w="2174" w:type="dxa"/>
            <w:tcBorders>
              <w:top w:val="nil"/>
              <w:left w:val="nil"/>
              <w:bottom w:val="single" w:sz="8" w:space="0" w:color="FFFFFF"/>
              <w:right w:val="single" w:sz="8" w:space="0" w:color="FFFFFF"/>
            </w:tcBorders>
            <w:shd w:val="clear" w:color="000000" w:fill="E7EEEF"/>
            <w:vAlign w:val="center"/>
            <w:hideMark/>
          </w:tcPr>
          <w:p w14:paraId="0F362892"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5,060</w:t>
            </w:r>
          </w:p>
        </w:tc>
        <w:tc>
          <w:tcPr>
            <w:tcW w:w="2432" w:type="dxa"/>
            <w:vMerge/>
            <w:tcBorders>
              <w:top w:val="nil"/>
              <w:left w:val="single" w:sz="8" w:space="0" w:color="FFFFFF"/>
              <w:bottom w:val="single" w:sz="8" w:space="0" w:color="FFFFFF"/>
              <w:right w:val="single" w:sz="8" w:space="0" w:color="FFFFFF"/>
            </w:tcBorders>
            <w:vAlign w:val="center"/>
            <w:hideMark/>
          </w:tcPr>
          <w:p w14:paraId="2BBF10AD"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E7EEEF"/>
            <w:vAlign w:val="center"/>
            <w:hideMark/>
          </w:tcPr>
          <w:p w14:paraId="5BEF9A0F"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14,844</w:t>
            </w:r>
          </w:p>
        </w:tc>
      </w:tr>
      <w:tr w:rsidR="00235849" w:rsidRPr="00655CA2" w14:paraId="7CBD8675"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26E26A25"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2013</w:t>
            </w:r>
          </w:p>
        </w:tc>
        <w:tc>
          <w:tcPr>
            <w:tcW w:w="2174" w:type="dxa"/>
            <w:tcBorders>
              <w:top w:val="nil"/>
              <w:left w:val="nil"/>
              <w:bottom w:val="single" w:sz="8" w:space="0" w:color="FFFFFF"/>
              <w:right w:val="single" w:sz="8" w:space="0" w:color="FFFFFF"/>
            </w:tcBorders>
            <w:shd w:val="clear" w:color="000000" w:fill="D0CECE"/>
            <w:vAlign w:val="center"/>
            <w:hideMark/>
          </w:tcPr>
          <w:p w14:paraId="570EC629"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4,038</w:t>
            </w:r>
          </w:p>
        </w:tc>
        <w:tc>
          <w:tcPr>
            <w:tcW w:w="2432" w:type="dxa"/>
            <w:vMerge/>
            <w:tcBorders>
              <w:top w:val="nil"/>
              <w:left w:val="single" w:sz="8" w:space="0" w:color="FFFFFF"/>
              <w:bottom w:val="single" w:sz="8" w:space="0" w:color="FFFFFF"/>
              <w:right w:val="single" w:sz="8" w:space="0" w:color="FFFFFF"/>
            </w:tcBorders>
            <w:vAlign w:val="center"/>
            <w:hideMark/>
          </w:tcPr>
          <w:p w14:paraId="6CD4FFFD"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D0CECE"/>
            <w:vAlign w:val="center"/>
            <w:hideMark/>
          </w:tcPr>
          <w:p w14:paraId="426D78BB"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11,845</w:t>
            </w:r>
          </w:p>
        </w:tc>
      </w:tr>
      <w:tr w:rsidR="00235849" w:rsidRPr="00655CA2" w14:paraId="20311961"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0DDC1F42"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2014</w:t>
            </w:r>
          </w:p>
        </w:tc>
        <w:tc>
          <w:tcPr>
            <w:tcW w:w="2174" w:type="dxa"/>
            <w:tcBorders>
              <w:top w:val="nil"/>
              <w:left w:val="nil"/>
              <w:bottom w:val="single" w:sz="8" w:space="0" w:color="FFFFFF"/>
              <w:right w:val="single" w:sz="8" w:space="0" w:color="FFFFFF"/>
            </w:tcBorders>
            <w:shd w:val="clear" w:color="000000" w:fill="E7EEEF"/>
            <w:vAlign w:val="center"/>
            <w:hideMark/>
          </w:tcPr>
          <w:p w14:paraId="50A7D80E"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4,732</w:t>
            </w:r>
          </w:p>
        </w:tc>
        <w:tc>
          <w:tcPr>
            <w:tcW w:w="2432" w:type="dxa"/>
            <w:vMerge/>
            <w:tcBorders>
              <w:top w:val="nil"/>
              <w:left w:val="single" w:sz="8" w:space="0" w:color="FFFFFF"/>
              <w:bottom w:val="single" w:sz="8" w:space="0" w:color="FFFFFF"/>
              <w:right w:val="single" w:sz="8" w:space="0" w:color="FFFFFF"/>
            </w:tcBorders>
            <w:vAlign w:val="center"/>
            <w:hideMark/>
          </w:tcPr>
          <w:p w14:paraId="521869F3"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E7EEEF"/>
            <w:vAlign w:val="center"/>
            <w:hideMark/>
          </w:tcPr>
          <w:p w14:paraId="0DA57974"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13,883</w:t>
            </w:r>
          </w:p>
        </w:tc>
      </w:tr>
      <w:tr w:rsidR="00235849" w:rsidRPr="00655CA2" w14:paraId="3AA44DD9"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16A76799"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2015</w:t>
            </w:r>
          </w:p>
        </w:tc>
        <w:tc>
          <w:tcPr>
            <w:tcW w:w="2174" w:type="dxa"/>
            <w:tcBorders>
              <w:top w:val="nil"/>
              <w:left w:val="nil"/>
              <w:bottom w:val="single" w:sz="8" w:space="0" w:color="FFFFFF"/>
              <w:right w:val="single" w:sz="8" w:space="0" w:color="FFFFFF"/>
            </w:tcBorders>
            <w:shd w:val="clear" w:color="000000" w:fill="D0CECE"/>
            <w:vAlign w:val="center"/>
            <w:hideMark/>
          </w:tcPr>
          <w:p w14:paraId="2F3E0564"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5,065</w:t>
            </w:r>
          </w:p>
        </w:tc>
        <w:tc>
          <w:tcPr>
            <w:tcW w:w="2432" w:type="dxa"/>
            <w:vMerge/>
            <w:tcBorders>
              <w:top w:val="nil"/>
              <w:left w:val="single" w:sz="8" w:space="0" w:color="FFFFFF"/>
              <w:bottom w:val="single" w:sz="8" w:space="0" w:color="FFFFFF"/>
              <w:right w:val="single" w:sz="8" w:space="0" w:color="FFFFFF"/>
            </w:tcBorders>
            <w:vAlign w:val="center"/>
            <w:hideMark/>
          </w:tcPr>
          <w:p w14:paraId="796198A1"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D0CECE"/>
            <w:vAlign w:val="center"/>
            <w:hideMark/>
          </w:tcPr>
          <w:p w14:paraId="30294762"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14,859</w:t>
            </w:r>
          </w:p>
        </w:tc>
      </w:tr>
      <w:tr w:rsidR="00235849" w:rsidRPr="00655CA2" w14:paraId="08282C3E"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4C4B501A"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2016</w:t>
            </w:r>
          </w:p>
        </w:tc>
        <w:tc>
          <w:tcPr>
            <w:tcW w:w="2174" w:type="dxa"/>
            <w:tcBorders>
              <w:top w:val="nil"/>
              <w:left w:val="nil"/>
              <w:bottom w:val="single" w:sz="8" w:space="0" w:color="FFFFFF"/>
              <w:right w:val="single" w:sz="8" w:space="0" w:color="FFFFFF"/>
            </w:tcBorders>
            <w:shd w:val="clear" w:color="000000" w:fill="E7EEEF"/>
            <w:vAlign w:val="center"/>
            <w:hideMark/>
          </w:tcPr>
          <w:p w14:paraId="004CE039"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6,017</w:t>
            </w:r>
          </w:p>
        </w:tc>
        <w:tc>
          <w:tcPr>
            <w:tcW w:w="2432" w:type="dxa"/>
            <w:vMerge/>
            <w:tcBorders>
              <w:top w:val="nil"/>
              <w:left w:val="single" w:sz="8" w:space="0" w:color="FFFFFF"/>
              <w:bottom w:val="single" w:sz="8" w:space="0" w:color="FFFFFF"/>
              <w:right w:val="single" w:sz="8" w:space="0" w:color="FFFFFF"/>
            </w:tcBorders>
            <w:vAlign w:val="center"/>
            <w:hideMark/>
          </w:tcPr>
          <w:p w14:paraId="204297F7"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E7EEEF"/>
            <w:vAlign w:val="center"/>
            <w:hideMark/>
          </w:tcPr>
          <w:p w14:paraId="35CCAD7C"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17,652</w:t>
            </w:r>
          </w:p>
        </w:tc>
      </w:tr>
      <w:tr w:rsidR="00235849" w:rsidRPr="00655CA2" w14:paraId="2354C5AF" w14:textId="77777777" w:rsidTr="007D1B52">
        <w:trPr>
          <w:trHeight w:val="394"/>
        </w:trPr>
        <w:tc>
          <w:tcPr>
            <w:tcW w:w="716" w:type="dxa"/>
            <w:tcBorders>
              <w:top w:val="nil"/>
              <w:left w:val="single" w:sz="8" w:space="0" w:color="FFFFFF"/>
              <w:bottom w:val="single" w:sz="8" w:space="0" w:color="FFFFFF"/>
              <w:right w:val="single" w:sz="8" w:space="0" w:color="FFFFFF"/>
            </w:tcBorders>
            <w:shd w:val="clear" w:color="000000" w:fill="008C9B"/>
            <w:vAlign w:val="center"/>
            <w:hideMark/>
          </w:tcPr>
          <w:p w14:paraId="0835F0DD" w14:textId="77777777" w:rsidR="00235849" w:rsidRPr="00655CA2" w:rsidRDefault="00235849" w:rsidP="007D1B52">
            <w:pPr>
              <w:spacing w:after="0"/>
              <w:rPr>
                <w:rFonts w:ascii="Calibri" w:eastAsia="Times New Roman" w:hAnsi="Calibri"/>
                <w:color w:val="FFFFFF"/>
                <w:sz w:val="20"/>
                <w:lang w:eastAsia="en-GB"/>
              </w:rPr>
            </w:pPr>
            <w:r w:rsidRPr="00655CA2">
              <w:rPr>
                <w:rFonts w:ascii="Calibri" w:eastAsia="Times New Roman" w:hAnsi="Calibri"/>
                <w:color w:val="FFFFFF"/>
                <w:sz w:val="20"/>
                <w:lang w:eastAsia="en-GB"/>
              </w:rPr>
              <w:t>2017</w:t>
            </w:r>
          </w:p>
        </w:tc>
        <w:tc>
          <w:tcPr>
            <w:tcW w:w="2174" w:type="dxa"/>
            <w:tcBorders>
              <w:top w:val="nil"/>
              <w:left w:val="nil"/>
              <w:bottom w:val="single" w:sz="8" w:space="0" w:color="FFFFFF"/>
              <w:right w:val="single" w:sz="8" w:space="0" w:color="FFFFFF"/>
            </w:tcBorders>
            <w:shd w:val="clear" w:color="000000" w:fill="D0CECE"/>
            <w:vAlign w:val="center"/>
            <w:hideMark/>
          </w:tcPr>
          <w:p w14:paraId="1865F374"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6,090</w:t>
            </w:r>
          </w:p>
        </w:tc>
        <w:tc>
          <w:tcPr>
            <w:tcW w:w="2432" w:type="dxa"/>
            <w:vMerge/>
            <w:tcBorders>
              <w:top w:val="nil"/>
              <w:left w:val="single" w:sz="8" w:space="0" w:color="FFFFFF"/>
              <w:bottom w:val="single" w:sz="8" w:space="0" w:color="FFFFFF"/>
              <w:right w:val="single" w:sz="8" w:space="0" w:color="FFFFFF"/>
            </w:tcBorders>
            <w:vAlign w:val="center"/>
            <w:hideMark/>
          </w:tcPr>
          <w:p w14:paraId="1A396037" w14:textId="77777777" w:rsidR="00235849" w:rsidRPr="00655CA2" w:rsidRDefault="00235849" w:rsidP="007D1B52">
            <w:pPr>
              <w:spacing w:after="0"/>
              <w:jc w:val="center"/>
              <w:rPr>
                <w:rFonts w:ascii="Calibri" w:eastAsia="Times New Roman" w:hAnsi="Calibri"/>
                <w:color w:val="000000"/>
                <w:sz w:val="20"/>
                <w:lang w:eastAsia="en-GB"/>
              </w:rPr>
            </w:pPr>
          </w:p>
        </w:tc>
        <w:tc>
          <w:tcPr>
            <w:tcW w:w="2335" w:type="dxa"/>
            <w:tcBorders>
              <w:top w:val="nil"/>
              <w:left w:val="nil"/>
              <w:bottom w:val="single" w:sz="8" w:space="0" w:color="FFFFFF"/>
              <w:right w:val="single" w:sz="8" w:space="0" w:color="FFFFFF"/>
            </w:tcBorders>
            <w:shd w:val="clear" w:color="000000" w:fill="D0CECE"/>
            <w:vAlign w:val="center"/>
            <w:hideMark/>
          </w:tcPr>
          <w:p w14:paraId="262CE4DD" w14:textId="77777777" w:rsidR="00235849" w:rsidRPr="00655CA2" w:rsidRDefault="00235849" w:rsidP="007D1B52">
            <w:pPr>
              <w:spacing w:after="0"/>
              <w:jc w:val="center"/>
              <w:rPr>
                <w:rFonts w:ascii="Calibri" w:eastAsia="Times New Roman" w:hAnsi="Calibri"/>
                <w:color w:val="000000"/>
                <w:sz w:val="20"/>
                <w:lang w:eastAsia="en-GB"/>
              </w:rPr>
            </w:pPr>
            <w:r w:rsidRPr="00655CA2">
              <w:rPr>
                <w:rFonts w:ascii="Calibri" w:eastAsia="Times New Roman" w:hAnsi="Calibri"/>
                <w:color w:val="000000"/>
                <w:sz w:val="20"/>
                <w:lang w:eastAsia="en-GB"/>
              </w:rPr>
              <w:t>17,865</w:t>
            </w:r>
          </w:p>
        </w:tc>
      </w:tr>
    </w:tbl>
    <w:p w14:paraId="0630846C" w14:textId="77777777" w:rsidR="00235849" w:rsidRDefault="00235849" w:rsidP="00235849">
      <w:pPr>
        <w:spacing w:before="60" w:after="12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0E54DF68" w14:textId="77777777" w:rsidR="00235849" w:rsidRDefault="00235849" w:rsidP="00235849">
      <w:pPr>
        <w:spacing w:after="120"/>
      </w:pPr>
      <w:r>
        <w:t xml:space="preserve">To place these results in context, </w:t>
      </w:r>
      <w:r>
        <w:fldChar w:fldCharType="begin"/>
      </w:r>
      <w:r>
        <w:instrText xml:space="preserve"> REF _Ref15550391 \h </w:instrText>
      </w:r>
      <w:r>
        <w:fldChar w:fldCharType="separate"/>
      </w:r>
      <w:r w:rsidR="007D1B52">
        <w:t xml:space="preserve">Figure </w:t>
      </w:r>
      <w:r w:rsidR="007D1B52">
        <w:rPr>
          <w:noProof/>
        </w:rPr>
        <w:t>16</w:t>
      </w:r>
      <w:r w:rsidR="007D1B52">
        <w:t xml:space="preserve">: </w:t>
      </w:r>
      <w:r w:rsidR="007D1B52" w:rsidRPr="00575E3C">
        <w:t>The aggregate GVA impact and aggregate GVA multiplier of the shipping industry against comparable industries, 2017</w:t>
      </w:r>
      <w:r>
        <w:fldChar w:fldCharType="end"/>
      </w:r>
      <w:r>
        <w:t xml:space="preserve"> compares the total GVA impact of the shipping industry to the comparable transport activities identified in the previous section. In addition, the GVA multipliers associated with each activity are also presented.</w:t>
      </w:r>
    </w:p>
    <w:p w14:paraId="690B46C9" w14:textId="77777777" w:rsidR="00235849" w:rsidRDefault="00235849" w:rsidP="00235849">
      <w:pPr>
        <w:pStyle w:val="Caption"/>
        <w:keepNext/>
      </w:pPr>
      <w:bookmarkStart w:id="96" w:name="_Ref15550391"/>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16</w:t>
      </w:r>
      <w:r w:rsidR="005C3562">
        <w:rPr>
          <w:noProof/>
        </w:rPr>
        <w:fldChar w:fldCharType="end"/>
      </w:r>
      <w:r>
        <w:t xml:space="preserve">: </w:t>
      </w:r>
      <w:r w:rsidRPr="00575E3C">
        <w:t>The aggregate GVA impact and aggregate GVA multiplier of the shipping industry against comparable industries, 2017</w:t>
      </w:r>
      <w:bookmarkEnd w:id="96"/>
    </w:p>
    <w:p w14:paraId="70A77B16" w14:textId="77777777" w:rsidR="00235849" w:rsidRDefault="00235849" w:rsidP="00235849">
      <w:pPr>
        <w:spacing w:after="0"/>
      </w:pPr>
      <w:r>
        <w:rPr>
          <w:noProof/>
          <w:lang w:eastAsia="en-GB"/>
        </w:rPr>
        <w:drawing>
          <wp:inline distT="0" distB="0" distL="0" distR="0" wp14:anchorId="459866FC" wp14:editId="61C69231">
            <wp:extent cx="5760000" cy="28800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29F4AD" w14:textId="77777777" w:rsidR="00235849" w:rsidRPr="00BB4713" w:rsidRDefault="00235849" w:rsidP="00235849">
      <w:pPr>
        <w:spacing w:before="60" w:after="12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bookmarkStart w:id="97" w:name="_Toc487446532"/>
      <w:bookmarkStart w:id="98" w:name="_Toc487449039"/>
      <w:bookmarkStart w:id="99" w:name="_Toc487449077"/>
      <w:bookmarkStart w:id="100" w:name="_Toc487446533"/>
      <w:bookmarkStart w:id="101" w:name="_Toc487449040"/>
      <w:bookmarkStart w:id="102" w:name="_Toc487449078"/>
      <w:bookmarkStart w:id="103" w:name="_Toc487446534"/>
      <w:bookmarkStart w:id="104" w:name="_Toc487449041"/>
      <w:bookmarkStart w:id="105" w:name="_Toc487449079"/>
      <w:bookmarkStart w:id="106" w:name="_Toc487446535"/>
      <w:bookmarkStart w:id="107" w:name="_Toc487449042"/>
      <w:bookmarkStart w:id="108" w:name="_Toc487449080"/>
      <w:bookmarkStart w:id="109" w:name="_Toc487446536"/>
      <w:bookmarkStart w:id="110" w:name="_Toc487449043"/>
      <w:bookmarkStart w:id="111" w:name="_Toc487449081"/>
      <w:bookmarkStart w:id="112" w:name="_Toc487446537"/>
      <w:bookmarkStart w:id="113" w:name="_Toc487449044"/>
      <w:bookmarkStart w:id="114" w:name="_Toc487449082"/>
      <w:bookmarkStart w:id="115" w:name="_Toc487446538"/>
      <w:bookmarkStart w:id="116" w:name="_Toc487449045"/>
      <w:bookmarkStart w:id="117" w:name="_Toc487449083"/>
      <w:bookmarkStart w:id="118" w:name="_Toc487446539"/>
      <w:bookmarkStart w:id="119" w:name="_Toc487449046"/>
      <w:bookmarkStart w:id="120" w:name="_Toc487449084"/>
      <w:bookmarkStart w:id="121" w:name="_Toc487446540"/>
      <w:bookmarkStart w:id="122" w:name="_Toc487449047"/>
      <w:bookmarkStart w:id="123" w:name="_Toc487449085"/>
      <w:bookmarkStart w:id="124" w:name="_Toc487446541"/>
      <w:bookmarkStart w:id="125" w:name="_Toc487449048"/>
      <w:bookmarkStart w:id="126" w:name="_Toc487449086"/>
      <w:bookmarkStart w:id="127" w:name="_Toc487446542"/>
      <w:bookmarkStart w:id="128" w:name="_Toc487449049"/>
      <w:bookmarkStart w:id="129" w:name="_Toc487449087"/>
      <w:bookmarkStart w:id="130" w:name="_Toc487446543"/>
      <w:bookmarkStart w:id="131" w:name="_Toc487449050"/>
      <w:bookmarkStart w:id="132" w:name="_Toc487449088"/>
      <w:bookmarkStart w:id="133" w:name="_Toc487446544"/>
      <w:bookmarkStart w:id="134" w:name="_Toc487449051"/>
      <w:bookmarkStart w:id="135" w:name="_Toc487449089"/>
      <w:bookmarkStart w:id="136" w:name="_Toc48702123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br w:type="page"/>
      </w:r>
    </w:p>
    <w:p w14:paraId="389C6A17" w14:textId="77777777" w:rsidR="00235849" w:rsidRDefault="00235849" w:rsidP="00235849">
      <w:pPr>
        <w:pStyle w:val="Heading2"/>
      </w:pPr>
      <w:bookmarkStart w:id="137" w:name="_Toc15486085"/>
      <w:bookmarkStart w:id="138" w:name="_Toc18490051"/>
      <w:r>
        <w:lastRenderedPageBreak/>
        <w:t>The aggregate economic impacts through employment</w:t>
      </w:r>
      <w:bookmarkEnd w:id="136"/>
      <w:bookmarkEnd w:id="137"/>
      <w:bookmarkEnd w:id="138"/>
    </w:p>
    <w:p w14:paraId="639EB4A4" w14:textId="77777777" w:rsidR="00235849" w:rsidRDefault="00235849" w:rsidP="00235849">
      <w:pPr>
        <w:spacing w:after="120"/>
      </w:pPr>
      <w:r w:rsidRPr="00BB4713">
        <w:rPr>
          <w:noProof/>
          <w:lang w:eastAsia="en-GB"/>
        </w:rPr>
        <mc:AlternateContent>
          <mc:Choice Requires="wpg">
            <w:drawing>
              <wp:anchor distT="0" distB="0" distL="114300" distR="114300" simplePos="0" relativeHeight="251662336" behindDoc="1" locked="0" layoutInCell="1" allowOverlap="1" wp14:anchorId="4066F649" wp14:editId="490327D6">
                <wp:simplePos x="0" y="0"/>
                <wp:positionH relativeFrom="column">
                  <wp:posOffset>3810</wp:posOffset>
                </wp:positionH>
                <wp:positionV relativeFrom="paragraph">
                  <wp:posOffset>807720</wp:posOffset>
                </wp:positionV>
                <wp:extent cx="5759450" cy="2141855"/>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57" name="Group 3"/>
                <wp:cNvGraphicFramePr/>
                <a:graphic xmlns:a="http://schemas.openxmlformats.org/drawingml/2006/main">
                  <a:graphicData uri="http://schemas.microsoft.com/office/word/2010/wordprocessingGroup">
                    <wpg:wgp>
                      <wpg:cNvGrpSpPr/>
                      <wpg:grpSpPr>
                        <a:xfrm>
                          <a:off x="0" y="0"/>
                          <a:ext cx="5759450" cy="2141855"/>
                          <a:chOff x="0" y="0"/>
                          <a:chExt cx="6508545" cy="1930620"/>
                        </a:xfrm>
                      </wpg:grpSpPr>
                      <wps:wsp>
                        <wps:cNvPr id="258" name="Down Arrow 258"/>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Down Arrow 259"/>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FDAE2"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682,000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ounded Rectangle 261"/>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CB5A4"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4E12E7E" w14:textId="77777777" w:rsidR="007D1B52" w:rsidRPr="00DC56E9" w:rsidRDefault="007D1B52" w:rsidP="00235849">
                              <w:pPr>
                                <w:pStyle w:val="NormalWeb"/>
                                <w:spacing w:before="0" w:beforeAutospacing="0" w:after="0" w:afterAutospacing="0"/>
                                <w:jc w:val="center"/>
                                <w:rPr>
                                  <w:sz w:val="22"/>
                                </w:rPr>
                              </w:pPr>
                              <w:r w:rsidRPr="00DC56E9">
                                <w:rPr>
                                  <w:rFonts w:asciiTheme="minorHAnsi" w:hAnsi="Calibri" w:cstheme="minorBidi"/>
                                  <w:color w:val="FFFFFF" w:themeColor="background1"/>
                                  <w:kern w:val="24"/>
                                  <w:sz w:val="32"/>
                                  <w:szCs w:val="36"/>
                                </w:rPr>
                                <w:t>59,000 jobs</w:t>
                              </w:r>
                            </w:p>
                          </w:txbxContent>
                        </wps:txbx>
                        <wps:bodyPr rtlCol="0" anchor="t" anchorCtr="0"/>
                      </wps:wsp>
                      <wps:wsp>
                        <wps:cNvPr id="262" name="Rounded Rectangle 262"/>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1706A"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DC56E9">
                                <w:rPr>
                                  <w:rFonts w:asciiTheme="minorHAnsi" w:hAnsi="Calibri" w:cstheme="minorBidi"/>
                                  <w:color w:val="FFFFFF" w:themeColor="background1"/>
                                  <w:kern w:val="24"/>
                                  <w:sz w:val="32"/>
                                  <w:szCs w:val="36"/>
                                </w:rPr>
                                <w:t>376,000 jobs</w:t>
                              </w:r>
                            </w:p>
                          </w:txbxContent>
                        </wps:txbx>
                        <wps:bodyPr rtlCol="0" anchor="t" anchorCtr="0"/>
                      </wps:wsp>
                      <wps:wsp>
                        <wps:cNvPr id="263" name="Rounded Rectangle 263"/>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267C7" w14:textId="77777777" w:rsidR="007D1B52" w:rsidRPr="00DC56E9" w:rsidRDefault="007D1B52" w:rsidP="00235849">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sidRPr="00DC56E9">
                                <w:rPr>
                                  <w:rFonts w:asciiTheme="minorHAnsi" w:hAnsi="Calibri" w:cstheme="minorBidi"/>
                                  <w:color w:val="FFFFFF" w:themeColor="background1"/>
                                  <w:kern w:val="24"/>
                                  <w:sz w:val="32"/>
                                  <w:szCs w:val="36"/>
                                </w:rPr>
                                <w:t>246,000 jobs</w:t>
                              </w:r>
                            </w:p>
                          </w:txbxContent>
                        </wps:txbx>
                        <wps:bodyPr rtlCol="0" anchor="t" anchorCtr="0"/>
                      </wps:wsp>
                      <wps:wsp>
                        <wps:cNvPr id="264" name="Rectangle 264"/>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40BE5"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66F649" id="_x0000_s1044" style="position:absolute;margin-left:.3pt;margin-top:63.6pt;width:453.5pt;height:168.65pt;z-index:-25165414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">
                <v:shape id="Down Arrow 258" o:spid="_x0000_s104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PWr8A&#10;AADcAAAADwAAAGRycy9kb3ducmV2LnhtbERPTWvCQBC9C/0PyxR6042BaE1dRQuFXtVeeptmp0kw&#10;Mxuy22T9992D4PHxvrf7yJ0aafCtEwPLRQaKpHK2ldrA1+Vj/grKBxSLnRMycCMP+93TbIuldZOc&#10;aDyHWqUQ8SUaaELoS6191RCjX7ieJHG/bmAMCQ61tgNOKZw7nWfZSjO2khoa7Om9oep6/mMDsmGO&#10;fuOo//bFseXbTzwe1sa8PMfDG6hAMTzEd/enNZAXaW06k46A3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c9avwAAANwAAAAPAAAAAAAAAAAAAAAAAJgCAABkcnMvZG93bnJl&#10;di54bWxQSwUGAAAAAAQABAD1AAAAhAMAAAAA&#10;" adj="10800" fillcolor="#c4c4c6 [1302]" stroked="f" strokeweight="2pt"/>
                <v:shape id="Down Arrow 259" o:spid="_x0000_s104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qwcIA&#10;AADcAAAADwAAAGRycy9kb3ducmV2LnhtbESPS2vDMBCE74X+B7GF3Gq5gTzsRAlJodBrHpfcttbW&#10;NvGujKUmyr+PCoEch5n5hlmuI3fqQoNvnRj4yHJQJJWzrdQGjoev9zkoH1Asdk7IwI08rFevL0ss&#10;rbvKji77UKsEEV+igSaEvtTaVw0x+sz1JMn7dQNjSHKotR3wmuDc6XGeTzVjK2mhwZ4+G6rO+z82&#10;IAVz9IWj/uQn25ZvP3G7mRkzeoubBahAMTzDj/a3NTCeFPB/Jh0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WrBwgAAANwAAAAPAAAAAAAAAAAAAAAAAJgCAABkcnMvZG93&#10;bnJldi54bWxQSwUGAAAAAAQABAD1AAAAhwMAAAAA&#10;" adj="10800" fillcolor="#c4c4c6 [1302]" stroked="f" strokeweight="2pt"/>
                <v:rect id="Rectangle 260" o:spid="_x0000_s104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ZYb8A&#10;AADcAAAADwAAAGRycy9kb3ducmV2LnhtbERPy4rCMBTdD/gP4QqzG1MLylAbpRSEmeV0RteX5vaB&#10;yU1poq1+vVkIszycd36YrRE3Gn3vWMF6lYAgrp3uuVXw93v8+AThA7JG45gU3MnDYb94yzHTbuIf&#10;ulWhFTGEfYYKuhCGTEpfd2TRr9xAHLnGjRZDhGMr9YhTDLdGpkmylRZ7jg0dDlR2VF+qq1WwYfre&#10;hOphylNRNFesT+XZG6Xel3OxAxFoDv/il/tLK0i3cX48E4+A3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DplhvwAAANwAAAAPAAAAAAAAAAAAAAAAAJgCAABkcnMvZG93bnJl&#10;di54bWxQSwUGAAAAAAQABAD1AAAAhAMAAAAA&#10;" fillcolor="#6d6e71 [3206]" stroked="f" strokeweight="2pt">
                  <v:textbox>
                    <w:txbxContent>
                      <w:p w14:paraId="0C0FDAE2"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682,000 jobs</w:t>
                        </w:r>
                      </w:p>
                    </w:txbxContent>
                  </v:textbox>
                </v:rect>
                <v:roundrect id="Rounded Rectangle 261" o:spid="_x0000_s104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VTsQA&#10;AADcAAAADwAAAGRycy9kb3ducmV2LnhtbESPzWrDMBCE74G+g9hCL6GW40IwbpRQCiG5xu0DbKz1&#10;Ty2tjKXaTp8+KhR6HGbmG2Z3WKwRE42+c6xgk6QgiCunO24UfH4cn3MQPiBrNI5JwY08HPYPqx0W&#10;2s18oakMjYgQ9gUqaEMYCil91ZJFn7iBOHq1Gy2GKMdG6hHnCLdGZmm6lRY7jgstDvTeUtWX31bB&#10;Dx5f6ps5Dd11WvfOzPn81VdKPT0ub68gAi3hP/zXPmsF2XYDv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VU7EAAAA3AAAAA8AAAAAAAAAAAAAAAAAmAIAAGRycy9k&#10;b3ducmV2LnhtbFBLBQYAAAAABAAEAPUAAACJAwAAAAA=&#10;" fillcolor="#008c9b [3204]" stroked="f" strokeweight="2pt">
                  <v:textbox>
                    <w:txbxContent>
                      <w:p w14:paraId="574CB5A4"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4E12E7E" w14:textId="77777777" w:rsidR="007D1B52" w:rsidRPr="00DC56E9" w:rsidRDefault="007D1B52" w:rsidP="00235849">
                        <w:pPr>
                          <w:pStyle w:val="NormalWeb"/>
                          <w:spacing w:before="0" w:beforeAutospacing="0" w:after="0" w:afterAutospacing="0"/>
                          <w:jc w:val="center"/>
                          <w:rPr>
                            <w:sz w:val="22"/>
                          </w:rPr>
                        </w:pPr>
                        <w:r w:rsidRPr="00DC56E9">
                          <w:rPr>
                            <w:rFonts w:asciiTheme="minorHAnsi" w:hAnsi="Calibri" w:cstheme="minorBidi"/>
                            <w:color w:val="FFFFFF" w:themeColor="background1"/>
                            <w:kern w:val="24"/>
                            <w:sz w:val="32"/>
                            <w:szCs w:val="36"/>
                          </w:rPr>
                          <w:t>59,000 jobs</w:t>
                        </w:r>
                      </w:p>
                    </w:txbxContent>
                  </v:textbox>
                </v:roundrect>
                <v:roundrect id="Rounded Rectangle 262" o:spid="_x0000_s104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0PsIA&#10;AADcAAAADwAAAGRycy9kb3ducmV2LnhtbESPT4vCMBTE74LfITzBm6ZWEbdrFBEFLyv4Z++P5m1b&#10;bF5qErV+e7MgeBxm5jfMfNmaWtzJ+cqygtEwAUGcW11xoeB82g5mIHxA1lhbJgVP8rBcdDtzzLR9&#10;8IHux1CICGGfoYIyhCaT0uclGfRD2xBH7886gyFKV0jt8BHhppZpkkylwYrjQokNrUvKL8ebUZA0&#10;K+v3z8l4fNr8/oTrRLvqSyvV77WrbxCB2vAJv9s7rSCdpvB/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Q+wgAAANwAAAAPAAAAAAAAAAAAAAAAAJgCAABkcnMvZG93&#10;bnJldi54bWxQSwUGAAAAAAQABAD1AAAAhwMAAAAA&#10;" fillcolor="#0070c0" stroked="f" strokeweight="2pt">
                  <v:textbox>
                    <w:txbxContent>
                      <w:p w14:paraId="3DC1706A"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DC56E9">
                          <w:rPr>
                            <w:rFonts w:asciiTheme="minorHAnsi" w:hAnsi="Calibri" w:cstheme="minorBidi"/>
                            <w:color w:val="FFFFFF" w:themeColor="background1"/>
                            <w:kern w:val="24"/>
                            <w:sz w:val="32"/>
                            <w:szCs w:val="36"/>
                          </w:rPr>
                          <w:t>376,000 jobs</w:t>
                        </w:r>
                      </w:p>
                    </w:txbxContent>
                  </v:textbox>
                </v:roundrect>
                <v:roundrect id="Rounded Rectangle 263" o:spid="_x0000_s1050"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bIMYA&#10;AADcAAAADwAAAGRycy9kb3ducmV2LnhtbESPQWvCQBSE70L/w/IKXqRujBgkugmlIIi91Fjvz+xr&#10;Esy+TbNrTPvru4VCj8PMfMNs89G0YqDeNZYVLOYRCOLS6oYrBe+n3dMahPPIGlvLpOCLHOTZw2SL&#10;qbZ3PtJQ+EoECLsUFdTed6mUrqzJoJvbjjh4H7Y36IPsK6l7vAe4aWUcRYk02HBYqLGjl5rKa3Ez&#10;CppDYnez5efpsj7zWyFfF9+r61mp6eP4vAHhafT/4b/2XiuIky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bIMYAAADcAAAADwAAAAAAAAAAAAAAAACYAgAAZHJz&#10;L2Rvd25yZXYueG1sUEsFBgAAAAAEAAQA9QAAAIsDAAAAAA==&#10;" fillcolor="#7030a0" stroked="f" strokeweight="2pt">
                  <v:textbox>
                    <w:txbxContent>
                      <w:p w14:paraId="410267C7" w14:textId="77777777" w:rsidR="007D1B52" w:rsidRPr="00DC56E9" w:rsidRDefault="007D1B52" w:rsidP="00235849">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sidRPr="00DC56E9">
                          <w:rPr>
                            <w:rFonts w:asciiTheme="minorHAnsi" w:hAnsi="Calibri" w:cstheme="minorBidi"/>
                            <w:color w:val="FFFFFF" w:themeColor="background1"/>
                            <w:kern w:val="24"/>
                            <w:sz w:val="32"/>
                            <w:szCs w:val="36"/>
                          </w:rPr>
                          <w:t>246,000 jobs</w:t>
                        </w:r>
                      </w:p>
                    </w:txbxContent>
                  </v:textbox>
                </v:roundrect>
                <v:rect id="Rectangle 264" o:spid="_x0000_s105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fYsIA&#10;AADcAAAADwAAAGRycy9kb3ducmV2LnhtbESPS2vDMBCE74X8B7GB3mq5oQ7BiRKMIZAe6zzOi7V+&#10;UGllLCV2++urQqHHYWa+YXaH2RrxoNH3jhW8JikI4trpnlsFl/PxZQPCB2SNxjEp+CIPh/3iaYe5&#10;dhN/0KMKrYgQ9jkq6EIYcil93ZFFn7iBOHqNGy2GKMdW6hGnCLdGrtJ0LS32HBc6HKjsqP6s7lZB&#10;xvSeherblNeiaO5YX8ubN0o9L+diCyLQHP7Df+2TVrBav8H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Z9iwgAAANwAAAAPAAAAAAAAAAAAAAAAAJgCAABkcnMvZG93&#10;bnJldi54bWxQSwUGAAAAAAQABAD1AAAAhwMAAAAA&#10;" fillcolor="#6d6e71 [3206]" stroked="f" strokeweight="2pt">
                  <v:textbox>
                    <w:txbxContent>
                      <w:p w14:paraId="14540BE5"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w10:wrap type="tight"/>
              </v:group>
            </w:pict>
          </mc:Fallback>
        </mc:AlternateContent>
      </w:r>
      <w:r>
        <w:rPr>
          <w:noProof/>
          <w:lang w:eastAsia="en-GB"/>
        </w:rPr>
        <mc:AlternateContent>
          <mc:Choice Requires="wps">
            <w:drawing>
              <wp:anchor distT="0" distB="0" distL="114300" distR="114300" simplePos="0" relativeHeight="251665408" behindDoc="1" locked="0" layoutInCell="1" allowOverlap="1" wp14:anchorId="191C1B01" wp14:editId="6644BC2B">
                <wp:simplePos x="0" y="0"/>
                <wp:positionH relativeFrom="column">
                  <wp:posOffset>-3175</wp:posOffset>
                </wp:positionH>
                <wp:positionV relativeFrom="paragraph">
                  <wp:posOffset>570230</wp:posOffset>
                </wp:positionV>
                <wp:extent cx="5759450" cy="180975"/>
                <wp:effectExtent l="0" t="0" r="0" b="9525"/>
                <wp:wrapTight wrapText="bothSides">
                  <wp:wrapPolygon edited="0">
                    <wp:start x="0" y="0"/>
                    <wp:lineTo x="0" y="20463"/>
                    <wp:lineTo x="21505" y="20463"/>
                    <wp:lineTo x="21505" y="0"/>
                    <wp:lineTo x="0" y="0"/>
                  </wp:wrapPolygon>
                </wp:wrapTight>
                <wp:docPr id="253" name="Text Box 253"/>
                <wp:cNvGraphicFramePr/>
                <a:graphic xmlns:a="http://schemas.openxmlformats.org/drawingml/2006/main">
                  <a:graphicData uri="http://schemas.microsoft.com/office/word/2010/wordprocessingShape">
                    <wps:wsp>
                      <wps:cNvSpPr txBox="1"/>
                      <wps:spPr>
                        <a:xfrm>
                          <a:off x="0" y="0"/>
                          <a:ext cx="5759450" cy="180975"/>
                        </a:xfrm>
                        <a:prstGeom prst="rect">
                          <a:avLst/>
                        </a:prstGeom>
                        <a:solidFill>
                          <a:prstClr val="white"/>
                        </a:solidFill>
                        <a:ln>
                          <a:noFill/>
                        </a:ln>
                        <a:effectLst/>
                      </wps:spPr>
                      <wps:txbx>
                        <w:txbxContent>
                          <w:p w14:paraId="7759186B" w14:textId="77777777" w:rsidR="007D1B52" w:rsidRPr="00A46ED9" w:rsidRDefault="007D1B52" w:rsidP="00235849">
                            <w:pPr>
                              <w:pStyle w:val="Caption"/>
                              <w:rPr>
                                <w:noProof/>
                                <w:szCs w:val="20"/>
                              </w:rPr>
                            </w:pPr>
                            <w:bookmarkStart w:id="139" w:name="_Ref15550543"/>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17</w:t>
                            </w:r>
                            <w:r w:rsidR="005C3562">
                              <w:rPr>
                                <w:noProof/>
                              </w:rPr>
                              <w:fldChar w:fldCharType="end"/>
                            </w:r>
                            <w:bookmarkEnd w:id="139"/>
                            <w:r>
                              <w:t xml:space="preserve">: </w:t>
                            </w:r>
                            <w:r w:rsidRPr="00D52D7D">
                              <w:t>Employment multiplier impacts of the shipping industry,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1B01" id="Text Box 253" o:spid="_x0000_s1052" type="#_x0000_t202" style="position:absolute;margin-left:-.25pt;margin-top:44.9pt;width:453.5pt;height:14.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" stroked="f">
                <v:textbox inset="0,0,0,0">
                  <w:txbxContent>
                    <w:p w14:paraId="7759186B" w14:textId="77777777" w:rsidR="007D1B52" w:rsidRPr="00A46ED9" w:rsidRDefault="007D1B52" w:rsidP="00235849">
                      <w:pPr>
                        <w:pStyle w:val="Caption"/>
                        <w:rPr>
                          <w:noProof/>
                          <w:szCs w:val="20"/>
                        </w:rPr>
                      </w:pPr>
                      <w:bookmarkStart w:id="143" w:name="_Ref15550543"/>
                      <w:r>
                        <w:t xml:space="preserve">Figure </w:t>
                      </w:r>
                      <w:fldSimple w:instr=" SEQ Figure \* ARABIC ">
                        <w:r>
                          <w:rPr>
                            <w:noProof/>
                          </w:rPr>
                          <w:t>17</w:t>
                        </w:r>
                      </w:fldSimple>
                      <w:bookmarkEnd w:id="143"/>
                      <w:r>
                        <w:t xml:space="preserve">: </w:t>
                      </w:r>
                      <w:r w:rsidRPr="00D52D7D">
                        <w:t>Employment multiplier impacts of the shipping industry, 2017</w:t>
                      </w:r>
                    </w:p>
                  </w:txbxContent>
                </v:textbox>
                <w10:wrap type="tight"/>
              </v:shape>
            </w:pict>
          </mc:Fallback>
        </mc:AlternateContent>
      </w:r>
      <w:r>
        <w:t xml:space="preserve">Here we examine the aggregate economic impact of the shipping industry through the employment of UK-based workers. </w:t>
      </w:r>
      <w:r>
        <w:fldChar w:fldCharType="begin"/>
      </w:r>
      <w:r>
        <w:instrText xml:space="preserve"> REF _Ref15550543 \h </w:instrText>
      </w:r>
      <w:r>
        <w:fldChar w:fldCharType="separate"/>
      </w:r>
      <w:r w:rsidR="007D1B52">
        <w:t xml:space="preserve">Figure </w:t>
      </w:r>
      <w:r w:rsidR="007D1B52">
        <w:rPr>
          <w:noProof/>
        </w:rPr>
        <w:t>17</w:t>
      </w:r>
      <w:r>
        <w:fldChar w:fldCharType="end"/>
      </w:r>
      <w:r>
        <w:t xml:space="preserve"> illustrates the employment multipliers for the industry within the UK. A substantial total of 682,000 jobs were supported by the shipping industry in 2017.</w:t>
      </w:r>
    </w:p>
    <w:p w14:paraId="5A84F1EF" w14:textId="77777777" w:rsidR="00235849" w:rsidRDefault="00235849" w:rsidP="00235849">
      <w:pPr>
        <w:pStyle w:val="Caption"/>
        <w:keepNext/>
        <w:spacing w:after="120"/>
      </w:pPr>
    </w:p>
    <w:p w14:paraId="39424F6B" w14:textId="77777777" w:rsidR="00235849" w:rsidRPr="000B527C" w:rsidRDefault="00235849" w:rsidP="00235849">
      <w:pPr>
        <w:spacing w:after="0"/>
      </w:pPr>
    </w:p>
    <w:p w14:paraId="3FED7D6F" w14:textId="77777777" w:rsidR="00235849" w:rsidRDefault="00235849" w:rsidP="00235849">
      <w:pPr>
        <w:spacing w:before="60" w:after="120"/>
        <w:jc w:val="right"/>
        <w:rPr>
          <w:i/>
          <w:sz w:val="18"/>
        </w:rPr>
      </w:pPr>
    </w:p>
    <w:p w14:paraId="14F1E2B2" w14:textId="77777777" w:rsidR="00235849" w:rsidRDefault="00235849" w:rsidP="00235849">
      <w:pPr>
        <w:spacing w:before="60" w:after="120"/>
        <w:jc w:val="right"/>
        <w:rPr>
          <w:i/>
          <w:sz w:val="18"/>
        </w:rPr>
      </w:pPr>
    </w:p>
    <w:p w14:paraId="1E927233" w14:textId="77777777" w:rsidR="00235849" w:rsidRDefault="00235849" w:rsidP="00235849">
      <w:pPr>
        <w:spacing w:before="60" w:after="120"/>
        <w:jc w:val="right"/>
        <w:rPr>
          <w:i/>
          <w:sz w:val="18"/>
        </w:rPr>
      </w:pPr>
    </w:p>
    <w:p w14:paraId="7333D675" w14:textId="77777777" w:rsidR="00235849" w:rsidRDefault="00235849" w:rsidP="00235849">
      <w:pPr>
        <w:spacing w:before="60" w:after="120"/>
        <w:jc w:val="right"/>
        <w:rPr>
          <w:noProof/>
          <w:lang w:eastAsia="en-GB"/>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26B72EBB" w14:textId="77777777" w:rsidR="00235849" w:rsidRDefault="00235849" w:rsidP="00235849">
      <w:pPr>
        <w:spacing w:after="120"/>
      </w:pPr>
      <w:r>
        <w:t xml:space="preserve">Another way of conceptualising this is that for every job supported by the shipping industry, 6.3 jobs are stimulated in the industry’s supply chains and a further 4.1 jobs supported in the wider economy when direct and indirect (supply chain) employees spend their earnings. For each of the major economic variables considered, this is by far the largest multiplier found. </w:t>
      </w:r>
      <w:r>
        <w:rPr>
          <w:b/>
        </w:rPr>
        <w:t>For every job</w:t>
      </w:r>
      <w:r w:rsidRPr="00C65850">
        <w:rPr>
          <w:b/>
        </w:rPr>
        <w:t xml:space="preserve"> initia</w:t>
      </w:r>
      <w:r>
        <w:rPr>
          <w:b/>
        </w:rPr>
        <w:t xml:space="preserve">lly provided </w:t>
      </w:r>
      <w:r w:rsidRPr="00C65850">
        <w:rPr>
          <w:b/>
        </w:rPr>
        <w:t xml:space="preserve">by </w:t>
      </w:r>
      <w:r>
        <w:rPr>
          <w:b/>
        </w:rPr>
        <w:t>the shipping</w:t>
      </w:r>
      <w:r w:rsidRPr="00C65850">
        <w:rPr>
          <w:b/>
        </w:rPr>
        <w:t xml:space="preserve"> indu</w:t>
      </w:r>
      <w:r>
        <w:rPr>
          <w:b/>
        </w:rPr>
        <w:t>stry, a total of 11.5 jobs were supported across the UK economy.</w:t>
      </w:r>
      <w:r w:rsidRPr="00C65850">
        <w:t xml:space="preserve"> </w:t>
      </w:r>
      <w:r>
        <w:t xml:space="preserve"> </w:t>
      </w:r>
    </w:p>
    <w:p w14:paraId="5C8888E2" w14:textId="77777777" w:rsidR="00235849" w:rsidRDefault="00235849" w:rsidP="00235849">
      <w:pPr>
        <w:spacing w:after="120"/>
      </w:pPr>
      <w:r>
        <w:fldChar w:fldCharType="begin"/>
      </w:r>
      <w:r>
        <w:instrText xml:space="preserve"> REF _Ref15550680 \h </w:instrText>
      </w:r>
      <w:r>
        <w:fldChar w:fldCharType="separate"/>
      </w:r>
      <w:r w:rsidR="007D1B52">
        <w:t xml:space="preserve">Table </w:t>
      </w:r>
      <w:r w:rsidR="007D1B52">
        <w:rPr>
          <w:noProof/>
        </w:rPr>
        <w:t>9</w:t>
      </w:r>
      <w:r>
        <w:fldChar w:fldCharType="end"/>
      </w:r>
      <w:r>
        <w:t xml:space="preserve"> shows the estimated aggregate UK employment impacts from shipping industry activities when taken in isolation. </w:t>
      </w:r>
    </w:p>
    <w:p w14:paraId="7CF834D8" w14:textId="77777777" w:rsidR="00235849" w:rsidRDefault="00235849" w:rsidP="00235849">
      <w:pPr>
        <w:pStyle w:val="Caption"/>
        <w:keepNext/>
      </w:pPr>
      <w:bookmarkStart w:id="140" w:name="_Ref15550680"/>
      <w:r>
        <w:t xml:space="preserve">Table </w:t>
      </w:r>
      <w:r>
        <w:rPr>
          <w:noProof/>
        </w:rPr>
        <w:fldChar w:fldCharType="begin"/>
      </w:r>
      <w:r>
        <w:rPr>
          <w:noProof/>
        </w:rPr>
        <w:instrText xml:space="preserve"> SEQ Table \* ARABIC </w:instrText>
      </w:r>
      <w:r>
        <w:rPr>
          <w:noProof/>
        </w:rPr>
        <w:fldChar w:fldCharType="separate"/>
      </w:r>
      <w:r w:rsidR="007D1B52">
        <w:rPr>
          <w:noProof/>
        </w:rPr>
        <w:t>9</w:t>
      </w:r>
      <w:r>
        <w:rPr>
          <w:noProof/>
        </w:rPr>
        <w:fldChar w:fldCharType="end"/>
      </w:r>
      <w:bookmarkEnd w:id="140"/>
      <w:r>
        <w:t xml:space="preserve">: </w:t>
      </w:r>
      <w:r w:rsidRPr="00D03441">
        <w:t>Employment impact of the shipping industry by industry activity, 2017, thousands of jobs</w:t>
      </w:r>
    </w:p>
    <w:tbl>
      <w:tblPr>
        <w:tblW w:w="9131" w:type="dxa"/>
        <w:tblLook w:val="04A0" w:firstRow="1" w:lastRow="0" w:firstColumn="1" w:lastColumn="0" w:noHBand="0" w:noVBand="1"/>
      </w:tblPr>
      <w:tblGrid>
        <w:gridCol w:w="5346"/>
        <w:gridCol w:w="851"/>
        <w:gridCol w:w="978"/>
        <w:gridCol w:w="978"/>
        <w:gridCol w:w="978"/>
      </w:tblGrid>
      <w:tr w:rsidR="00235849" w:rsidRPr="00BF65F6" w14:paraId="4875393E" w14:textId="77777777" w:rsidTr="007D1B52">
        <w:trPr>
          <w:trHeight w:val="537"/>
        </w:trPr>
        <w:tc>
          <w:tcPr>
            <w:tcW w:w="5346" w:type="dxa"/>
            <w:tcBorders>
              <w:top w:val="single" w:sz="8" w:space="0" w:color="FFFFFF"/>
              <w:left w:val="nil"/>
              <w:bottom w:val="single" w:sz="12" w:space="0" w:color="FFFFFF"/>
              <w:right w:val="single" w:sz="8" w:space="0" w:color="FFFFFF"/>
            </w:tcBorders>
            <w:shd w:val="clear" w:color="000000" w:fill="008C9B"/>
            <w:vAlign w:val="center"/>
            <w:hideMark/>
          </w:tcPr>
          <w:p w14:paraId="59102E24" w14:textId="77777777" w:rsidR="00235849" w:rsidRPr="00BF65F6" w:rsidRDefault="00235849" w:rsidP="007D1B52">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Employment in 2017</w:t>
            </w:r>
          </w:p>
        </w:tc>
        <w:tc>
          <w:tcPr>
            <w:tcW w:w="851" w:type="dxa"/>
            <w:tcBorders>
              <w:top w:val="single" w:sz="8" w:space="0" w:color="FFFFFF"/>
              <w:left w:val="nil"/>
              <w:bottom w:val="single" w:sz="12" w:space="0" w:color="FFFFFF"/>
              <w:right w:val="single" w:sz="8" w:space="0" w:color="FFFFFF"/>
            </w:tcBorders>
            <w:shd w:val="clear" w:color="000000" w:fill="008C9B"/>
            <w:vAlign w:val="center"/>
            <w:hideMark/>
          </w:tcPr>
          <w:p w14:paraId="5CC6F5AA" w14:textId="77777777" w:rsidR="00235849" w:rsidRPr="00BF65F6" w:rsidRDefault="00235849" w:rsidP="007D1B52">
            <w:pPr>
              <w:spacing w:after="0"/>
              <w:jc w:val="center"/>
              <w:rPr>
                <w:rFonts w:ascii="Calibri" w:eastAsia="Times New Roman" w:hAnsi="Calibri"/>
                <w:b/>
                <w:bCs/>
                <w:color w:val="FFFFFF"/>
                <w:sz w:val="20"/>
                <w:lang w:eastAsia="en-GB"/>
              </w:rPr>
            </w:pPr>
            <w:r w:rsidRPr="00BF65F6">
              <w:rPr>
                <w:rFonts w:ascii="Calibri" w:eastAsia="Times New Roman" w:hAnsi="Calibri"/>
                <w:b/>
                <w:bCs/>
                <w:color w:val="FFFFFF"/>
                <w:sz w:val="20"/>
                <w:lang w:eastAsia="en-GB"/>
              </w:rPr>
              <w:t xml:space="preserve">Direct Impact </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57CB6BC0" w14:textId="77777777" w:rsidR="00235849" w:rsidRPr="00BF65F6" w:rsidRDefault="00235849" w:rsidP="007D1B52">
            <w:pPr>
              <w:spacing w:after="0"/>
              <w:jc w:val="center"/>
              <w:rPr>
                <w:rFonts w:ascii="Calibri" w:eastAsia="Times New Roman" w:hAnsi="Calibri"/>
                <w:b/>
                <w:bCs/>
                <w:color w:val="FFFFFF"/>
                <w:sz w:val="20"/>
                <w:lang w:eastAsia="en-GB"/>
              </w:rPr>
            </w:pPr>
            <w:r w:rsidRPr="00BF65F6">
              <w:rPr>
                <w:rFonts w:ascii="Calibri" w:eastAsia="Times New Roman" w:hAnsi="Calibri"/>
                <w:b/>
                <w:bCs/>
                <w:color w:val="FFFFFF"/>
                <w:sz w:val="20"/>
                <w:lang w:eastAsia="en-GB"/>
              </w:rPr>
              <w:t xml:space="preserve">Indirect Impact </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31F17B4B" w14:textId="77777777" w:rsidR="00235849" w:rsidRPr="00BF65F6" w:rsidRDefault="00235849" w:rsidP="007D1B52">
            <w:pPr>
              <w:spacing w:after="0"/>
              <w:jc w:val="center"/>
              <w:rPr>
                <w:rFonts w:ascii="Calibri" w:eastAsia="Times New Roman" w:hAnsi="Calibri"/>
                <w:b/>
                <w:bCs/>
                <w:color w:val="FFFFFF"/>
                <w:sz w:val="20"/>
                <w:lang w:eastAsia="en-GB"/>
              </w:rPr>
            </w:pPr>
            <w:r w:rsidRPr="00BF65F6">
              <w:rPr>
                <w:rFonts w:ascii="Calibri" w:eastAsia="Times New Roman" w:hAnsi="Calibri"/>
                <w:b/>
                <w:bCs/>
                <w:color w:val="FFFFFF"/>
                <w:sz w:val="20"/>
                <w:lang w:eastAsia="en-GB"/>
              </w:rPr>
              <w:t>Induced Impact</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1813BE38" w14:textId="77777777" w:rsidR="00235849" w:rsidRPr="00BF65F6" w:rsidRDefault="00235849" w:rsidP="007D1B52">
            <w:pPr>
              <w:spacing w:after="0"/>
              <w:jc w:val="center"/>
              <w:rPr>
                <w:rFonts w:ascii="Calibri" w:eastAsia="Times New Roman" w:hAnsi="Calibri"/>
                <w:b/>
                <w:bCs/>
                <w:color w:val="FFFFFF"/>
                <w:sz w:val="20"/>
                <w:lang w:eastAsia="en-GB"/>
              </w:rPr>
            </w:pPr>
            <w:r w:rsidRPr="00BF65F6">
              <w:rPr>
                <w:rFonts w:ascii="Calibri" w:eastAsia="Times New Roman" w:hAnsi="Calibri"/>
                <w:b/>
                <w:bCs/>
                <w:color w:val="FFFFFF"/>
                <w:sz w:val="20"/>
                <w:lang w:eastAsia="en-GB"/>
              </w:rPr>
              <w:t>Total Impact</w:t>
            </w:r>
          </w:p>
        </w:tc>
      </w:tr>
      <w:tr w:rsidR="00235849" w:rsidRPr="00BF65F6" w14:paraId="35424A49" w14:textId="77777777" w:rsidTr="007D1B52">
        <w:trPr>
          <w:trHeight w:val="337"/>
        </w:trPr>
        <w:tc>
          <w:tcPr>
            <w:tcW w:w="5346" w:type="dxa"/>
            <w:tcBorders>
              <w:top w:val="nil"/>
              <w:left w:val="single" w:sz="8" w:space="0" w:color="FFFFFF"/>
              <w:bottom w:val="single" w:sz="8" w:space="0" w:color="FFFFFF"/>
              <w:right w:val="single" w:sz="8" w:space="0" w:color="FFFFFF"/>
            </w:tcBorders>
            <w:shd w:val="clear" w:color="000000" w:fill="008C9B"/>
            <w:vAlign w:val="center"/>
            <w:hideMark/>
          </w:tcPr>
          <w:p w14:paraId="5421E3A0" w14:textId="77777777" w:rsidR="00235849" w:rsidRPr="00BF65F6" w:rsidRDefault="00235849" w:rsidP="007D1B52">
            <w:pPr>
              <w:spacing w:after="0"/>
              <w:rPr>
                <w:rFonts w:ascii="Calibri" w:eastAsia="Times New Roman" w:hAnsi="Calibri"/>
                <w:b/>
                <w:bCs/>
                <w:color w:val="FFFFFF"/>
                <w:sz w:val="20"/>
                <w:lang w:eastAsia="en-GB"/>
              </w:rPr>
            </w:pPr>
            <w:r w:rsidRPr="00BF65F6">
              <w:rPr>
                <w:rFonts w:ascii="Calibri" w:eastAsia="Times New Roman" w:hAnsi="Calibri"/>
                <w:b/>
                <w:bCs/>
                <w:color w:val="FFFFFF"/>
                <w:sz w:val="20"/>
                <w:lang w:eastAsia="en-GB"/>
              </w:rPr>
              <w:t>Total</w:t>
            </w:r>
          </w:p>
        </w:tc>
        <w:tc>
          <w:tcPr>
            <w:tcW w:w="851" w:type="dxa"/>
            <w:tcBorders>
              <w:top w:val="nil"/>
              <w:left w:val="nil"/>
              <w:bottom w:val="single" w:sz="8" w:space="0" w:color="FFFFFF"/>
              <w:right w:val="single" w:sz="8" w:space="0" w:color="FFFFFF"/>
            </w:tcBorders>
            <w:shd w:val="clear" w:color="000000" w:fill="E7EEEF"/>
            <w:vAlign w:val="center"/>
            <w:hideMark/>
          </w:tcPr>
          <w:p w14:paraId="332664BE"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59</w:t>
            </w:r>
          </w:p>
        </w:tc>
        <w:tc>
          <w:tcPr>
            <w:tcW w:w="978" w:type="dxa"/>
            <w:tcBorders>
              <w:top w:val="nil"/>
              <w:left w:val="nil"/>
              <w:bottom w:val="single" w:sz="8" w:space="0" w:color="FFFFFF"/>
              <w:right w:val="single" w:sz="8" w:space="0" w:color="FFFFFF"/>
            </w:tcBorders>
            <w:shd w:val="clear" w:color="000000" w:fill="E7EEEF"/>
            <w:vAlign w:val="center"/>
            <w:hideMark/>
          </w:tcPr>
          <w:p w14:paraId="62F38AEA"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376</w:t>
            </w:r>
          </w:p>
        </w:tc>
        <w:tc>
          <w:tcPr>
            <w:tcW w:w="978" w:type="dxa"/>
            <w:tcBorders>
              <w:top w:val="nil"/>
              <w:left w:val="nil"/>
              <w:bottom w:val="single" w:sz="8" w:space="0" w:color="FFFFFF"/>
              <w:right w:val="single" w:sz="8" w:space="0" w:color="FFFFFF"/>
            </w:tcBorders>
            <w:shd w:val="clear" w:color="000000" w:fill="E7EEEF"/>
            <w:vAlign w:val="center"/>
            <w:hideMark/>
          </w:tcPr>
          <w:p w14:paraId="34250E32"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246</w:t>
            </w:r>
          </w:p>
        </w:tc>
        <w:tc>
          <w:tcPr>
            <w:tcW w:w="978" w:type="dxa"/>
            <w:tcBorders>
              <w:top w:val="nil"/>
              <w:left w:val="nil"/>
              <w:bottom w:val="single" w:sz="8" w:space="0" w:color="FFFFFF"/>
              <w:right w:val="single" w:sz="8" w:space="0" w:color="FFFFFF"/>
            </w:tcBorders>
            <w:shd w:val="clear" w:color="000000" w:fill="E7EEEF"/>
            <w:vAlign w:val="center"/>
            <w:hideMark/>
          </w:tcPr>
          <w:p w14:paraId="0C9E702E"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682</w:t>
            </w:r>
          </w:p>
        </w:tc>
      </w:tr>
      <w:tr w:rsidR="00235849" w:rsidRPr="00BF65F6" w14:paraId="71281941" w14:textId="77777777" w:rsidTr="007D1B52">
        <w:trPr>
          <w:trHeight w:val="322"/>
        </w:trPr>
        <w:tc>
          <w:tcPr>
            <w:tcW w:w="5346" w:type="dxa"/>
            <w:tcBorders>
              <w:top w:val="nil"/>
              <w:left w:val="single" w:sz="8" w:space="0" w:color="FFFFFF"/>
              <w:bottom w:val="single" w:sz="8" w:space="0" w:color="FFFFFF"/>
              <w:right w:val="single" w:sz="8" w:space="0" w:color="FFFFFF"/>
            </w:tcBorders>
            <w:shd w:val="clear" w:color="000000" w:fill="008C9B"/>
            <w:vAlign w:val="center"/>
            <w:hideMark/>
          </w:tcPr>
          <w:p w14:paraId="4B28A77D" w14:textId="77777777" w:rsidR="00235849" w:rsidRPr="00BF65F6"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passenger transport (cruise and ferry)</w:t>
            </w:r>
          </w:p>
        </w:tc>
        <w:tc>
          <w:tcPr>
            <w:tcW w:w="851" w:type="dxa"/>
            <w:tcBorders>
              <w:top w:val="nil"/>
              <w:left w:val="nil"/>
              <w:bottom w:val="single" w:sz="8" w:space="0" w:color="FFFFFF"/>
              <w:right w:val="single" w:sz="8" w:space="0" w:color="FFFFFF"/>
            </w:tcBorders>
            <w:shd w:val="clear" w:color="000000" w:fill="D0CECE"/>
            <w:vAlign w:val="center"/>
            <w:hideMark/>
          </w:tcPr>
          <w:p w14:paraId="71AE3F7F"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21</w:t>
            </w:r>
          </w:p>
        </w:tc>
        <w:tc>
          <w:tcPr>
            <w:tcW w:w="978" w:type="dxa"/>
            <w:tcBorders>
              <w:top w:val="nil"/>
              <w:left w:val="nil"/>
              <w:bottom w:val="single" w:sz="8" w:space="0" w:color="FFFFFF"/>
              <w:right w:val="single" w:sz="8" w:space="0" w:color="FFFFFF"/>
            </w:tcBorders>
            <w:shd w:val="clear" w:color="000000" w:fill="D0CECE"/>
            <w:vAlign w:val="center"/>
            <w:hideMark/>
          </w:tcPr>
          <w:p w14:paraId="44C6EA37"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136</w:t>
            </w:r>
          </w:p>
        </w:tc>
        <w:tc>
          <w:tcPr>
            <w:tcW w:w="978" w:type="dxa"/>
            <w:tcBorders>
              <w:top w:val="nil"/>
              <w:left w:val="nil"/>
              <w:bottom w:val="single" w:sz="8" w:space="0" w:color="FFFFFF"/>
              <w:right w:val="single" w:sz="8" w:space="0" w:color="FFFFFF"/>
            </w:tcBorders>
            <w:shd w:val="clear" w:color="000000" w:fill="D0CECE"/>
            <w:vAlign w:val="center"/>
            <w:hideMark/>
          </w:tcPr>
          <w:p w14:paraId="1E141C38"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89</w:t>
            </w:r>
          </w:p>
        </w:tc>
        <w:tc>
          <w:tcPr>
            <w:tcW w:w="978" w:type="dxa"/>
            <w:tcBorders>
              <w:top w:val="nil"/>
              <w:left w:val="nil"/>
              <w:bottom w:val="single" w:sz="8" w:space="0" w:color="FFFFFF"/>
              <w:right w:val="single" w:sz="8" w:space="0" w:color="FFFFFF"/>
            </w:tcBorders>
            <w:shd w:val="clear" w:color="000000" w:fill="D0CECE"/>
            <w:vAlign w:val="center"/>
            <w:hideMark/>
          </w:tcPr>
          <w:p w14:paraId="048B5AD4"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247</w:t>
            </w:r>
          </w:p>
        </w:tc>
      </w:tr>
      <w:tr w:rsidR="00235849" w:rsidRPr="00BF65F6" w14:paraId="1EA3BECF" w14:textId="77777777" w:rsidTr="007D1B52">
        <w:trPr>
          <w:trHeight w:val="322"/>
        </w:trPr>
        <w:tc>
          <w:tcPr>
            <w:tcW w:w="5346" w:type="dxa"/>
            <w:tcBorders>
              <w:top w:val="nil"/>
              <w:left w:val="single" w:sz="8" w:space="0" w:color="FFFFFF"/>
              <w:bottom w:val="single" w:sz="8" w:space="0" w:color="FFFFFF"/>
              <w:right w:val="single" w:sz="8" w:space="0" w:color="FFFFFF"/>
            </w:tcBorders>
            <w:shd w:val="clear" w:color="000000" w:fill="008C9B"/>
            <w:vAlign w:val="center"/>
            <w:hideMark/>
          </w:tcPr>
          <w:p w14:paraId="2A5DD331" w14:textId="77777777" w:rsidR="00235849" w:rsidRPr="00BF65F6"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passenger transport</w:t>
            </w:r>
          </w:p>
        </w:tc>
        <w:tc>
          <w:tcPr>
            <w:tcW w:w="851" w:type="dxa"/>
            <w:tcBorders>
              <w:top w:val="nil"/>
              <w:left w:val="nil"/>
              <w:bottom w:val="single" w:sz="8" w:space="0" w:color="FFFFFF"/>
              <w:right w:val="single" w:sz="8" w:space="0" w:color="FFFFFF"/>
            </w:tcBorders>
            <w:shd w:val="clear" w:color="000000" w:fill="E7EEEF"/>
            <w:vAlign w:val="center"/>
            <w:hideMark/>
          </w:tcPr>
          <w:p w14:paraId="6C7BCCF3"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w:t>
            </w:r>
          </w:p>
        </w:tc>
        <w:tc>
          <w:tcPr>
            <w:tcW w:w="978" w:type="dxa"/>
            <w:tcBorders>
              <w:top w:val="nil"/>
              <w:left w:val="nil"/>
              <w:bottom w:val="single" w:sz="8" w:space="0" w:color="FFFFFF"/>
              <w:right w:val="single" w:sz="8" w:space="0" w:color="FFFFFF"/>
            </w:tcBorders>
            <w:shd w:val="clear" w:color="000000" w:fill="E7EEEF"/>
            <w:vAlign w:val="center"/>
            <w:hideMark/>
          </w:tcPr>
          <w:p w14:paraId="6472716C"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13</w:t>
            </w:r>
          </w:p>
        </w:tc>
        <w:tc>
          <w:tcPr>
            <w:tcW w:w="978" w:type="dxa"/>
            <w:tcBorders>
              <w:top w:val="nil"/>
              <w:left w:val="nil"/>
              <w:bottom w:val="single" w:sz="8" w:space="0" w:color="FFFFFF"/>
              <w:right w:val="single" w:sz="8" w:space="0" w:color="FFFFFF"/>
            </w:tcBorders>
            <w:shd w:val="clear" w:color="000000" w:fill="E7EEEF"/>
            <w:vAlign w:val="center"/>
            <w:hideMark/>
          </w:tcPr>
          <w:p w14:paraId="157632D9"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9</w:t>
            </w:r>
          </w:p>
        </w:tc>
        <w:tc>
          <w:tcPr>
            <w:tcW w:w="978" w:type="dxa"/>
            <w:tcBorders>
              <w:top w:val="nil"/>
              <w:left w:val="nil"/>
              <w:bottom w:val="single" w:sz="8" w:space="0" w:color="FFFFFF"/>
              <w:right w:val="single" w:sz="8" w:space="0" w:color="FFFFFF"/>
            </w:tcBorders>
            <w:shd w:val="clear" w:color="000000" w:fill="E7EEEF"/>
            <w:vAlign w:val="center"/>
            <w:hideMark/>
          </w:tcPr>
          <w:p w14:paraId="728976E9"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24</w:t>
            </w:r>
          </w:p>
        </w:tc>
      </w:tr>
      <w:tr w:rsidR="00235849" w:rsidRPr="00BF65F6" w14:paraId="5D48A3B8" w14:textId="77777777" w:rsidTr="007D1B52">
        <w:trPr>
          <w:trHeight w:val="322"/>
        </w:trPr>
        <w:tc>
          <w:tcPr>
            <w:tcW w:w="5346" w:type="dxa"/>
            <w:tcBorders>
              <w:top w:val="nil"/>
              <w:left w:val="single" w:sz="8" w:space="0" w:color="FFFFFF"/>
              <w:bottom w:val="single" w:sz="8" w:space="0" w:color="FFFFFF"/>
              <w:right w:val="single" w:sz="8" w:space="0" w:color="FFFFFF"/>
            </w:tcBorders>
            <w:shd w:val="clear" w:color="000000" w:fill="008C9B"/>
            <w:vAlign w:val="center"/>
            <w:hideMark/>
          </w:tcPr>
          <w:p w14:paraId="0ADBCFE9" w14:textId="77777777" w:rsidR="00235849" w:rsidRPr="00BF65F6"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freight transport (bulk, container, gas and tanker)</w:t>
            </w:r>
          </w:p>
        </w:tc>
        <w:tc>
          <w:tcPr>
            <w:tcW w:w="851" w:type="dxa"/>
            <w:tcBorders>
              <w:top w:val="nil"/>
              <w:left w:val="nil"/>
              <w:bottom w:val="single" w:sz="8" w:space="0" w:color="FFFFFF"/>
              <w:right w:val="single" w:sz="8" w:space="0" w:color="FFFFFF"/>
            </w:tcBorders>
            <w:shd w:val="clear" w:color="000000" w:fill="D0CECE"/>
            <w:vAlign w:val="center"/>
            <w:hideMark/>
          </w:tcPr>
          <w:p w14:paraId="2DC3E6C7"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30</w:t>
            </w:r>
          </w:p>
        </w:tc>
        <w:tc>
          <w:tcPr>
            <w:tcW w:w="978" w:type="dxa"/>
            <w:tcBorders>
              <w:top w:val="nil"/>
              <w:left w:val="nil"/>
              <w:bottom w:val="single" w:sz="8" w:space="0" w:color="FFFFFF"/>
              <w:right w:val="single" w:sz="8" w:space="0" w:color="FFFFFF"/>
            </w:tcBorders>
            <w:shd w:val="clear" w:color="000000" w:fill="D0CECE"/>
            <w:vAlign w:val="center"/>
            <w:hideMark/>
          </w:tcPr>
          <w:p w14:paraId="4F791E8F"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192</w:t>
            </w:r>
          </w:p>
        </w:tc>
        <w:tc>
          <w:tcPr>
            <w:tcW w:w="978" w:type="dxa"/>
            <w:tcBorders>
              <w:top w:val="nil"/>
              <w:left w:val="nil"/>
              <w:bottom w:val="single" w:sz="8" w:space="0" w:color="FFFFFF"/>
              <w:right w:val="single" w:sz="8" w:space="0" w:color="FFFFFF"/>
            </w:tcBorders>
            <w:shd w:val="clear" w:color="000000" w:fill="D0CECE"/>
            <w:vAlign w:val="center"/>
            <w:hideMark/>
          </w:tcPr>
          <w:p w14:paraId="74962B9D"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126</w:t>
            </w:r>
          </w:p>
        </w:tc>
        <w:tc>
          <w:tcPr>
            <w:tcW w:w="978" w:type="dxa"/>
            <w:tcBorders>
              <w:top w:val="nil"/>
              <w:left w:val="nil"/>
              <w:bottom w:val="single" w:sz="8" w:space="0" w:color="FFFFFF"/>
              <w:right w:val="single" w:sz="8" w:space="0" w:color="FFFFFF"/>
            </w:tcBorders>
            <w:shd w:val="clear" w:color="000000" w:fill="D0CECE"/>
            <w:vAlign w:val="center"/>
            <w:hideMark/>
          </w:tcPr>
          <w:p w14:paraId="401413CE"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348</w:t>
            </w:r>
          </w:p>
        </w:tc>
      </w:tr>
      <w:tr w:rsidR="00235849" w:rsidRPr="00BF65F6" w14:paraId="6D758C69" w14:textId="77777777" w:rsidTr="007D1B52">
        <w:trPr>
          <w:trHeight w:val="322"/>
        </w:trPr>
        <w:tc>
          <w:tcPr>
            <w:tcW w:w="5346" w:type="dxa"/>
            <w:tcBorders>
              <w:top w:val="nil"/>
              <w:left w:val="single" w:sz="8" w:space="0" w:color="FFFFFF"/>
              <w:bottom w:val="single" w:sz="8" w:space="0" w:color="FFFFFF"/>
              <w:right w:val="single" w:sz="8" w:space="0" w:color="FFFFFF"/>
            </w:tcBorders>
            <w:shd w:val="clear" w:color="000000" w:fill="008C9B"/>
            <w:vAlign w:val="center"/>
            <w:hideMark/>
          </w:tcPr>
          <w:p w14:paraId="46BDBA89" w14:textId="77777777" w:rsidR="00235849" w:rsidRPr="00BF65F6"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freight transport</w:t>
            </w:r>
          </w:p>
        </w:tc>
        <w:tc>
          <w:tcPr>
            <w:tcW w:w="851" w:type="dxa"/>
            <w:tcBorders>
              <w:top w:val="nil"/>
              <w:left w:val="nil"/>
              <w:bottom w:val="single" w:sz="8" w:space="0" w:color="FFFFFF"/>
              <w:right w:val="single" w:sz="8" w:space="0" w:color="FFFFFF"/>
            </w:tcBorders>
            <w:shd w:val="clear" w:color="000000" w:fill="E7EEEF"/>
            <w:vAlign w:val="center"/>
            <w:hideMark/>
          </w:tcPr>
          <w:p w14:paraId="77A9FACC"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0</w:t>
            </w:r>
            <w:r>
              <w:rPr>
                <w:rFonts w:ascii="Calibri" w:eastAsia="Times New Roman" w:hAnsi="Calibri"/>
                <w:color w:val="000000"/>
                <w:sz w:val="20"/>
                <w:lang w:eastAsia="en-GB"/>
              </w:rPr>
              <w:t>.1</w:t>
            </w:r>
          </w:p>
        </w:tc>
        <w:tc>
          <w:tcPr>
            <w:tcW w:w="978" w:type="dxa"/>
            <w:tcBorders>
              <w:top w:val="nil"/>
              <w:left w:val="nil"/>
              <w:bottom w:val="single" w:sz="8" w:space="0" w:color="FFFFFF"/>
              <w:right w:val="single" w:sz="8" w:space="0" w:color="FFFFFF"/>
            </w:tcBorders>
            <w:shd w:val="clear" w:color="000000" w:fill="E7EEEF"/>
            <w:vAlign w:val="center"/>
            <w:hideMark/>
          </w:tcPr>
          <w:p w14:paraId="4F076CEE" w14:textId="77777777" w:rsidR="00235849" w:rsidRPr="00BF65F6"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0.7</w:t>
            </w:r>
          </w:p>
        </w:tc>
        <w:tc>
          <w:tcPr>
            <w:tcW w:w="978" w:type="dxa"/>
            <w:tcBorders>
              <w:top w:val="nil"/>
              <w:left w:val="nil"/>
              <w:bottom w:val="single" w:sz="8" w:space="0" w:color="FFFFFF"/>
              <w:right w:val="single" w:sz="8" w:space="0" w:color="FFFFFF"/>
            </w:tcBorders>
            <w:shd w:val="clear" w:color="000000" w:fill="E7EEEF"/>
            <w:vAlign w:val="center"/>
            <w:hideMark/>
          </w:tcPr>
          <w:p w14:paraId="6AEAB402"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0</w:t>
            </w:r>
            <w:r>
              <w:rPr>
                <w:rFonts w:ascii="Calibri" w:eastAsia="Times New Roman" w:hAnsi="Calibri"/>
                <w:color w:val="000000"/>
                <w:sz w:val="20"/>
                <w:lang w:eastAsia="en-GB"/>
              </w:rPr>
              <w:t>.5</w:t>
            </w:r>
          </w:p>
        </w:tc>
        <w:tc>
          <w:tcPr>
            <w:tcW w:w="978" w:type="dxa"/>
            <w:tcBorders>
              <w:top w:val="nil"/>
              <w:left w:val="nil"/>
              <w:bottom w:val="single" w:sz="8" w:space="0" w:color="FFFFFF"/>
              <w:right w:val="single" w:sz="8" w:space="0" w:color="FFFFFF"/>
            </w:tcBorders>
            <w:shd w:val="clear" w:color="000000" w:fill="E7EEEF"/>
            <w:vAlign w:val="center"/>
            <w:hideMark/>
          </w:tcPr>
          <w:p w14:paraId="4908B0DB"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1</w:t>
            </w:r>
            <w:r>
              <w:rPr>
                <w:rFonts w:ascii="Calibri" w:eastAsia="Times New Roman" w:hAnsi="Calibri"/>
                <w:color w:val="000000"/>
                <w:sz w:val="20"/>
                <w:lang w:eastAsia="en-GB"/>
              </w:rPr>
              <w:t>.3</w:t>
            </w:r>
          </w:p>
        </w:tc>
      </w:tr>
      <w:tr w:rsidR="00235849" w:rsidRPr="00BF65F6" w14:paraId="539BA50D" w14:textId="77777777" w:rsidTr="007D1B52">
        <w:trPr>
          <w:trHeight w:val="322"/>
        </w:trPr>
        <w:tc>
          <w:tcPr>
            <w:tcW w:w="5346" w:type="dxa"/>
            <w:tcBorders>
              <w:top w:val="nil"/>
              <w:left w:val="single" w:sz="8" w:space="0" w:color="FFFFFF"/>
              <w:bottom w:val="nil"/>
              <w:right w:val="single" w:sz="8" w:space="0" w:color="FFFFFF"/>
            </w:tcBorders>
            <w:shd w:val="clear" w:color="000000" w:fill="008C9B"/>
            <w:vAlign w:val="center"/>
            <w:hideMark/>
          </w:tcPr>
          <w:p w14:paraId="51988397" w14:textId="77777777" w:rsidR="00235849" w:rsidRPr="00BF65F6" w:rsidRDefault="00235849" w:rsidP="007D1B52">
            <w:pPr>
              <w:spacing w:after="0"/>
              <w:rPr>
                <w:rFonts w:ascii="Calibri" w:eastAsia="Times New Roman" w:hAnsi="Calibri"/>
                <w:color w:val="FFFFFF"/>
                <w:sz w:val="20"/>
                <w:lang w:eastAsia="en-GB"/>
              </w:rPr>
            </w:pPr>
            <w:r w:rsidRPr="00BF65F6">
              <w:rPr>
                <w:rFonts w:ascii="Calibri" w:eastAsia="Times New Roman" w:hAnsi="Calibri"/>
                <w:color w:val="FFFFFF"/>
                <w:sz w:val="20"/>
                <w:lang w:eastAsia="en-GB"/>
              </w:rPr>
              <w:t>Other shipping activit</w:t>
            </w:r>
            <w:r>
              <w:rPr>
                <w:rFonts w:ascii="Calibri" w:eastAsia="Times New Roman" w:hAnsi="Calibri"/>
                <w:color w:val="FFFFFF"/>
                <w:sz w:val="20"/>
                <w:lang w:eastAsia="en-GB"/>
              </w:rPr>
              <w:t>y</w:t>
            </w:r>
          </w:p>
        </w:tc>
        <w:tc>
          <w:tcPr>
            <w:tcW w:w="851" w:type="dxa"/>
            <w:tcBorders>
              <w:top w:val="nil"/>
              <w:left w:val="nil"/>
              <w:bottom w:val="single" w:sz="8" w:space="0" w:color="FFFFFF"/>
              <w:right w:val="single" w:sz="8" w:space="0" w:color="FFFFFF"/>
            </w:tcBorders>
            <w:shd w:val="clear" w:color="000000" w:fill="D0CECE"/>
            <w:vAlign w:val="center"/>
            <w:hideMark/>
          </w:tcPr>
          <w:p w14:paraId="62FD23FA"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5</w:t>
            </w:r>
          </w:p>
        </w:tc>
        <w:tc>
          <w:tcPr>
            <w:tcW w:w="978" w:type="dxa"/>
            <w:tcBorders>
              <w:top w:val="nil"/>
              <w:left w:val="nil"/>
              <w:bottom w:val="single" w:sz="8" w:space="0" w:color="FFFFFF"/>
              <w:right w:val="single" w:sz="8" w:space="0" w:color="FFFFFF"/>
            </w:tcBorders>
            <w:shd w:val="clear" w:color="000000" w:fill="D0CECE"/>
            <w:vAlign w:val="center"/>
            <w:hideMark/>
          </w:tcPr>
          <w:p w14:paraId="245A0BC8"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34</w:t>
            </w:r>
          </w:p>
        </w:tc>
        <w:tc>
          <w:tcPr>
            <w:tcW w:w="978" w:type="dxa"/>
            <w:tcBorders>
              <w:top w:val="nil"/>
              <w:left w:val="nil"/>
              <w:bottom w:val="single" w:sz="8" w:space="0" w:color="FFFFFF"/>
              <w:right w:val="single" w:sz="8" w:space="0" w:color="FFFFFF"/>
            </w:tcBorders>
            <w:shd w:val="clear" w:color="000000" w:fill="D0CECE"/>
            <w:vAlign w:val="center"/>
            <w:hideMark/>
          </w:tcPr>
          <w:p w14:paraId="2D82C8F4"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22</w:t>
            </w:r>
          </w:p>
        </w:tc>
        <w:tc>
          <w:tcPr>
            <w:tcW w:w="978" w:type="dxa"/>
            <w:tcBorders>
              <w:top w:val="nil"/>
              <w:left w:val="nil"/>
              <w:bottom w:val="single" w:sz="8" w:space="0" w:color="FFFFFF"/>
              <w:right w:val="single" w:sz="8" w:space="0" w:color="FFFFFF"/>
            </w:tcBorders>
            <w:shd w:val="clear" w:color="000000" w:fill="D0CECE"/>
            <w:vAlign w:val="center"/>
            <w:hideMark/>
          </w:tcPr>
          <w:p w14:paraId="0D64158E" w14:textId="77777777" w:rsidR="00235849" w:rsidRPr="00BF65F6" w:rsidRDefault="00235849" w:rsidP="007D1B52">
            <w:pPr>
              <w:spacing w:after="0"/>
              <w:jc w:val="center"/>
              <w:rPr>
                <w:rFonts w:ascii="Calibri" w:eastAsia="Times New Roman" w:hAnsi="Calibri"/>
                <w:color w:val="000000"/>
                <w:sz w:val="20"/>
                <w:lang w:eastAsia="en-GB"/>
              </w:rPr>
            </w:pPr>
            <w:r w:rsidRPr="00BF65F6">
              <w:rPr>
                <w:rFonts w:ascii="Calibri" w:eastAsia="Times New Roman" w:hAnsi="Calibri"/>
                <w:color w:val="000000"/>
                <w:sz w:val="20"/>
                <w:lang w:eastAsia="en-GB"/>
              </w:rPr>
              <w:t>62</w:t>
            </w:r>
          </w:p>
        </w:tc>
      </w:tr>
    </w:tbl>
    <w:p w14:paraId="1517D3F8" w14:textId="77777777" w:rsidR="00235849" w:rsidRDefault="00235849" w:rsidP="00235849">
      <w:pPr>
        <w:spacing w:before="60" w:after="12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4E2B8851" w14:textId="77777777" w:rsidR="00235849" w:rsidRDefault="00235849" w:rsidP="00235849">
      <w:pPr>
        <w:spacing w:after="0"/>
      </w:pPr>
      <w:r w:rsidRPr="00DB3F9C">
        <w:t>An inspection of the inte</w:t>
      </w:r>
      <w:r>
        <w:t>rmediate consumption trends of water t</w:t>
      </w:r>
      <w:r w:rsidRPr="00DB3F9C">
        <w:t xml:space="preserve">ransport services (which </w:t>
      </w:r>
      <w:r>
        <w:t xml:space="preserve">in itself </w:t>
      </w:r>
      <w:r w:rsidRPr="00DB3F9C">
        <w:t>almost entirely captures shipping industry activities as defined in the study) within the ONS Supply Use Tables shows the extent of the shipping industry’s linkages with other industries</w:t>
      </w:r>
      <w:r>
        <w:t>;</w:t>
      </w:r>
      <w:r w:rsidRPr="00DB3F9C">
        <w:t xml:space="preserve"> </w:t>
      </w:r>
      <w:r w:rsidRPr="006E41AD">
        <w:rPr>
          <w:b/>
        </w:rPr>
        <w:t>the shipping industry predominately consumes a significant amount of economic output from industries such as employment services, construction, warehousing and storage, and legal services. As these industries are heavily labour-intensive, this is the cause of the high employment multiplier</w:t>
      </w:r>
      <w:r>
        <w:t>.</w:t>
      </w:r>
    </w:p>
    <w:p w14:paraId="7719603E" w14:textId="77777777" w:rsidR="00235849" w:rsidRDefault="00235849" w:rsidP="00235849">
      <w:pPr>
        <w:spacing w:after="0"/>
      </w:pPr>
    </w:p>
    <w:p w14:paraId="238E1C0B" w14:textId="77777777" w:rsidR="00235849" w:rsidRDefault="00235849" w:rsidP="00235849">
      <w:pPr>
        <w:spacing w:after="0"/>
      </w:pPr>
      <w:r>
        <w:lastRenderedPageBreak/>
        <w:fldChar w:fldCharType="begin"/>
      </w:r>
      <w:r>
        <w:instrText xml:space="preserve"> REF _Ref15548135 \h </w:instrText>
      </w:r>
      <w:r>
        <w:fldChar w:fldCharType="separate"/>
      </w:r>
      <w:r w:rsidR="007D1B52">
        <w:t xml:space="preserve">Table </w:t>
      </w:r>
      <w:r w:rsidR="007D1B52">
        <w:rPr>
          <w:noProof/>
        </w:rPr>
        <w:t>10</w:t>
      </w:r>
      <w:r>
        <w:fldChar w:fldCharType="end"/>
      </w:r>
      <w:r>
        <w:t xml:space="preserve"> presents in each year the direct contribution</w:t>
      </w:r>
      <w:r w:rsidRPr="009774DE">
        <w:t xml:space="preserve"> </w:t>
      </w:r>
      <w:r>
        <w:t>through</w:t>
      </w:r>
      <w:r w:rsidRPr="009774DE">
        <w:t xml:space="preserve"> </w:t>
      </w:r>
      <w:r>
        <w:t xml:space="preserve">employment from the shipping industry, </w:t>
      </w:r>
      <w:r w:rsidRPr="009774DE">
        <w:t xml:space="preserve">alongside </w:t>
      </w:r>
      <w:r>
        <w:t>the</w:t>
      </w:r>
      <w:r w:rsidRPr="009774DE">
        <w:t xml:space="preserve"> </w:t>
      </w:r>
      <w:r>
        <w:t>domestic employment</w:t>
      </w:r>
      <w:r w:rsidRPr="009774DE">
        <w:t xml:space="preserve"> multiplier that applies t</w:t>
      </w:r>
      <w:r>
        <w:t>o the entire industry. The aggregate employment impact has increased by 13%, from around 604,000 jobs in 2010 to 682,000 jobs in 2017.</w:t>
      </w:r>
    </w:p>
    <w:p w14:paraId="1DD68CAB" w14:textId="77777777" w:rsidR="00235849" w:rsidRDefault="00235849" w:rsidP="00235849">
      <w:pPr>
        <w:spacing w:after="0"/>
      </w:pPr>
    </w:p>
    <w:p w14:paraId="4ADF3837" w14:textId="77777777" w:rsidR="00235849" w:rsidRDefault="00235849" w:rsidP="00235849">
      <w:pPr>
        <w:pStyle w:val="Caption"/>
        <w:keepNext/>
      </w:pPr>
      <w:bookmarkStart w:id="141" w:name="_Ref15548135"/>
      <w:r>
        <w:t xml:space="preserve">Table </w:t>
      </w:r>
      <w:r>
        <w:rPr>
          <w:noProof/>
        </w:rPr>
        <w:fldChar w:fldCharType="begin"/>
      </w:r>
      <w:r>
        <w:rPr>
          <w:noProof/>
        </w:rPr>
        <w:instrText xml:space="preserve"> SEQ Table \* ARABIC </w:instrText>
      </w:r>
      <w:r>
        <w:rPr>
          <w:noProof/>
        </w:rPr>
        <w:fldChar w:fldCharType="separate"/>
      </w:r>
      <w:r w:rsidR="007D1B52">
        <w:rPr>
          <w:noProof/>
        </w:rPr>
        <w:t>10</w:t>
      </w:r>
      <w:r>
        <w:rPr>
          <w:noProof/>
        </w:rPr>
        <w:fldChar w:fldCharType="end"/>
      </w:r>
      <w:bookmarkEnd w:id="141"/>
      <w:r>
        <w:t>: Direct impact and aggregate employment supported in the shipping industry, 2010 to 2017</w:t>
      </w:r>
    </w:p>
    <w:tbl>
      <w:tblPr>
        <w:tblW w:w="7795" w:type="dxa"/>
        <w:tblLook w:val="04A0" w:firstRow="1" w:lastRow="0" w:firstColumn="1" w:lastColumn="0" w:noHBand="0" w:noVBand="1"/>
      </w:tblPr>
      <w:tblGrid>
        <w:gridCol w:w="730"/>
        <w:gridCol w:w="2206"/>
        <w:gridCol w:w="2475"/>
        <w:gridCol w:w="2384"/>
      </w:tblGrid>
      <w:tr w:rsidR="00235849" w:rsidRPr="004E0ADD" w14:paraId="4DE04FC3" w14:textId="77777777" w:rsidTr="007D1B52">
        <w:trPr>
          <w:trHeight w:val="636"/>
        </w:trPr>
        <w:tc>
          <w:tcPr>
            <w:tcW w:w="730"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707C6361" w14:textId="77777777" w:rsidR="00235849" w:rsidRPr="004E0ADD" w:rsidRDefault="00235849" w:rsidP="007D1B52">
            <w:pPr>
              <w:spacing w:after="0"/>
              <w:rPr>
                <w:rFonts w:ascii="Arial" w:eastAsia="Times New Roman" w:hAnsi="Arial" w:cs="Arial"/>
                <w:color w:val="000000"/>
                <w:sz w:val="20"/>
                <w:lang w:eastAsia="en-GB"/>
              </w:rPr>
            </w:pPr>
            <w:r w:rsidRPr="004E0ADD">
              <w:rPr>
                <w:rFonts w:ascii="Arial" w:eastAsia="Times New Roman" w:hAnsi="Arial" w:cs="Arial"/>
                <w:color w:val="000000"/>
                <w:sz w:val="20"/>
                <w:lang w:eastAsia="en-GB"/>
              </w:rPr>
              <w:t> </w:t>
            </w:r>
          </w:p>
        </w:tc>
        <w:tc>
          <w:tcPr>
            <w:tcW w:w="2206" w:type="dxa"/>
            <w:tcBorders>
              <w:top w:val="single" w:sz="8" w:space="0" w:color="FFFFFF"/>
              <w:left w:val="nil"/>
              <w:bottom w:val="single" w:sz="12" w:space="0" w:color="FFFFFF"/>
              <w:right w:val="single" w:sz="8" w:space="0" w:color="FFFFFF"/>
            </w:tcBorders>
            <w:shd w:val="clear" w:color="000000" w:fill="008C9B"/>
            <w:vAlign w:val="center"/>
            <w:hideMark/>
          </w:tcPr>
          <w:p w14:paraId="6EFD726D" w14:textId="77777777" w:rsidR="00235849" w:rsidRPr="004E0ADD" w:rsidRDefault="00235849" w:rsidP="007D1B52">
            <w:pPr>
              <w:spacing w:after="0"/>
              <w:jc w:val="center"/>
              <w:rPr>
                <w:rFonts w:ascii="Calibri" w:eastAsia="Times New Roman" w:hAnsi="Calibri"/>
                <w:b/>
                <w:bCs/>
                <w:color w:val="FFFFFF"/>
                <w:sz w:val="20"/>
                <w:lang w:eastAsia="en-GB"/>
              </w:rPr>
            </w:pPr>
            <w:r w:rsidRPr="004E0ADD">
              <w:rPr>
                <w:rFonts w:ascii="Calibri" w:eastAsia="Times New Roman" w:hAnsi="Calibri"/>
                <w:b/>
                <w:bCs/>
                <w:color w:val="FFFFFF"/>
                <w:sz w:val="20"/>
                <w:lang w:eastAsia="en-GB"/>
              </w:rPr>
              <w:t>Direct Impact</w:t>
            </w:r>
          </w:p>
        </w:tc>
        <w:tc>
          <w:tcPr>
            <w:tcW w:w="2475" w:type="dxa"/>
            <w:tcBorders>
              <w:top w:val="single" w:sz="8" w:space="0" w:color="FFFFFF"/>
              <w:left w:val="nil"/>
              <w:bottom w:val="single" w:sz="12" w:space="0" w:color="FFFFFF"/>
              <w:right w:val="single" w:sz="8" w:space="0" w:color="FFFFFF"/>
            </w:tcBorders>
            <w:shd w:val="clear" w:color="000000" w:fill="008C9B"/>
            <w:vAlign w:val="center"/>
            <w:hideMark/>
          </w:tcPr>
          <w:p w14:paraId="0C1BB8E9" w14:textId="77777777" w:rsidR="00235849" w:rsidRPr="004E0ADD" w:rsidRDefault="00235849" w:rsidP="007D1B52">
            <w:pPr>
              <w:spacing w:after="0"/>
              <w:jc w:val="center"/>
              <w:rPr>
                <w:rFonts w:ascii="Calibri" w:eastAsia="Times New Roman" w:hAnsi="Calibri"/>
                <w:b/>
                <w:bCs/>
                <w:color w:val="FFFFFF"/>
                <w:sz w:val="20"/>
                <w:lang w:eastAsia="en-GB"/>
              </w:rPr>
            </w:pPr>
            <w:r w:rsidRPr="004E0ADD">
              <w:rPr>
                <w:rFonts w:ascii="Calibri" w:eastAsia="Times New Roman" w:hAnsi="Calibri"/>
                <w:b/>
                <w:bCs/>
                <w:color w:val="FFFFFF"/>
                <w:sz w:val="20"/>
                <w:lang w:eastAsia="en-GB"/>
              </w:rPr>
              <w:t>Composite Employment multiplier</w:t>
            </w:r>
          </w:p>
        </w:tc>
        <w:tc>
          <w:tcPr>
            <w:tcW w:w="2384" w:type="dxa"/>
            <w:tcBorders>
              <w:top w:val="single" w:sz="8" w:space="0" w:color="FFFFFF"/>
              <w:left w:val="nil"/>
              <w:bottom w:val="single" w:sz="12" w:space="0" w:color="FFFFFF"/>
              <w:right w:val="single" w:sz="8" w:space="0" w:color="FFFFFF"/>
            </w:tcBorders>
            <w:shd w:val="clear" w:color="000000" w:fill="008C9B"/>
            <w:vAlign w:val="center"/>
            <w:hideMark/>
          </w:tcPr>
          <w:p w14:paraId="1E91791F" w14:textId="77777777" w:rsidR="00235849" w:rsidRPr="004E0ADD" w:rsidRDefault="00235849" w:rsidP="007D1B52">
            <w:pPr>
              <w:spacing w:after="0"/>
              <w:jc w:val="center"/>
              <w:rPr>
                <w:rFonts w:ascii="Calibri" w:eastAsia="Times New Roman" w:hAnsi="Calibri"/>
                <w:b/>
                <w:bCs/>
                <w:color w:val="FFFFFF"/>
                <w:sz w:val="20"/>
                <w:lang w:eastAsia="en-GB"/>
              </w:rPr>
            </w:pPr>
            <w:r w:rsidRPr="004E0ADD">
              <w:rPr>
                <w:rFonts w:ascii="Calibri" w:eastAsia="Times New Roman" w:hAnsi="Calibri"/>
                <w:b/>
                <w:bCs/>
                <w:color w:val="FFFFFF"/>
                <w:sz w:val="20"/>
                <w:lang w:eastAsia="en-GB"/>
              </w:rPr>
              <w:t>Total employment impacts</w:t>
            </w:r>
          </w:p>
        </w:tc>
      </w:tr>
      <w:tr w:rsidR="00235849" w:rsidRPr="004E0ADD" w14:paraId="2559C774" w14:textId="77777777" w:rsidTr="007D1B52">
        <w:trPr>
          <w:trHeight w:val="399"/>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3160B9D7"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2010</w:t>
            </w:r>
          </w:p>
        </w:tc>
        <w:tc>
          <w:tcPr>
            <w:tcW w:w="2206" w:type="dxa"/>
            <w:tcBorders>
              <w:top w:val="nil"/>
              <w:left w:val="nil"/>
              <w:bottom w:val="single" w:sz="8" w:space="0" w:color="FFFFFF"/>
              <w:right w:val="single" w:sz="8" w:space="0" w:color="FFFFFF"/>
            </w:tcBorders>
            <w:shd w:val="clear" w:color="000000" w:fill="E7EEEF"/>
            <w:vAlign w:val="center"/>
            <w:hideMark/>
          </w:tcPr>
          <w:p w14:paraId="66C64A50"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52,587</w:t>
            </w:r>
          </w:p>
        </w:tc>
        <w:tc>
          <w:tcPr>
            <w:tcW w:w="2475"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601DDDC4"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11.48</w:t>
            </w:r>
          </w:p>
        </w:tc>
        <w:tc>
          <w:tcPr>
            <w:tcW w:w="2384" w:type="dxa"/>
            <w:tcBorders>
              <w:top w:val="nil"/>
              <w:left w:val="nil"/>
              <w:bottom w:val="single" w:sz="8" w:space="0" w:color="FFFFFF"/>
              <w:right w:val="single" w:sz="8" w:space="0" w:color="FFFFFF"/>
            </w:tcBorders>
            <w:shd w:val="clear" w:color="000000" w:fill="E7EEEF"/>
            <w:vAlign w:val="center"/>
            <w:hideMark/>
          </w:tcPr>
          <w:p w14:paraId="74D187F5"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603,911</w:t>
            </w:r>
          </w:p>
        </w:tc>
      </w:tr>
      <w:tr w:rsidR="00235849" w:rsidRPr="004E0ADD" w14:paraId="25D82C15"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004573F4"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2011</w:t>
            </w:r>
          </w:p>
        </w:tc>
        <w:tc>
          <w:tcPr>
            <w:tcW w:w="2206" w:type="dxa"/>
            <w:tcBorders>
              <w:top w:val="nil"/>
              <w:left w:val="nil"/>
              <w:bottom w:val="single" w:sz="8" w:space="0" w:color="FFFFFF"/>
              <w:right w:val="single" w:sz="8" w:space="0" w:color="FFFFFF"/>
            </w:tcBorders>
            <w:shd w:val="clear" w:color="000000" w:fill="D0CECE"/>
            <w:vAlign w:val="center"/>
            <w:hideMark/>
          </w:tcPr>
          <w:p w14:paraId="037DFDB5"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53,627</w:t>
            </w:r>
          </w:p>
        </w:tc>
        <w:tc>
          <w:tcPr>
            <w:tcW w:w="2475" w:type="dxa"/>
            <w:vMerge/>
            <w:tcBorders>
              <w:top w:val="nil"/>
              <w:left w:val="single" w:sz="8" w:space="0" w:color="FFFFFF"/>
              <w:bottom w:val="single" w:sz="8" w:space="0" w:color="FFFFFF"/>
              <w:right w:val="single" w:sz="8" w:space="0" w:color="FFFFFF"/>
            </w:tcBorders>
            <w:vAlign w:val="center"/>
            <w:hideMark/>
          </w:tcPr>
          <w:p w14:paraId="137AC6B9"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D0CECE"/>
            <w:vAlign w:val="center"/>
            <w:hideMark/>
          </w:tcPr>
          <w:p w14:paraId="6826715F"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615,851</w:t>
            </w:r>
          </w:p>
        </w:tc>
      </w:tr>
      <w:tr w:rsidR="00235849" w:rsidRPr="004E0ADD" w14:paraId="5F191800"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711FE643"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2012</w:t>
            </w:r>
          </w:p>
        </w:tc>
        <w:tc>
          <w:tcPr>
            <w:tcW w:w="2206" w:type="dxa"/>
            <w:tcBorders>
              <w:top w:val="nil"/>
              <w:left w:val="nil"/>
              <w:bottom w:val="single" w:sz="8" w:space="0" w:color="FFFFFF"/>
              <w:right w:val="single" w:sz="8" w:space="0" w:color="FFFFFF"/>
            </w:tcBorders>
            <w:shd w:val="clear" w:color="000000" w:fill="E7EEEF"/>
            <w:vAlign w:val="center"/>
            <w:hideMark/>
          </w:tcPr>
          <w:p w14:paraId="6FD180DD"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55,088</w:t>
            </w:r>
          </w:p>
        </w:tc>
        <w:tc>
          <w:tcPr>
            <w:tcW w:w="2475" w:type="dxa"/>
            <w:vMerge/>
            <w:tcBorders>
              <w:top w:val="nil"/>
              <w:left w:val="single" w:sz="8" w:space="0" w:color="FFFFFF"/>
              <w:bottom w:val="single" w:sz="8" w:space="0" w:color="FFFFFF"/>
              <w:right w:val="single" w:sz="8" w:space="0" w:color="FFFFFF"/>
            </w:tcBorders>
            <w:vAlign w:val="center"/>
            <w:hideMark/>
          </w:tcPr>
          <w:p w14:paraId="5349871C"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E7EEEF"/>
            <w:vAlign w:val="center"/>
            <w:hideMark/>
          </w:tcPr>
          <w:p w14:paraId="46D11B82"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632,626</w:t>
            </w:r>
          </w:p>
        </w:tc>
      </w:tr>
      <w:tr w:rsidR="00235849" w:rsidRPr="004E0ADD" w14:paraId="2A5FA0AE"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60BAA6AB"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2013</w:t>
            </w:r>
          </w:p>
        </w:tc>
        <w:tc>
          <w:tcPr>
            <w:tcW w:w="2206" w:type="dxa"/>
            <w:tcBorders>
              <w:top w:val="nil"/>
              <w:left w:val="nil"/>
              <w:bottom w:val="single" w:sz="8" w:space="0" w:color="FFFFFF"/>
              <w:right w:val="single" w:sz="8" w:space="0" w:color="FFFFFF"/>
            </w:tcBorders>
            <w:shd w:val="clear" w:color="000000" w:fill="D0CECE"/>
            <w:vAlign w:val="center"/>
            <w:hideMark/>
          </w:tcPr>
          <w:p w14:paraId="7398D2D2"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55,045</w:t>
            </w:r>
          </w:p>
        </w:tc>
        <w:tc>
          <w:tcPr>
            <w:tcW w:w="2475" w:type="dxa"/>
            <w:vMerge/>
            <w:tcBorders>
              <w:top w:val="nil"/>
              <w:left w:val="single" w:sz="8" w:space="0" w:color="FFFFFF"/>
              <w:bottom w:val="single" w:sz="8" w:space="0" w:color="FFFFFF"/>
              <w:right w:val="single" w:sz="8" w:space="0" w:color="FFFFFF"/>
            </w:tcBorders>
            <w:vAlign w:val="center"/>
            <w:hideMark/>
          </w:tcPr>
          <w:p w14:paraId="48DCC749"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D0CECE"/>
            <w:vAlign w:val="center"/>
            <w:hideMark/>
          </w:tcPr>
          <w:p w14:paraId="58D6253E"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632,138</w:t>
            </w:r>
          </w:p>
        </w:tc>
      </w:tr>
      <w:tr w:rsidR="00235849" w:rsidRPr="004E0ADD" w14:paraId="2013DED9"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31A3EEEE"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2014</w:t>
            </w:r>
          </w:p>
        </w:tc>
        <w:tc>
          <w:tcPr>
            <w:tcW w:w="2206" w:type="dxa"/>
            <w:tcBorders>
              <w:top w:val="nil"/>
              <w:left w:val="nil"/>
              <w:bottom w:val="single" w:sz="8" w:space="0" w:color="FFFFFF"/>
              <w:right w:val="single" w:sz="8" w:space="0" w:color="FFFFFF"/>
            </w:tcBorders>
            <w:shd w:val="clear" w:color="000000" w:fill="E7EEEF"/>
            <w:vAlign w:val="center"/>
            <w:hideMark/>
          </w:tcPr>
          <w:p w14:paraId="7911F161"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54,405</w:t>
            </w:r>
          </w:p>
        </w:tc>
        <w:tc>
          <w:tcPr>
            <w:tcW w:w="2475" w:type="dxa"/>
            <w:vMerge/>
            <w:tcBorders>
              <w:top w:val="nil"/>
              <w:left w:val="single" w:sz="8" w:space="0" w:color="FFFFFF"/>
              <w:bottom w:val="single" w:sz="8" w:space="0" w:color="FFFFFF"/>
              <w:right w:val="single" w:sz="8" w:space="0" w:color="FFFFFF"/>
            </w:tcBorders>
            <w:vAlign w:val="center"/>
            <w:hideMark/>
          </w:tcPr>
          <w:p w14:paraId="40661D09"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E7EEEF"/>
            <w:vAlign w:val="center"/>
            <w:hideMark/>
          </w:tcPr>
          <w:p w14:paraId="2874B36B"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624,783</w:t>
            </w:r>
          </w:p>
        </w:tc>
      </w:tr>
      <w:tr w:rsidR="00235849" w:rsidRPr="004E0ADD" w14:paraId="3D351510"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3558EF8B"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2015</w:t>
            </w:r>
          </w:p>
        </w:tc>
        <w:tc>
          <w:tcPr>
            <w:tcW w:w="2206" w:type="dxa"/>
            <w:tcBorders>
              <w:top w:val="nil"/>
              <w:left w:val="nil"/>
              <w:bottom w:val="single" w:sz="8" w:space="0" w:color="FFFFFF"/>
              <w:right w:val="single" w:sz="8" w:space="0" w:color="FFFFFF"/>
            </w:tcBorders>
            <w:shd w:val="clear" w:color="000000" w:fill="D0CECE"/>
            <w:vAlign w:val="center"/>
            <w:hideMark/>
          </w:tcPr>
          <w:p w14:paraId="2FEA70A1"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57,872</w:t>
            </w:r>
          </w:p>
        </w:tc>
        <w:tc>
          <w:tcPr>
            <w:tcW w:w="2475" w:type="dxa"/>
            <w:vMerge/>
            <w:tcBorders>
              <w:top w:val="nil"/>
              <w:left w:val="single" w:sz="8" w:space="0" w:color="FFFFFF"/>
              <w:bottom w:val="single" w:sz="8" w:space="0" w:color="FFFFFF"/>
              <w:right w:val="single" w:sz="8" w:space="0" w:color="FFFFFF"/>
            </w:tcBorders>
            <w:vAlign w:val="center"/>
            <w:hideMark/>
          </w:tcPr>
          <w:p w14:paraId="4FEF8EC1"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D0CECE"/>
            <w:vAlign w:val="center"/>
            <w:hideMark/>
          </w:tcPr>
          <w:p w14:paraId="344459C8"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664,599</w:t>
            </w:r>
          </w:p>
        </w:tc>
      </w:tr>
      <w:tr w:rsidR="00235849" w:rsidRPr="004E0ADD" w14:paraId="15A07E99"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3875E4A0"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2016</w:t>
            </w:r>
          </w:p>
        </w:tc>
        <w:tc>
          <w:tcPr>
            <w:tcW w:w="2206" w:type="dxa"/>
            <w:tcBorders>
              <w:top w:val="nil"/>
              <w:left w:val="nil"/>
              <w:bottom w:val="single" w:sz="8" w:space="0" w:color="FFFFFF"/>
              <w:right w:val="single" w:sz="8" w:space="0" w:color="FFFFFF"/>
            </w:tcBorders>
            <w:shd w:val="clear" w:color="000000" w:fill="E7EEEF"/>
            <w:vAlign w:val="center"/>
            <w:hideMark/>
          </w:tcPr>
          <w:p w14:paraId="1DD0917D"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57,309</w:t>
            </w:r>
          </w:p>
        </w:tc>
        <w:tc>
          <w:tcPr>
            <w:tcW w:w="2475" w:type="dxa"/>
            <w:vMerge/>
            <w:tcBorders>
              <w:top w:val="nil"/>
              <w:left w:val="single" w:sz="8" w:space="0" w:color="FFFFFF"/>
              <w:bottom w:val="single" w:sz="8" w:space="0" w:color="FFFFFF"/>
              <w:right w:val="single" w:sz="8" w:space="0" w:color="FFFFFF"/>
            </w:tcBorders>
            <w:vAlign w:val="center"/>
            <w:hideMark/>
          </w:tcPr>
          <w:p w14:paraId="656A2733"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E7EEEF"/>
            <w:vAlign w:val="center"/>
            <w:hideMark/>
          </w:tcPr>
          <w:p w14:paraId="346EB19C"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658,138</w:t>
            </w:r>
          </w:p>
        </w:tc>
      </w:tr>
      <w:tr w:rsidR="00235849" w:rsidRPr="004E0ADD" w14:paraId="7CFE836A" w14:textId="77777777" w:rsidTr="007D1B52">
        <w:trPr>
          <w:trHeight w:val="381"/>
        </w:trPr>
        <w:tc>
          <w:tcPr>
            <w:tcW w:w="730" w:type="dxa"/>
            <w:tcBorders>
              <w:top w:val="nil"/>
              <w:left w:val="single" w:sz="8" w:space="0" w:color="FFFFFF"/>
              <w:bottom w:val="single" w:sz="8" w:space="0" w:color="FFFFFF"/>
              <w:right w:val="single" w:sz="8" w:space="0" w:color="FFFFFF"/>
            </w:tcBorders>
            <w:shd w:val="clear" w:color="000000" w:fill="008C9B"/>
            <w:vAlign w:val="center"/>
            <w:hideMark/>
          </w:tcPr>
          <w:p w14:paraId="49256DA7" w14:textId="77777777" w:rsidR="00235849" w:rsidRPr="004E0ADD" w:rsidRDefault="00235849" w:rsidP="007D1B52">
            <w:pPr>
              <w:spacing w:after="0"/>
              <w:rPr>
                <w:rFonts w:ascii="Calibri" w:eastAsia="Times New Roman" w:hAnsi="Calibri"/>
                <w:color w:val="FFFFFF"/>
                <w:sz w:val="20"/>
                <w:lang w:eastAsia="en-GB"/>
              </w:rPr>
            </w:pPr>
            <w:r w:rsidRPr="004E0ADD">
              <w:rPr>
                <w:rFonts w:ascii="Calibri" w:eastAsia="Times New Roman" w:hAnsi="Calibri"/>
                <w:color w:val="FFFFFF"/>
                <w:sz w:val="20"/>
                <w:lang w:eastAsia="en-GB"/>
              </w:rPr>
              <w:t>2017</w:t>
            </w:r>
          </w:p>
        </w:tc>
        <w:tc>
          <w:tcPr>
            <w:tcW w:w="2206" w:type="dxa"/>
            <w:tcBorders>
              <w:top w:val="nil"/>
              <w:left w:val="nil"/>
              <w:bottom w:val="single" w:sz="8" w:space="0" w:color="FFFFFF"/>
              <w:right w:val="single" w:sz="8" w:space="0" w:color="FFFFFF"/>
            </w:tcBorders>
            <w:shd w:val="clear" w:color="000000" w:fill="D0CECE"/>
            <w:vAlign w:val="center"/>
            <w:hideMark/>
          </w:tcPr>
          <w:p w14:paraId="3BEC70BE"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59,362</w:t>
            </w:r>
          </w:p>
        </w:tc>
        <w:tc>
          <w:tcPr>
            <w:tcW w:w="2475" w:type="dxa"/>
            <w:vMerge/>
            <w:tcBorders>
              <w:top w:val="nil"/>
              <w:left w:val="single" w:sz="8" w:space="0" w:color="FFFFFF"/>
              <w:bottom w:val="single" w:sz="8" w:space="0" w:color="FFFFFF"/>
              <w:right w:val="single" w:sz="8" w:space="0" w:color="FFFFFF"/>
            </w:tcBorders>
            <w:vAlign w:val="center"/>
            <w:hideMark/>
          </w:tcPr>
          <w:p w14:paraId="78ADF107" w14:textId="77777777" w:rsidR="00235849" w:rsidRPr="004E0ADD" w:rsidRDefault="00235849" w:rsidP="007D1B52">
            <w:pPr>
              <w:spacing w:after="0"/>
              <w:jc w:val="center"/>
              <w:rPr>
                <w:rFonts w:ascii="Calibri" w:eastAsia="Times New Roman" w:hAnsi="Calibri"/>
                <w:color w:val="000000"/>
                <w:sz w:val="20"/>
                <w:lang w:eastAsia="en-GB"/>
              </w:rPr>
            </w:pPr>
          </w:p>
        </w:tc>
        <w:tc>
          <w:tcPr>
            <w:tcW w:w="2384" w:type="dxa"/>
            <w:tcBorders>
              <w:top w:val="nil"/>
              <w:left w:val="nil"/>
              <w:bottom w:val="single" w:sz="8" w:space="0" w:color="FFFFFF"/>
              <w:right w:val="single" w:sz="8" w:space="0" w:color="FFFFFF"/>
            </w:tcBorders>
            <w:shd w:val="clear" w:color="000000" w:fill="D0CECE"/>
            <w:vAlign w:val="center"/>
            <w:hideMark/>
          </w:tcPr>
          <w:p w14:paraId="440488BD" w14:textId="77777777" w:rsidR="00235849" w:rsidRPr="004E0ADD" w:rsidRDefault="00235849" w:rsidP="007D1B52">
            <w:pPr>
              <w:spacing w:after="0"/>
              <w:jc w:val="center"/>
              <w:rPr>
                <w:rFonts w:ascii="Calibri" w:eastAsia="Times New Roman" w:hAnsi="Calibri"/>
                <w:color w:val="000000"/>
                <w:sz w:val="20"/>
                <w:lang w:eastAsia="en-GB"/>
              </w:rPr>
            </w:pPr>
            <w:r w:rsidRPr="004E0ADD">
              <w:rPr>
                <w:rFonts w:ascii="Calibri" w:eastAsia="Times New Roman" w:hAnsi="Calibri"/>
                <w:color w:val="000000"/>
                <w:sz w:val="20"/>
                <w:lang w:eastAsia="en-GB"/>
              </w:rPr>
              <w:t>681,715</w:t>
            </w:r>
          </w:p>
        </w:tc>
      </w:tr>
    </w:tbl>
    <w:p w14:paraId="4B0461A8" w14:textId="77777777" w:rsidR="00235849" w:rsidRDefault="00235849" w:rsidP="00235849">
      <w:pPr>
        <w:spacing w:after="0"/>
        <w:jc w:val="right"/>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02235675" w14:textId="77777777" w:rsidR="00235849" w:rsidRDefault="00235849" w:rsidP="00235849">
      <w:pPr>
        <w:spacing w:after="120"/>
      </w:pPr>
    </w:p>
    <w:p w14:paraId="20B8739D" w14:textId="77777777" w:rsidR="00235849" w:rsidRDefault="00235849" w:rsidP="00235849">
      <w:pPr>
        <w:spacing w:after="120"/>
      </w:pPr>
      <w:r>
        <w:t xml:space="preserve">To place these results in context, </w:t>
      </w:r>
      <w:r>
        <w:fldChar w:fldCharType="begin"/>
      </w:r>
      <w:r>
        <w:instrText xml:space="preserve"> REF _Ref15548686 \h </w:instrText>
      </w:r>
      <w:r>
        <w:fldChar w:fldCharType="separate"/>
      </w:r>
      <w:r w:rsidR="007D1B52">
        <w:t xml:space="preserve">Figure </w:t>
      </w:r>
      <w:r w:rsidR="007D1B52">
        <w:rPr>
          <w:noProof/>
        </w:rPr>
        <w:t>18</w:t>
      </w:r>
      <w:r>
        <w:fldChar w:fldCharType="end"/>
      </w:r>
      <w:r>
        <w:t xml:space="preserve"> compares the total employment impact of the shipping industry in 2017 against the comparable industries and activities identified in the previous section. In addition, the employment multipliers associated with each activity are also presented. </w:t>
      </w:r>
    </w:p>
    <w:p w14:paraId="5F380ED9" w14:textId="77777777" w:rsidR="00235849" w:rsidRDefault="00235849" w:rsidP="00235849">
      <w:pPr>
        <w:pStyle w:val="Caption"/>
        <w:keepNext/>
      </w:pPr>
      <w:bookmarkStart w:id="142" w:name="_Ref15548686"/>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18</w:t>
      </w:r>
      <w:r w:rsidR="005C3562">
        <w:rPr>
          <w:noProof/>
        </w:rPr>
        <w:fldChar w:fldCharType="end"/>
      </w:r>
      <w:bookmarkEnd w:id="142"/>
      <w:r>
        <w:t xml:space="preserve">: </w:t>
      </w:r>
      <w:r w:rsidRPr="00D23B44">
        <w:t>The aggregate employment impact and aggregate employment multiplier of the shipping industry against comparable industries and activities, 2017</w:t>
      </w:r>
    </w:p>
    <w:p w14:paraId="049E9040" w14:textId="77777777" w:rsidR="00235849" w:rsidRDefault="00235849" w:rsidP="00235849">
      <w:pPr>
        <w:pStyle w:val="Caption"/>
        <w:keepNext/>
        <w:tabs>
          <w:tab w:val="left" w:pos="4962"/>
        </w:tabs>
        <w:spacing w:after="120"/>
      </w:pPr>
      <w:r>
        <w:rPr>
          <w:noProof/>
          <w:lang w:eastAsia="en-GB"/>
        </w:rPr>
        <w:drawing>
          <wp:inline distT="0" distB="0" distL="0" distR="0" wp14:anchorId="75F3B069" wp14:editId="5722B4A0">
            <wp:extent cx="5760000" cy="288000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108C90" w14:textId="77777777" w:rsidR="00235849" w:rsidRDefault="00235849" w:rsidP="00235849">
      <w:pPr>
        <w:spacing w:before="60" w:after="120"/>
        <w:jc w:val="right"/>
        <w:rPr>
          <w:i/>
          <w:sz w:val="18"/>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5FED5BAF" w14:textId="77777777" w:rsidR="00235849" w:rsidRDefault="00235849" w:rsidP="00235849">
      <w:r>
        <w:t xml:space="preserve">As a result of having the two highest employment multipliers, the shipping industry has a much higher aggregate employment impact in 2017 relative to its direct impact, in comparison to the other </w:t>
      </w:r>
      <w:r>
        <w:lastRenderedPageBreak/>
        <w:t xml:space="preserve">comparative industries assessed in Section </w:t>
      </w:r>
      <w:r>
        <w:fldChar w:fldCharType="begin"/>
      </w:r>
      <w:r>
        <w:instrText xml:space="preserve"> REF _Ref17215586 \r \h </w:instrText>
      </w:r>
      <w:r>
        <w:fldChar w:fldCharType="separate"/>
      </w:r>
      <w:r w:rsidR="007D1B52">
        <w:t>3.3</w:t>
      </w:r>
      <w:r>
        <w:fldChar w:fldCharType="end"/>
      </w:r>
      <w:r>
        <w:t>. This is the case for both the shipping of passengers and freight, where the multipliers are 9.4 and 13.5 respectively. Overall, the aggregate employment supported by the shipping of passengers and freight is 242,000 jobs and 446,000 jobs respectively, while the nearest level of employment supported by one of the comparative industries is 172,000 (manufacture of dairy products).</w:t>
      </w:r>
      <w:bookmarkStart w:id="143" w:name="_Toc487021237"/>
      <w:bookmarkStart w:id="144" w:name="_Toc15486086"/>
    </w:p>
    <w:p w14:paraId="2FE32D94" w14:textId="77777777" w:rsidR="00235849" w:rsidRDefault="00235849" w:rsidP="00235849">
      <w:pPr>
        <w:pStyle w:val="Heading2"/>
      </w:pPr>
      <w:bookmarkStart w:id="145" w:name="_Toc18490052"/>
      <w:r>
        <w:t>The aggregate economic impacts through the compensation of employees</w:t>
      </w:r>
      <w:bookmarkEnd w:id="143"/>
      <w:bookmarkEnd w:id="144"/>
      <w:bookmarkEnd w:id="145"/>
    </w:p>
    <w:p w14:paraId="39585AE9" w14:textId="77777777" w:rsidR="00235849" w:rsidRDefault="00235849" w:rsidP="00235849">
      <w:pPr>
        <w:spacing w:after="120"/>
      </w:pPr>
      <w:r>
        <w:rPr>
          <w:noProof/>
          <w:lang w:eastAsia="en-GB"/>
        </w:rPr>
        <mc:AlternateContent>
          <mc:Choice Requires="wps">
            <w:drawing>
              <wp:anchor distT="0" distB="0" distL="114300" distR="114300" simplePos="0" relativeHeight="251667456" behindDoc="1" locked="0" layoutInCell="1" allowOverlap="1" wp14:anchorId="098A5431" wp14:editId="1ACC944D">
                <wp:simplePos x="0" y="0"/>
                <wp:positionH relativeFrom="column">
                  <wp:posOffset>-13335</wp:posOffset>
                </wp:positionH>
                <wp:positionV relativeFrom="paragraph">
                  <wp:posOffset>770255</wp:posOffset>
                </wp:positionV>
                <wp:extent cx="5759450" cy="180975"/>
                <wp:effectExtent l="0" t="0" r="0" b="9525"/>
                <wp:wrapTight wrapText="bothSides">
                  <wp:wrapPolygon edited="0">
                    <wp:start x="0" y="0"/>
                    <wp:lineTo x="0" y="20463"/>
                    <wp:lineTo x="21505" y="20463"/>
                    <wp:lineTo x="21505"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5759450" cy="180975"/>
                        </a:xfrm>
                        <a:prstGeom prst="rect">
                          <a:avLst/>
                        </a:prstGeom>
                        <a:solidFill>
                          <a:prstClr val="white"/>
                        </a:solidFill>
                        <a:ln>
                          <a:noFill/>
                        </a:ln>
                        <a:effectLst/>
                      </wps:spPr>
                      <wps:txbx>
                        <w:txbxContent>
                          <w:p w14:paraId="300AC4F9" w14:textId="77777777" w:rsidR="007D1B52" w:rsidRPr="005478EA" w:rsidRDefault="007D1B52" w:rsidP="00235849">
                            <w:pPr>
                              <w:pStyle w:val="Caption"/>
                              <w:rPr>
                                <w:szCs w:val="20"/>
                              </w:rPr>
                            </w:pPr>
                            <w:bookmarkStart w:id="146" w:name="_Ref15550917"/>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19</w:t>
                            </w:r>
                            <w:r w:rsidR="005C3562">
                              <w:rPr>
                                <w:noProof/>
                              </w:rPr>
                              <w:fldChar w:fldCharType="end"/>
                            </w:r>
                            <w:bookmarkEnd w:id="146"/>
                            <w:r>
                              <w:t xml:space="preserve">: </w:t>
                            </w:r>
                            <w:r w:rsidRPr="00B31030">
                              <w:t>Multiplier impacts for the compensation of employees for the UK shipping industry,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A5431" id="Text Box 47" o:spid="_x0000_s1053" type="#_x0000_t202" style="position:absolute;margin-left:-1.05pt;margin-top:60.65pt;width:453.5pt;height:14.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" stroked="f">
                <v:textbox inset="0,0,0,0">
                  <w:txbxContent>
                    <w:p w14:paraId="300AC4F9" w14:textId="77777777" w:rsidR="007D1B52" w:rsidRPr="005478EA" w:rsidRDefault="007D1B52" w:rsidP="00235849">
                      <w:pPr>
                        <w:pStyle w:val="Caption"/>
                        <w:rPr>
                          <w:szCs w:val="20"/>
                        </w:rPr>
                      </w:pPr>
                      <w:bookmarkStart w:id="151" w:name="_Ref15550917"/>
                      <w:r>
                        <w:t xml:space="preserve">Figure </w:t>
                      </w:r>
                      <w:fldSimple w:instr=" SEQ Figure \* ARABIC ">
                        <w:r>
                          <w:rPr>
                            <w:noProof/>
                          </w:rPr>
                          <w:t>19</w:t>
                        </w:r>
                      </w:fldSimple>
                      <w:bookmarkEnd w:id="151"/>
                      <w:r>
                        <w:t xml:space="preserve">: </w:t>
                      </w:r>
                      <w:r w:rsidRPr="00B31030">
                        <w:t>Multiplier impacts for the compensation of employees for the UK shipping industry, 2017</w:t>
                      </w:r>
                    </w:p>
                  </w:txbxContent>
                </v:textbox>
                <w10:wrap type="tight"/>
              </v:shape>
            </w:pict>
          </mc:Fallback>
        </mc:AlternateContent>
      </w:r>
      <w:r>
        <w:t xml:space="preserve">In this final subsection we consider the aggregate economic impact of the shipping industry through the compensation of employees. As for the aggregate employment impact, this only considers the compensation paid to UK-based workers. </w:t>
      </w:r>
      <w:r>
        <w:fldChar w:fldCharType="begin"/>
      </w:r>
      <w:r>
        <w:instrText xml:space="preserve"> REF _Ref15550917 \h </w:instrText>
      </w:r>
      <w:r>
        <w:fldChar w:fldCharType="separate"/>
      </w:r>
      <w:r w:rsidR="007D1B52">
        <w:t xml:space="preserve">Figure </w:t>
      </w:r>
      <w:r w:rsidR="007D1B52">
        <w:rPr>
          <w:noProof/>
        </w:rPr>
        <w:t>19</w:t>
      </w:r>
      <w:r>
        <w:fldChar w:fldCharType="end"/>
      </w:r>
      <w:r>
        <w:t xml:space="preserve"> illustrates the direct, indirect and induced compensation of employee impacts associated with the industry.</w:t>
      </w:r>
    </w:p>
    <w:p w14:paraId="0DA475D0" w14:textId="77777777" w:rsidR="00235849" w:rsidRDefault="00235849" w:rsidP="00235849">
      <w:pPr>
        <w:pStyle w:val="Caption"/>
        <w:keepNext/>
        <w:spacing w:after="120"/>
      </w:pPr>
      <w:r w:rsidRPr="00BB6479">
        <w:rPr>
          <w:noProof/>
          <w:lang w:eastAsia="en-GB"/>
        </w:rPr>
        <mc:AlternateContent>
          <mc:Choice Requires="wpg">
            <w:drawing>
              <wp:anchor distT="0" distB="0" distL="114300" distR="114300" simplePos="0" relativeHeight="251666432" behindDoc="1" locked="0" layoutInCell="1" allowOverlap="1" wp14:anchorId="3561FFCD" wp14:editId="0B9F2D4C">
                <wp:simplePos x="0" y="0"/>
                <wp:positionH relativeFrom="column">
                  <wp:posOffset>9787</wp:posOffset>
                </wp:positionH>
                <wp:positionV relativeFrom="paragraph">
                  <wp:posOffset>150495</wp:posOffset>
                </wp:positionV>
                <wp:extent cx="5759450" cy="2141855"/>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54" name="Group 3"/>
                <wp:cNvGraphicFramePr/>
                <a:graphic xmlns:a="http://schemas.openxmlformats.org/drawingml/2006/main">
                  <a:graphicData uri="http://schemas.microsoft.com/office/word/2010/wordprocessingGroup">
                    <wpg:wgp>
                      <wpg:cNvGrpSpPr/>
                      <wpg:grpSpPr>
                        <a:xfrm>
                          <a:off x="0" y="0"/>
                          <a:ext cx="5759450" cy="2141855"/>
                          <a:chOff x="0" y="0"/>
                          <a:chExt cx="6508545" cy="1930620"/>
                        </a:xfrm>
                      </wpg:grpSpPr>
                      <wps:wsp>
                        <wps:cNvPr id="255" name="Down Arrow 255"/>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Down Arrow 3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340ED"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E8DF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4DA98D68"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£1.8bn</w:t>
                              </w:r>
                            </w:p>
                          </w:txbxContent>
                        </wps:txbx>
                        <wps:bodyPr rtlCol="0" anchor="t" anchorCtr="0"/>
                      </wps:wsp>
                      <wps:wsp>
                        <wps:cNvPr id="40" name="Rounded Rectangle 40"/>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2A399"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£2.0bn</w:t>
                              </w:r>
                            </w:p>
                          </w:txbxContent>
                        </wps:txbx>
                        <wps:bodyPr rtlCol="0" anchor="t" anchorCtr="0"/>
                      </wps:wsp>
                      <wps:wsp>
                        <wps:cNvPr id="42" name="Rounded Rectangle 42"/>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B161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£1.0bn</w:t>
                              </w:r>
                            </w:p>
                          </w:txbxContent>
                        </wps:txbx>
                        <wps:bodyPr rtlCol="0" anchor="t" anchorCtr="0"/>
                      </wps:wsp>
                      <wps:wsp>
                        <wps:cNvPr id="46" name="Rectangle 46"/>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B9E1D"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1FFCD" id="_x0000_s1054" style="position:absolute;margin-left:.75pt;margin-top:11.85pt;width:453.5pt;height:168.65pt;z-index:-251650048"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">
                <v:shape id="Down Arrow 255" o:spid="_x0000_s105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xMEA&#10;AADcAAAADwAAAGRycy9kb3ducmV2LnhtbESPQWvCQBSE7wX/w/IEb3WjkFajq2ih4LXWi7dn9pkE&#10;896G7Krrv3eFQo/DzHzDLNeRW3Wj3jdODEzGGSiS0tlGKgOH3+/3GSgfUCy2TsjAgzysV4O3JRbW&#10;3eWHbvtQqQQRX6CBOoSu0NqXNTH6setIknd2PWNIsq+07fGe4NzqaZZ9aMZG0kKNHX3VVF72VzYg&#10;c+bo5466o8+3DT9Ocbv5NGY0jJsFqEAx/If/2jtrYJrn8DqTj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YMTBAAAA3AAAAA8AAAAAAAAAAAAAAAAAmAIAAGRycy9kb3du&#10;cmV2LnhtbFBLBQYAAAAABAAEAPUAAACGAwAAAAA=&#10;" adj="10800" fillcolor="#c4c4c6 [1302]" stroked="f" strokeweight="2pt"/>
                <v:shape id="Down Arrow 32" o:spid="_x0000_s105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6sEA&#10;AADbAAAADwAAAGRycy9kb3ducmV2LnhtbESPT2vCQBTE74LfYXmF3nRTpX+MboIKBa/VXnp7Zp9J&#10;MO9tyK66fnu3UOhxmJnfMKsycqeuNPjWiYGXaQaKpHK2ldrA9+Fz8gHKBxSLnRMycCcPZTEerTC3&#10;7iZfdN2HWiWI+BwNNCH0uda+aojRT11PkryTGxhDkkOt7YC3BOdOz7LsTTO2khYa7GnbUHXeX9iA&#10;LJijXzjqf/zrpuX7MW7W78Y8P8X1ElSgGP7Df+2dNTCfwe+X9AN0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P+rBAAAA2wAAAA8AAAAAAAAAAAAAAAAAmAIAAGRycy9kb3du&#10;cmV2LnhtbFBLBQYAAAAABAAEAPUAAACGAwAAAAA=&#10;" adj="10800" fillcolor="#c4c4c6 [1302]" stroked="f" strokeweight="2pt"/>
                <v:rect id="Rectangle 35" o:spid="_x0000_s105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a8EA&#10;AADbAAAADwAAAGRycy9kb3ducmV2LnhtbESPT4vCMBTE7wt+h/AEb2u6Spela5RSEPRo/XN+NM+2&#10;bPJSmqjVT28EYY/DzPyGWawGa8SVet86VvA1TUAQV063XCs47NefPyB8QNZoHJOCO3lYLUcfC8y0&#10;u/GOrmWoRYSwz1BBE0KXSemrhiz6qeuIo3d2vcUQZV9L3eMtwq2RsyT5lhZbjgsNdlQ0VP2VF6sg&#10;ZdqmoXyY4pjn5wtWx+LkjVKT8ZD/ggg0hP/wu73RCuYpvL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glWvBAAAA2wAAAA8AAAAAAAAAAAAAAAAAmAIAAGRycy9kb3du&#10;cmV2LnhtbFBLBQYAAAAABAAEAPUAAACGAwAAAAA=&#10;" fillcolor="#6d6e71 [3206]" stroked="f" strokeweight="2pt">
                  <v:textbox>
                    <w:txbxContent>
                      <w:p w14:paraId="283340ED" w14:textId="77777777" w:rsidR="007D1B52" w:rsidRDefault="007D1B52" w:rsidP="0023584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£4.8bn</w:t>
                        </w:r>
                      </w:p>
                    </w:txbxContent>
                  </v:textbox>
                </v:rect>
                <v:roundrect id="Rounded Rectangle 39" o:spid="_x0000_s105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UDMMA&#10;AADbAAAADwAAAGRycy9kb3ducmV2LnhtbESPzWrDMBCE74W8g9hALyWRW0NJnCghBEx7rdsH2Fob&#10;27G0Mpbqnz59VQjkOMzMN8z+OFkjBup941jB8zoBQVw63XCl4OszX21A+ICs0TgmBTN5OB4WD3vM&#10;tBv5g4YiVCJC2GeooA6hy6T0ZU0W/dp1xNG7uN5iiLKvpO5xjHBr5EuSvEqLDceFGjs611S2xY9V&#10;8It5epnNW9d8D0+tM+NmvLalUo/L6bQDEWgK9/Ct/a4VpFv4/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NUDMMAAADbAAAADwAAAAAAAAAAAAAAAACYAgAAZHJzL2Rv&#10;d25yZXYueG1sUEsFBgAAAAAEAAQA9QAAAIgDAAAAAA==&#10;" fillcolor="#008c9b [3204]" stroked="f" strokeweight="2pt">
                  <v:textbox>
                    <w:txbxContent>
                      <w:p w14:paraId="514E8DF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4DA98D68" w14:textId="77777777" w:rsidR="007D1B52" w:rsidRDefault="007D1B52" w:rsidP="00235849">
                        <w:pPr>
                          <w:pStyle w:val="NormalWeb"/>
                          <w:spacing w:before="0" w:beforeAutospacing="0" w:after="0" w:afterAutospacing="0"/>
                          <w:jc w:val="center"/>
                        </w:pPr>
                        <w:r>
                          <w:rPr>
                            <w:rFonts w:asciiTheme="minorHAnsi" w:hAnsi="Calibri" w:cstheme="minorBidi"/>
                            <w:color w:val="FFFFFF" w:themeColor="background1"/>
                            <w:kern w:val="24"/>
                            <w:sz w:val="48"/>
                            <w:szCs w:val="48"/>
                          </w:rPr>
                          <w:t>£1.8bn</w:t>
                        </w:r>
                      </w:p>
                    </w:txbxContent>
                  </v:textbox>
                </v:roundrect>
                <v:roundrect id="Rounded Rectangle 40" o:spid="_x0000_s105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Svr0A&#10;AADbAAAADwAAAGRycy9kb3ducmV2LnhtbERPy4rCMBTdC/5DuII7TdUiWo0iojAbB3ztL821LTY3&#10;NYla/36yEGZ5OO/lujW1eJHzlWUFo2ECgji3uuJCweW8H8xA+ICssbZMCj7kYb3qdpaYafvmI71O&#10;oRAxhH2GCsoQmkxKn5dk0A9tQxy5m3UGQ4SukNrhO4abWo6TZCoNVhwbSmxoW1J+Pz2NgqTZWP/7&#10;SSeT8+56CI9Uu2quler32s0CRKA2/Iu/7h+tII3r45f4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V9Svr0AAADbAAAADwAAAAAAAAAAAAAAAACYAgAAZHJzL2Rvd25yZXYu&#10;eG1sUEsFBgAAAAAEAAQA9QAAAIIDAAAAAA==&#10;" fillcolor="#0070c0" stroked="f" strokeweight="2pt">
                  <v:textbox>
                    <w:txbxContent>
                      <w:p w14:paraId="7CA2A399" w14:textId="77777777" w:rsidR="007D1B52" w:rsidRDefault="007D1B52" w:rsidP="0023584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£2.0bn</w:t>
                        </w:r>
                      </w:p>
                    </w:txbxContent>
                  </v:textbox>
                </v:roundrect>
                <v:roundrect id="Rounded Rectangle 42" o:spid="_x0000_s1060"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e/cQA&#10;AADbAAAADwAAAGRycy9kb3ducmV2LnhtbESPQYvCMBSE7wv+h/AEL4umuqtINYoIguxetOr92Tzb&#10;YvNSm6jVX78RFjwOM/MNM503phQ3ql1hWUG/F4EgTq0uOFOw3626YxDOI2ssLZOCBzmYz1ofU4y1&#10;vfOWbonPRICwi1FB7n0VS+nSnAy6nq2Ig3eytUEfZJ1JXeM9wE0pB1E0kgYLDgs5VrTMKT0nV6Og&#10;+BnZ1efXZXccH3iTyN/+c3g+KNVpN4sJCE+Nf4f/22ut4HsA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nv3EAAAA2wAAAA8AAAAAAAAAAAAAAAAAmAIAAGRycy9k&#10;b3ducmV2LnhtbFBLBQYAAAAABAAEAPUAAACJAwAAAAA=&#10;" fillcolor="#7030a0" stroked="f" strokeweight="2pt">
                  <v:textbox>
                    <w:txbxContent>
                      <w:p w14:paraId="066B161A" w14:textId="77777777" w:rsidR="007D1B52" w:rsidRDefault="007D1B52" w:rsidP="0023584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£1.0bn</w:t>
                        </w:r>
                      </w:p>
                    </w:txbxContent>
                  </v:textbox>
                </v:roundrect>
                <v:rect id="Rectangle 46" o:spid="_x0000_s106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4YcIA&#10;AADbAAAADwAAAGRycy9kb3ducmV2LnhtbESPzWrDMBCE74W8g9hAb7WcUpviRAnGEGiOdZKeF2v9&#10;Q6SVsZTE6dNXhUKPw8x8w2x2szXiRpMfHCtYJSkI4sbpgTsFp+P+5R2ED8gajWNS8CAPu+3iaYOF&#10;dnf+pFsdOhEh7AtU0IcwFlL6pieLPnEjcfRaN1kMUU6d1BPeI9wa+ZqmubQ4cFzocaSqp+ZSX62C&#10;jOmQhfrbVOeybK/YnKsvb5R6Xs7lGkSgOfyH/9ofWsFbDr9f4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HhhwgAAANsAAAAPAAAAAAAAAAAAAAAAAJgCAABkcnMvZG93&#10;bnJldi54bWxQSwUGAAAAAAQABAD1AAAAhwMAAAAA&#10;" fillcolor="#6d6e71 [3206]" stroked="f" strokeweight="2pt">
                  <v:textbox>
                    <w:txbxContent>
                      <w:p w14:paraId="553B9E1D" w14:textId="77777777" w:rsidR="007D1B52" w:rsidRDefault="007D1B52" w:rsidP="0023584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w10:wrap type="tight"/>
              </v:group>
            </w:pict>
          </mc:Fallback>
        </mc:AlternateContent>
      </w:r>
    </w:p>
    <w:p w14:paraId="794865E1" w14:textId="77777777" w:rsidR="00235849" w:rsidRDefault="00235849" w:rsidP="00235849">
      <w:pPr>
        <w:spacing w:after="0"/>
      </w:pPr>
    </w:p>
    <w:p w14:paraId="69796737" w14:textId="77777777" w:rsidR="00235849" w:rsidRDefault="00235849" w:rsidP="00235849">
      <w:pPr>
        <w:spacing w:before="60" w:after="120"/>
        <w:jc w:val="right"/>
        <w:rPr>
          <w:noProof/>
          <w:lang w:eastAsia="en-GB"/>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71799A32" w14:textId="77777777" w:rsidR="00235849" w:rsidRPr="00BF3652" w:rsidRDefault="00235849" w:rsidP="00235849">
      <w:r>
        <w:t>Along with the £1.8 billion of employee compensation directly supported by the shipping industry, £2.0 billion of wages and other employee remuneration is supported in through supply chain (indirect) impacts and £1.0 billion through the employee spending (induced) channel. For each £1 of employee compensation in the shipping industry in 2017, £1.11 was supported through the supply chain and an additional £0.</w:t>
      </w:r>
      <w:r w:rsidRPr="00BB6479">
        <w:t>54. For the shipping industry as a whole therefore,</w:t>
      </w:r>
      <w:r w:rsidRPr="00755D23">
        <w:rPr>
          <w:b/>
        </w:rPr>
        <w:t xml:space="preserve"> </w:t>
      </w:r>
      <w:r w:rsidRPr="00B16BED">
        <w:rPr>
          <w:b/>
        </w:rPr>
        <w:t>for every £1</w:t>
      </w:r>
      <w:r w:rsidRPr="00FE488E">
        <w:rPr>
          <w:b/>
        </w:rPr>
        <w:t xml:space="preserve"> </w:t>
      </w:r>
      <w:r>
        <w:rPr>
          <w:b/>
        </w:rPr>
        <w:t xml:space="preserve">directly raised in the </w:t>
      </w:r>
      <w:r w:rsidRPr="00755D23">
        <w:rPr>
          <w:b/>
        </w:rPr>
        <w:t>compensation of employees in 201</w:t>
      </w:r>
      <w:r>
        <w:rPr>
          <w:b/>
        </w:rPr>
        <w:t>7</w:t>
      </w:r>
      <w:r w:rsidRPr="00755D23">
        <w:rPr>
          <w:b/>
        </w:rPr>
        <w:t>, a total of £</w:t>
      </w:r>
      <w:r>
        <w:rPr>
          <w:b/>
        </w:rPr>
        <w:t>2.65</w:t>
      </w:r>
      <w:r w:rsidRPr="00755D23">
        <w:rPr>
          <w:b/>
        </w:rPr>
        <w:t xml:space="preserve"> in employ</w:t>
      </w:r>
      <w:r>
        <w:rPr>
          <w:b/>
        </w:rPr>
        <w:t>ee compensation was supported through</w:t>
      </w:r>
      <w:r w:rsidRPr="00755D23">
        <w:rPr>
          <w:b/>
        </w:rPr>
        <w:t xml:space="preserve"> the UK economy.</w:t>
      </w:r>
    </w:p>
    <w:p w14:paraId="611D5B9C" w14:textId="77777777" w:rsidR="00235849" w:rsidRDefault="00235849" w:rsidP="00235849">
      <w:pPr>
        <w:spacing w:after="120"/>
      </w:pPr>
      <w:r>
        <w:fldChar w:fldCharType="begin"/>
      </w:r>
      <w:r>
        <w:instrText xml:space="preserve"> REF _Ref18420857 \h </w:instrText>
      </w:r>
      <w:r>
        <w:fldChar w:fldCharType="separate"/>
      </w:r>
      <w:r w:rsidR="007D1B52">
        <w:t xml:space="preserve">Table </w:t>
      </w:r>
      <w:r w:rsidR="007D1B52">
        <w:rPr>
          <w:noProof/>
        </w:rPr>
        <w:t>11</w:t>
      </w:r>
      <w:r>
        <w:fldChar w:fldCharType="end"/>
      </w:r>
      <w:r>
        <w:t xml:space="preserve"> shows the direct and aggregate impact through the compensation of employees across each industry activity. Of the total employee compensation supported in 2017, nearly half (£2.3 billion) was supported by international freight transport. International passenger transport was the other major constituent industry, with an aggregate compensation supported of £2.0 billion.</w:t>
      </w:r>
    </w:p>
    <w:p w14:paraId="3E505BCB" w14:textId="77777777" w:rsidR="00235849" w:rsidRDefault="00235849" w:rsidP="00235849">
      <w:pPr>
        <w:spacing w:after="120"/>
      </w:pPr>
    </w:p>
    <w:p w14:paraId="2BDE58B5" w14:textId="77777777" w:rsidR="00235849" w:rsidRDefault="00235849" w:rsidP="00235849">
      <w:pPr>
        <w:spacing w:after="120"/>
      </w:pPr>
    </w:p>
    <w:p w14:paraId="0BFDE90E" w14:textId="77777777" w:rsidR="00235849" w:rsidRDefault="00235849" w:rsidP="00235849">
      <w:pPr>
        <w:spacing w:after="120"/>
      </w:pPr>
    </w:p>
    <w:p w14:paraId="26E274A3" w14:textId="77777777" w:rsidR="00235849" w:rsidRDefault="00235849" w:rsidP="00235849">
      <w:pPr>
        <w:spacing w:after="120"/>
      </w:pPr>
    </w:p>
    <w:p w14:paraId="58A14DAE" w14:textId="77777777" w:rsidR="00235849" w:rsidRDefault="00235849" w:rsidP="00235849">
      <w:pPr>
        <w:pStyle w:val="Caption"/>
        <w:keepNext/>
      </w:pPr>
      <w:bookmarkStart w:id="147" w:name="_Ref18420857"/>
      <w:r>
        <w:lastRenderedPageBreak/>
        <w:t xml:space="preserve">Table </w:t>
      </w:r>
      <w:r>
        <w:rPr>
          <w:noProof/>
        </w:rPr>
        <w:fldChar w:fldCharType="begin"/>
      </w:r>
      <w:r>
        <w:rPr>
          <w:noProof/>
        </w:rPr>
        <w:instrText xml:space="preserve"> SEQ Table \* ARABIC </w:instrText>
      </w:r>
      <w:r>
        <w:rPr>
          <w:noProof/>
        </w:rPr>
        <w:fldChar w:fldCharType="separate"/>
      </w:r>
      <w:r w:rsidR="007D1B52">
        <w:rPr>
          <w:noProof/>
        </w:rPr>
        <w:t>11</w:t>
      </w:r>
      <w:r>
        <w:rPr>
          <w:noProof/>
        </w:rPr>
        <w:fldChar w:fldCharType="end"/>
      </w:r>
      <w:bookmarkEnd w:id="147"/>
      <w:r>
        <w:t xml:space="preserve">: </w:t>
      </w:r>
      <w:r w:rsidRPr="00B822A6">
        <w:t>Impact through the compensation of employees of the shipping industry by industry activity, 2017, £ million</w:t>
      </w:r>
    </w:p>
    <w:tbl>
      <w:tblPr>
        <w:tblW w:w="9421" w:type="dxa"/>
        <w:tblLook w:val="04A0" w:firstRow="1" w:lastRow="0" w:firstColumn="1" w:lastColumn="0" w:noHBand="0" w:noVBand="1"/>
      </w:tblPr>
      <w:tblGrid>
        <w:gridCol w:w="5385"/>
        <w:gridCol w:w="1009"/>
        <w:gridCol w:w="1009"/>
        <w:gridCol w:w="1009"/>
        <w:gridCol w:w="1009"/>
      </w:tblGrid>
      <w:tr w:rsidR="00235849" w:rsidRPr="00106E97" w14:paraId="4911A011" w14:textId="77777777" w:rsidTr="007D1B52">
        <w:trPr>
          <w:trHeight w:val="907"/>
        </w:trPr>
        <w:tc>
          <w:tcPr>
            <w:tcW w:w="5385" w:type="dxa"/>
            <w:tcBorders>
              <w:top w:val="single" w:sz="8" w:space="0" w:color="FFFFFF"/>
              <w:left w:val="nil"/>
              <w:bottom w:val="single" w:sz="12" w:space="0" w:color="FFFFFF"/>
              <w:right w:val="single" w:sz="8" w:space="0" w:color="FFFFFF"/>
            </w:tcBorders>
            <w:shd w:val="clear" w:color="000000" w:fill="008C9B"/>
            <w:vAlign w:val="center"/>
            <w:hideMark/>
          </w:tcPr>
          <w:p w14:paraId="3F2DFC74" w14:textId="77777777" w:rsidR="00235849" w:rsidRPr="00106E97" w:rsidRDefault="00235849" w:rsidP="007D1B52">
            <w:pPr>
              <w:spacing w:after="0"/>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Em</w:t>
            </w:r>
            <w:r>
              <w:rPr>
                <w:rFonts w:ascii="Calibri" w:eastAsia="Times New Roman" w:hAnsi="Calibri"/>
                <w:b/>
                <w:bCs/>
                <w:color w:val="FFFFFF"/>
                <w:sz w:val="20"/>
                <w:lang w:eastAsia="en-GB"/>
              </w:rPr>
              <w:t xml:space="preserve">ployee compensation in 2017 </w:t>
            </w:r>
          </w:p>
        </w:tc>
        <w:tc>
          <w:tcPr>
            <w:tcW w:w="1009" w:type="dxa"/>
            <w:tcBorders>
              <w:top w:val="single" w:sz="8" w:space="0" w:color="FFFFFF"/>
              <w:left w:val="nil"/>
              <w:bottom w:val="single" w:sz="12" w:space="0" w:color="FFFFFF"/>
              <w:right w:val="single" w:sz="8" w:space="0" w:color="FFFFFF"/>
            </w:tcBorders>
            <w:shd w:val="clear" w:color="000000" w:fill="008C9B"/>
            <w:vAlign w:val="center"/>
            <w:hideMark/>
          </w:tcPr>
          <w:p w14:paraId="623ACBB9" w14:textId="77777777" w:rsidR="00235849" w:rsidRPr="00106E97" w:rsidRDefault="00235849" w:rsidP="007D1B52">
            <w:pPr>
              <w:spacing w:after="0"/>
              <w:jc w:val="center"/>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 xml:space="preserve">Direct Impact </w:t>
            </w:r>
          </w:p>
        </w:tc>
        <w:tc>
          <w:tcPr>
            <w:tcW w:w="1009" w:type="dxa"/>
            <w:tcBorders>
              <w:top w:val="single" w:sz="8" w:space="0" w:color="FFFFFF"/>
              <w:left w:val="nil"/>
              <w:bottom w:val="single" w:sz="12" w:space="0" w:color="FFFFFF"/>
              <w:right w:val="single" w:sz="8" w:space="0" w:color="FFFFFF"/>
            </w:tcBorders>
            <w:shd w:val="clear" w:color="000000" w:fill="008C9B"/>
            <w:vAlign w:val="center"/>
            <w:hideMark/>
          </w:tcPr>
          <w:p w14:paraId="04A67365" w14:textId="77777777" w:rsidR="00235849" w:rsidRPr="00106E97" w:rsidRDefault="00235849" w:rsidP="007D1B52">
            <w:pPr>
              <w:spacing w:after="0"/>
              <w:jc w:val="center"/>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 xml:space="preserve">Indirect Impact </w:t>
            </w:r>
          </w:p>
        </w:tc>
        <w:tc>
          <w:tcPr>
            <w:tcW w:w="1009" w:type="dxa"/>
            <w:tcBorders>
              <w:top w:val="single" w:sz="8" w:space="0" w:color="FFFFFF"/>
              <w:left w:val="nil"/>
              <w:bottom w:val="single" w:sz="12" w:space="0" w:color="FFFFFF"/>
              <w:right w:val="single" w:sz="8" w:space="0" w:color="FFFFFF"/>
            </w:tcBorders>
            <w:shd w:val="clear" w:color="000000" w:fill="008C9B"/>
            <w:vAlign w:val="center"/>
            <w:hideMark/>
          </w:tcPr>
          <w:p w14:paraId="00A58E7C" w14:textId="77777777" w:rsidR="00235849" w:rsidRPr="00106E97" w:rsidRDefault="00235849" w:rsidP="007D1B52">
            <w:pPr>
              <w:spacing w:after="0"/>
              <w:jc w:val="center"/>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Induced Impact</w:t>
            </w:r>
          </w:p>
        </w:tc>
        <w:tc>
          <w:tcPr>
            <w:tcW w:w="1009" w:type="dxa"/>
            <w:tcBorders>
              <w:top w:val="single" w:sz="8" w:space="0" w:color="FFFFFF"/>
              <w:left w:val="nil"/>
              <w:bottom w:val="single" w:sz="12" w:space="0" w:color="FFFFFF"/>
              <w:right w:val="single" w:sz="8" w:space="0" w:color="FFFFFF"/>
            </w:tcBorders>
            <w:shd w:val="clear" w:color="000000" w:fill="008C9B"/>
            <w:vAlign w:val="center"/>
            <w:hideMark/>
          </w:tcPr>
          <w:p w14:paraId="6A57E5A3" w14:textId="77777777" w:rsidR="00235849" w:rsidRPr="00106E97" w:rsidRDefault="00235849" w:rsidP="007D1B52">
            <w:pPr>
              <w:spacing w:after="0"/>
              <w:jc w:val="center"/>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Total Impact</w:t>
            </w:r>
          </w:p>
        </w:tc>
      </w:tr>
      <w:tr w:rsidR="00235849" w:rsidRPr="00106E97" w14:paraId="78065AD1" w14:textId="77777777" w:rsidTr="007D1B52">
        <w:trPr>
          <w:trHeight w:val="383"/>
        </w:trPr>
        <w:tc>
          <w:tcPr>
            <w:tcW w:w="5385" w:type="dxa"/>
            <w:tcBorders>
              <w:top w:val="nil"/>
              <w:left w:val="single" w:sz="8" w:space="0" w:color="FFFFFF"/>
              <w:bottom w:val="single" w:sz="8" w:space="0" w:color="FFFFFF"/>
              <w:right w:val="single" w:sz="8" w:space="0" w:color="FFFFFF"/>
            </w:tcBorders>
            <w:shd w:val="clear" w:color="000000" w:fill="008C9B"/>
            <w:vAlign w:val="center"/>
            <w:hideMark/>
          </w:tcPr>
          <w:p w14:paraId="44368929" w14:textId="77777777" w:rsidR="00235849" w:rsidRPr="00106E97" w:rsidRDefault="00235849" w:rsidP="007D1B52">
            <w:pPr>
              <w:spacing w:after="0"/>
              <w:rPr>
                <w:rFonts w:ascii="Calibri" w:eastAsia="Times New Roman" w:hAnsi="Calibri"/>
                <w:b/>
                <w:bCs/>
                <w:color w:val="FFFFFF"/>
                <w:sz w:val="20"/>
                <w:lang w:eastAsia="en-GB"/>
              </w:rPr>
            </w:pPr>
            <w:r w:rsidRPr="00106E97">
              <w:rPr>
                <w:rFonts w:ascii="Calibri" w:eastAsia="Times New Roman" w:hAnsi="Calibri"/>
                <w:b/>
                <w:bCs/>
                <w:color w:val="FFFFFF"/>
                <w:sz w:val="20"/>
                <w:lang w:eastAsia="en-GB"/>
              </w:rPr>
              <w:t>Total</w:t>
            </w:r>
          </w:p>
        </w:tc>
        <w:tc>
          <w:tcPr>
            <w:tcW w:w="1009" w:type="dxa"/>
            <w:tcBorders>
              <w:top w:val="nil"/>
              <w:left w:val="nil"/>
              <w:bottom w:val="single" w:sz="8" w:space="0" w:color="FFFFFF"/>
              <w:right w:val="single" w:sz="8" w:space="0" w:color="FFFFFF"/>
            </w:tcBorders>
            <w:shd w:val="clear" w:color="000000" w:fill="E7EEEF"/>
            <w:vAlign w:val="center"/>
            <w:hideMark/>
          </w:tcPr>
          <w:p w14:paraId="7B38D3B1"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1,820</w:t>
            </w:r>
          </w:p>
        </w:tc>
        <w:tc>
          <w:tcPr>
            <w:tcW w:w="1009" w:type="dxa"/>
            <w:tcBorders>
              <w:top w:val="nil"/>
              <w:left w:val="nil"/>
              <w:bottom w:val="single" w:sz="8" w:space="0" w:color="FFFFFF"/>
              <w:right w:val="single" w:sz="8" w:space="0" w:color="FFFFFF"/>
            </w:tcBorders>
            <w:shd w:val="clear" w:color="000000" w:fill="E7EEEF"/>
            <w:vAlign w:val="center"/>
            <w:hideMark/>
          </w:tcPr>
          <w:p w14:paraId="4E1E196C"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2,021</w:t>
            </w:r>
          </w:p>
        </w:tc>
        <w:tc>
          <w:tcPr>
            <w:tcW w:w="1009" w:type="dxa"/>
            <w:tcBorders>
              <w:top w:val="nil"/>
              <w:left w:val="nil"/>
              <w:bottom w:val="single" w:sz="8" w:space="0" w:color="FFFFFF"/>
              <w:right w:val="single" w:sz="8" w:space="0" w:color="FFFFFF"/>
            </w:tcBorders>
            <w:shd w:val="clear" w:color="000000" w:fill="E7EEEF"/>
            <w:vAlign w:val="center"/>
            <w:hideMark/>
          </w:tcPr>
          <w:p w14:paraId="73C22244"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975</w:t>
            </w:r>
          </w:p>
        </w:tc>
        <w:tc>
          <w:tcPr>
            <w:tcW w:w="1009" w:type="dxa"/>
            <w:tcBorders>
              <w:top w:val="nil"/>
              <w:left w:val="nil"/>
              <w:bottom w:val="single" w:sz="8" w:space="0" w:color="FFFFFF"/>
              <w:right w:val="single" w:sz="8" w:space="0" w:color="FFFFFF"/>
            </w:tcBorders>
            <w:shd w:val="clear" w:color="000000" w:fill="E7EEEF"/>
            <w:vAlign w:val="center"/>
            <w:hideMark/>
          </w:tcPr>
          <w:p w14:paraId="79A98954"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4,816</w:t>
            </w:r>
          </w:p>
        </w:tc>
      </w:tr>
      <w:tr w:rsidR="00235849" w:rsidRPr="00106E97" w14:paraId="5F9D95A2" w14:textId="77777777" w:rsidTr="007D1B52">
        <w:trPr>
          <w:trHeight w:val="365"/>
        </w:trPr>
        <w:tc>
          <w:tcPr>
            <w:tcW w:w="5385" w:type="dxa"/>
            <w:tcBorders>
              <w:top w:val="nil"/>
              <w:left w:val="single" w:sz="8" w:space="0" w:color="FFFFFF"/>
              <w:bottom w:val="single" w:sz="8" w:space="0" w:color="FFFFFF"/>
              <w:right w:val="single" w:sz="8" w:space="0" w:color="FFFFFF"/>
            </w:tcBorders>
            <w:shd w:val="clear" w:color="000000" w:fill="008C9B"/>
            <w:vAlign w:val="center"/>
            <w:hideMark/>
          </w:tcPr>
          <w:p w14:paraId="26D6F525" w14:textId="77777777" w:rsidR="00235849" w:rsidRPr="00106E97"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passenger transport (cruise and ferry)</w:t>
            </w:r>
          </w:p>
        </w:tc>
        <w:tc>
          <w:tcPr>
            <w:tcW w:w="1009" w:type="dxa"/>
            <w:tcBorders>
              <w:top w:val="nil"/>
              <w:left w:val="nil"/>
              <w:bottom w:val="single" w:sz="8" w:space="0" w:color="FFFFFF"/>
              <w:right w:val="single" w:sz="8" w:space="0" w:color="FFFFFF"/>
            </w:tcBorders>
            <w:shd w:val="clear" w:color="000000" w:fill="D0CECE"/>
            <w:vAlign w:val="center"/>
            <w:hideMark/>
          </w:tcPr>
          <w:p w14:paraId="1F87519A"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740</w:t>
            </w:r>
          </w:p>
        </w:tc>
        <w:tc>
          <w:tcPr>
            <w:tcW w:w="1009" w:type="dxa"/>
            <w:tcBorders>
              <w:top w:val="nil"/>
              <w:left w:val="nil"/>
              <w:bottom w:val="single" w:sz="8" w:space="0" w:color="FFFFFF"/>
              <w:right w:val="single" w:sz="8" w:space="0" w:color="FFFFFF"/>
            </w:tcBorders>
            <w:shd w:val="clear" w:color="000000" w:fill="D0CECE"/>
            <w:vAlign w:val="center"/>
            <w:hideMark/>
          </w:tcPr>
          <w:p w14:paraId="25524D86"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821</w:t>
            </w:r>
          </w:p>
        </w:tc>
        <w:tc>
          <w:tcPr>
            <w:tcW w:w="1009" w:type="dxa"/>
            <w:tcBorders>
              <w:top w:val="nil"/>
              <w:left w:val="nil"/>
              <w:bottom w:val="single" w:sz="8" w:space="0" w:color="FFFFFF"/>
              <w:right w:val="single" w:sz="8" w:space="0" w:color="FFFFFF"/>
            </w:tcBorders>
            <w:shd w:val="clear" w:color="000000" w:fill="D0CECE"/>
            <w:vAlign w:val="center"/>
            <w:hideMark/>
          </w:tcPr>
          <w:p w14:paraId="6174D995"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396</w:t>
            </w:r>
          </w:p>
        </w:tc>
        <w:tc>
          <w:tcPr>
            <w:tcW w:w="1009" w:type="dxa"/>
            <w:tcBorders>
              <w:top w:val="nil"/>
              <w:left w:val="nil"/>
              <w:bottom w:val="single" w:sz="8" w:space="0" w:color="FFFFFF"/>
              <w:right w:val="single" w:sz="8" w:space="0" w:color="FFFFFF"/>
            </w:tcBorders>
            <w:shd w:val="clear" w:color="000000" w:fill="D0CECE"/>
            <w:vAlign w:val="center"/>
            <w:hideMark/>
          </w:tcPr>
          <w:p w14:paraId="5ACC030B"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1,957</w:t>
            </w:r>
          </w:p>
        </w:tc>
      </w:tr>
      <w:tr w:rsidR="00235849" w:rsidRPr="00106E97" w14:paraId="40A9808B" w14:textId="77777777" w:rsidTr="007D1B52">
        <w:trPr>
          <w:trHeight w:val="365"/>
        </w:trPr>
        <w:tc>
          <w:tcPr>
            <w:tcW w:w="5385" w:type="dxa"/>
            <w:tcBorders>
              <w:top w:val="nil"/>
              <w:left w:val="single" w:sz="8" w:space="0" w:color="FFFFFF"/>
              <w:bottom w:val="single" w:sz="8" w:space="0" w:color="FFFFFF"/>
              <w:right w:val="single" w:sz="8" w:space="0" w:color="FFFFFF"/>
            </w:tcBorders>
            <w:shd w:val="clear" w:color="000000" w:fill="008C9B"/>
            <w:vAlign w:val="center"/>
            <w:hideMark/>
          </w:tcPr>
          <w:p w14:paraId="3B82637C" w14:textId="77777777" w:rsidR="00235849" w:rsidRPr="00106E97"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passenger transport</w:t>
            </w:r>
          </w:p>
        </w:tc>
        <w:tc>
          <w:tcPr>
            <w:tcW w:w="1009" w:type="dxa"/>
            <w:tcBorders>
              <w:top w:val="nil"/>
              <w:left w:val="nil"/>
              <w:bottom w:val="single" w:sz="8" w:space="0" w:color="FFFFFF"/>
              <w:right w:val="single" w:sz="8" w:space="0" w:color="FFFFFF"/>
            </w:tcBorders>
            <w:shd w:val="clear" w:color="000000" w:fill="E7EEEF"/>
            <w:vAlign w:val="center"/>
            <w:hideMark/>
          </w:tcPr>
          <w:p w14:paraId="142F5AA6"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50</w:t>
            </w:r>
          </w:p>
        </w:tc>
        <w:tc>
          <w:tcPr>
            <w:tcW w:w="1009" w:type="dxa"/>
            <w:tcBorders>
              <w:top w:val="nil"/>
              <w:left w:val="nil"/>
              <w:bottom w:val="single" w:sz="8" w:space="0" w:color="FFFFFF"/>
              <w:right w:val="single" w:sz="8" w:space="0" w:color="FFFFFF"/>
            </w:tcBorders>
            <w:shd w:val="clear" w:color="000000" w:fill="E7EEEF"/>
            <w:vAlign w:val="center"/>
            <w:hideMark/>
          </w:tcPr>
          <w:p w14:paraId="77B55A88"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55</w:t>
            </w:r>
          </w:p>
        </w:tc>
        <w:tc>
          <w:tcPr>
            <w:tcW w:w="1009" w:type="dxa"/>
            <w:tcBorders>
              <w:top w:val="nil"/>
              <w:left w:val="nil"/>
              <w:bottom w:val="single" w:sz="8" w:space="0" w:color="FFFFFF"/>
              <w:right w:val="single" w:sz="8" w:space="0" w:color="FFFFFF"/>
            </w:tcBorders>
            <w:shd w:val="clear" w:color="000000" w:fill="E7EEEF"/>
            <w:vAlign w:val="center"/>
            <w:hideMark/>
          </w:tcPr>
          <w:p w14:paraId="035F1782"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27</w:t>
            </w:r>
          </w:p>
        </w:tc>
        <w:tc>
          <w:tcPr>
            <w:tcW w:w="1009" w:type="dxa"/>
            <w:tcBorders>
              <w:top w:val="nil"/>
              <w:left w:val="nil"/>
              <w:bottom w:val="single" w:sz="8" w:space="0" w:color="FFFFFF"/>
              <w:right w:val="single" w:sz="8" w:space="0" w:color="FFFFFF"/>
            </w:tcBorders>
            <w:shd w:val="clear" w:color="000000" w:fill="E7EEEF"/>
            <w:vAlign w:val="center"/>
            <w:hideMark/>
          </w:tcPr>
          <w:p w14:paraId="721592B1"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132</w:t>
            </w:r>
          </w:p>
        </w:tc>
      </w:tr>
      <w:tr w:rsidR="00235849" w:rsidRPr="00106E97" w14:paraId="495899C2" w14:textId="77777777" w:rsidTr="007D1B52">
        <w:trPr>
          <w:trHeight w:val="365"/>
        </w:trPr>
        <w:tc>
          <w:tcPr>
            <w:tcW w:w="5385" w:type="dxa"/>
            <w:tcBorders>
              <w:top w:val="nil"/>
              <w:left w:val="single" w:sz="8" w:space="0" w:color="FFFFFF"/>
              <w:bottom w:val="single" w:sz="8" w:space="0" w:color="FFFFFF"/>
              <w:right w:val="single" w:sz="8" w:space="0" w:color="FFFFFF"/>
            </w:tcBorders>
            <w:shd w:val="clear" w:color="000000" w:fill="008C9B"/>
            <w:vAlign w:val="center"/>
            <w:hideMark/>
          </w:tcPr>
          <w:p w14:paraId="41B5323B" w14:textId="77777777" w:rsidR="00235849" w:rsidRPr="00106E97"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International freight transport (bulk, container, gas and tanker)</w:t>
            </w:r>
            <w:r w:rsidRPr="00106E97">
              <w:rPr>
                <w:rFonts w:ascii="Calibri" w:eastAsia="Times New Roman" w:hAnsi="Calibri"/>
                <w:color w:val="FFFFFF"/>
                <w:sz w:val="20"/>
                <w:lang w:eastAsia="en-GB"/>
              </w:rPr>
              <w:t xml:space="preserve"> </w:t>
            </w:r>
          </w:p>
        </w:tc>
        <w:tc>
          <w:tcPr>
            <w:tcW w:w="1009" w:type="dxa"/>
            <w:tcBorders>
              <w:top w:val="nil"/>
              <w:left w:val="nil"/>
              <w:bottom w:val="single" w:sz="8" w:space="0" w:color="FFFFFF"/>
              <w:right w:val="single" w:sz="8" w:space="0" w:color="FFFFFF"/>
            </w:tcBorders>
            <w:shd w:val="clear" w:color="000000" w:fill="D0CECE"/>
            <w:vAlign w:val="center"/>
            <w:hideMark/>
          </w:tcPr>
          <w:p w14:paraId="5F54E430"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860</w:t>
            </w:r>
          </w:p>
        </w:tc>
        <w:tc>
          <w:tcPr>
            <w:tcW w:w="1009" w:type="dxa"/>
            <w:tcBorders>
              <w:top w:val="nil"/>
              <w:left w:val="nil"/>
              <w:bottom w:val="single" w:sz="8" w:space="0" w:color="FFFFFF"/>
              <w:right w:val="single" w:sz="8" w:space="0" w:color="FFFFFF"/>
            </w:tcBorders>
            <w:shd w:val="clear" w:color="000000" w:fill="D0CECE"/>
            <w:vAlign w:val="center"/>
            <w:hideMark/>
          </w:tcPr>
          <w:p w14:paraId="56C2EEB6"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955</w:t>
            </w:r>
          </w:p>
        </w:tc>
        <w:tc>
          <w:tcPr>
            <w:tcW w:w="1009" w:type="dxa"/>
            <w:tcBorders>
              <w:top w:val="nil"/>
              <w:left w:val="nil"/>
              <w:bottom w:val="single" w:sz="8" w:space="0" w:color="FFFFFF"/>
              <w:right w:val="single" w:sz="8" w:space="0" w:color="FFFFFF"/>
            </w:tcBorders>
            <w:shd w:val="clear" w:color="000000" w:fill="D0CECE"/>
            <w:vAlign w:val="center"/>
            <w:hideMark/>
          </w:tcPr>
          <w:p w14:paraId="0F4C9DD4"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461</w:t>
            </w:r>
          </w:p>
        </w:tc>
        <w:tc>
          <w:tcPr>
            <w:tcW w:w="1009" w:type="dxa"/>
            <w:tcBorders>
              <w:top w:val="nil"/>
              <w:left w:val="nil"/>
              <w:bottom w:val="single" w:sz="8" w:space="0" w:color="FFFFFF"/>
              <w:right w:val="single" w:sz="8" w:space="0" w:color="FFFFFF"/>
            </w:tcBorders>
            <w:shd w:val="clear" w:color="000000" w:fill="D0CECE"/>
            <w:vAlign w:val="center"/>
            <w:hideMark/>
          </w:tcPr>
          <w:p w14:paraId="094F7C1A"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2,275</w:t>
            </w:r>
          </w:p>
        </w:tc>
      </w:tr>
      <w:tr w:rsidR="00235849" w:rsidRPr="00106E97" w14:paraId="77030C46" w14:textId="77777777" w:rsidTr="007D1B52">
        <w:trPr>
          <w:trHeight w:val="365"/>
        </w:trPr>
        <w:tc>
          <w:tcPr>
            <w:tcW w:w="5385" w:type="dxa"/>
            <w:tcBorders>
              <w:top w:val="nil"/>
              <w:left w:val="single" w:sz="8" w:space="0" w:color="FFFFFF"/>
              <w:bottom w:val="single" w:sz="8" w:space="0" w:color="FFFFFF"/>
              <w:right w:val="single" w:sz="8" w:space="0" w:color="FFFFFF"/>
            </w:tcBorders>
            <w:shd w:val="clear" w:color="000000" w:fill="008C9B"/>
            <w:vAlign w:val="center"/>
            <w:hideMark/>
          </w:tcPr>
          <w:p w14:paraId="670F76AC" w14:textId="77777777" w:rsidR="00235849" w:rsidRPr="00106E97" w:rsidRDefault="00235849" w:rsidP="007D1B52">
            <w:pPr>
              <w:spacing w:after="0"/>
              <w:rPr>
                <w:rFonts w:ascii="Calibri" w:eastAsia="Times New Roman" w:hAnsi="Calibri"/>
                <w:color w:val="FFFFFF"/>
                <w:sz w:val="20"/>
                <w:lang w:eastAsia="en-GB"/>
              </w:rPr>
            </w:pPr>
            <w:r>
              <w:rPr>
                <w:rFonts w:ascii="Calibri" w:eastAsia="Times New Roman" w:hAnsi="Calibri"/>
                <w:color w:val="FFFFFF"/>
                <w:sz w:val="20"/>
                <w:lang w:eastAsia="en-GB"/>
              </w:rPr>
              <w:t>Domestic and inland waterway freight transport</w:t>
            </w:r>
          </w:p>
        </w:tc>
        <w:tc>
          <w:tcPr>
            <w:tcW w:w="1009" w:type="dxa"/>
            <w:tcBorders>
              <w:top w:val="nil"/>
              <w:left w:val="nil"/>
              <w:bottom w:val="single" w:sz="8" w:space="0" w:color="FFFFFF"/>
              <w:right w:val="single" w:sz="8" w:space="0" w:color="FFFFFF"/>
            </w:tcBorders>
            <w:shd w:val="clear" w:color="000000" w:fill="E7EEEF"/>
            <w:vAlign w:val="center"/>
            <w:hideMark/>
          </w:tcPr>
          <w:p w14:paraId="5748A476"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w:t>
            </w:r>
          </w:p>
        </w:tc>
        <w:tc>
          <w:tcPr>
            <w:tcW w:w="1009" w:type="dxa"/>
            <w:tcBorders>
              <w:top w:val="nil"/>
              <w:left w:val="nil"/>
              <w:bottom w:val="single" w:sz="8" w:space="0" w:color="FFFFFF"/>
              <w:right w:val="single" w:sz="8" w:space="0" w:color="FFFFFF"/>
            </w:tcBorders>
            <w:shd w:val="clear" w:color="000000" w:fill="E7EEEF"/>
            <w:vAlign w:val="center"/>
            <w:hideMark/>
          </w:tcPr>
          <w:p w14:paraId="18DA2600"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w:t>
            </w:r>
          </w:p>
        </w:tc>
        <w:tc>
          <w:tcPr>
            <w:tcW w:w="1009" w:type="dxa"/>
            <w:tcBorders>
              <w:top w:val="nil"/>
              <w:left w:val="nil"/>
              <w:bottom w:val="single" w:sz="8" w:space="0" w:color="FFFFFF"/>
              <w:right w:val="single" w:sz="8" w:space="0" w:color="FFFFFF"/>
            </w:tcBorders>
            <w:shd w:val="clear" w:color="000000" w:fill="E7EEEF"/>
            <w:vAlign w:val="center"/>
            <w:hideMark/>
          </w:tcPr>
          <w:p w14:paraId="03F08D65"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0</w:t>
            </w:r>
          </w:p>
        </w:tc>
        <w:tc>
          <w:tcPr>
            <w:tcW w:w="1009" w:type="dxa"/>
            <w:tcBorders>
              <w:top w:val="nil"/>
              <w:left w:val="nil"/>
              <w:bottom w:val="single" w:sz="8" w:space="0" w:color="FFFFFF"/>
              <w:right w:val="single" w:sz="8" w:space="0" w:color="FFFFFF"/>
            </w:tcBorders>
            <w:shd w:val="clear" w:color="000000" w:fill="E7EEEF"/>
            <w:vAlign w:val="center"/>
            <w:hideMark/>
          </w:tcPr>
          <w:p w14:paraId="3E6D026E"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2</w:t>
            </w:r>
          </w:p>
        </w:tc>
      </w:tr>
      <w:tr w:rsidR="00235849" w:rsidRPr="00106E97" w14:paraId="4748B360" w14:textId="77777777" w:rsidTr="007D1B52">
        <w:trPr>
          <w:trHeight w:val="365"/>
        </w:trPr>
        <w:tc>
          <w:tcPr>
            <w:tcW w:w="5385" w:type="dxa"/>
            <w:tcBorders>
              <w:top w:val="nil"/>
              <w:left w:val="single" w:sz="8" w:space="0" w:color="FFFFFF"/>
              <w:bottom w:val="nil"/>
              <w:right w:val="single" w:sz="8" w:space="0" w:color="FFFFFF"/>
            </w:tcBorders>
            <w:shd w:val="clear" w:color="000000" w:fill="008C9B"/>
            <w:vAlign w:val="center"/>
            <w:hideMark/>
          </w:tcPr>
          <w:p w14:paraId="4AFAE339" w14:textId="77777777" w:rsidR="00235849" w:rsidRPr="00106E97" w:rsidRDefault="00235849" w:rsidP="007D1B52">
            <w:pPr>
              <w:spacing w:after="0"/>
              <w:rPr>
                <w:rFonts w:ascii="Calibri" w:eastAsia="Times New Roman" w:hAnsi="Calibri"/>
                <w:color w:val="FFFFFF"/>
                <w:sz w:val="20"/>
                <w:lang w:eastAsia="en-GB"/>
              </w:rPr>
            </w:pPr>
            <w:r w:rsidRPr="00106E97">
              <w:rPr>
                <w:rFonts w:ascii="Calibri" w:eastAsia="Times New Roman" w:hAnsi="Calibri"/>
                <w:color w:val="FFFFFF"/>
                <w:sz w:val="20"/>
                <w:lang w:eastAsia="en-GB"/>
              </w:rPr>
              <w:t>Other shipping activit</w:t>
            </w:r>
            <w:r>
              <w:rPr>
                <w:rFonts w:ascii="Calibri" w:eastAsia="Times New Roman" w:hAnsi="Calibri"/>
                <w:color w:val="FFFFFF"/>
                <w:sz w:val="20"/>
                <w:lang w:eastAsia="en-GB"/>
              </w:rPr>
              <w:t>y</w:t>
            </w:r>
          </w:p>
        </w:tc>
        <w:tc>
          <w:tcPr>
            <w:tcW w:w="1009" w:type="dxa"/>
            <w:tcBorders>
              <w:top w:val="nil"/>
              <w:left w:val="nil"/>
              <w:bottom w:val="single" w:sz="8" w:space="0" w:color="FFFFFF"/>
              <w:right w:val="single" w:sz="8" w:space="0" w:color="FFFFFF"/>
            </w:tcBorders>
            <w:shd w:val="clear" w:color="000000" w:fill="D0CECE"/>
            <w:vAlign w:val="center"/>
            <w:hideMark/>
          </w:tcPr>
          <w:p w14:paraId="15EBDD0C"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170</w:t>
            </w:r>
          </w:p>
        </w:tc>
        <w:tc>
          <w:tcPr>
            <w:tcW w:w="1009" w:type="dxa"/>
            <w:tcBorders>
              <w:top w:val="nil"/>
              <w:left w:val="nil"/>
              <w:bottom w:val="single" w:sz="8" w:space="0" w:color="FFFFFF"/>
              <w:right w:val="single" w:sz="8" w:space="0" w:color="FFFFFF"/>
            </w:tcBorders>
            <w:shd w:val="clear" w:color="000000" w:fill="D0CECE"/>
            <w:vAlign w:val="center"/>
            <w:hideMark/>
          </w:tcPr>
          <w:p w14:paraId="148BD8F3"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189</w:t>
            </w:r>
          </w:p>
        </w:tc>
        <w:tc>
          <w:tcPr>
            <w:tcW w:w="1009" w:type="dxa"/>
            <w:tcBorders>
              <w:top w:val="nil"/>
              <w:left w:val="nil"/>
              <w:bottom w:val="single" w:sz="8" w:space="0" w:color="FFFFFF"/>
              <w:right w:val="single" w:sz="8" w:space="0" w:color="FFFFFF"/>
            </w:tcBorders>
            <w:shd w:val="clear" w:color="000000" w:fill="D0CECE"/>
            <w:vAlign w:val="center"/>
            <w:hideMark/>
          </w:tcPr>
          <w:p w14:paraId="540E8F9C"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91</w:t>
            </w:r>
          </w:p>
        </w:tc>
        <w:tc>
          <w:tcPr>
            <w:tcW w:w="1009" w:type="dxa"/>
            <w:tcBorders>
              <w:top w:val="nil"/>
              <w:left w:val="nil"/>
              <w:bottom w:val="single" w:sz="8" w:space="0" w:color="FFFFFF"/>
              <w:right w:val="single" w:sz="8" w:space="0" w:color="FFFFFF"/>
            </w:tcBorders>
            <w:shd w:val="clear" w:color="000000" w:fill="D0CECE"/>
            <w:vAlign w:val="center"/>
            <w:hideMark/>
          </w:tcPr>
          <w:p w14:paraId="4DA82964" w14:textId="77777777" w:rsidR="00235849" w:rsidRPr="00106E97" w:rsidRDefault="00235849" w:rsidP="007D1B52">
            <w:pPr>
              <w:spacing w:after="0"/>
              <w:jc w:val="center"/>
              <w:rPr>
                <w:rFonts w:ascii="Calibri" w:eastAsia="Times New Roman" w:hAnsi="Calibri"/>
                <w:color w:val="000000"/>
                <w:sz w:val="20"/>
                <w:lang w:eastAsia="en-GB"/>
              </w:rPr>
            </w:pPr>
            <w:r w:rsidRPr="00106E97">
              <w:rPr>
                <w:rFonts w:ascii="Calibri" w:eastAsia="Times New Roman" w:hAnsi="Calibri"/>
                <w:color w:val="000000"/>
                <w:sz w:val="20"/>
                <w:lang w:eastAsia="en-GB"/>
              </w:rPr>
              <w:t>450</w:t>
            </w:r>
          </w:p>
        </w:tc>
      </w:tr>
    </w:tbl>
    <w:p w14:paraId="4B163FBE" w14:textId="77777777" w:rsidR="00235849" w:rsidRDefault="00235849" w:rsidP="00235849">
      <w:pPr>
        <w:spacing w:before="60" w:after="120"/>
        <w:jc w:val="right"/>
        <w:rPr>
          <w:noProof/>
          <w:lang w:eastAsia="en-GB"/>
        </w:rPr>
      </w:pPr>
      <w:r w:rsidRPr="00756A87">
        <w:rPr>
          <w:i/>
          <w:sz w:val="18"/>
        </w:rPr>
        <w:t>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2F983C02" w14:textId="77777777" w:rsidR="00235849" w:rsidRDefault="00235849" w:rsidP="00235849">
      <w:pPr>
        <w:spacing w:after="120"/>
      </w:pPr>
      <w:r>
        <w:t xml:space="preserve">Finally, Table 13 below shows the progression in the direct and aggregate impact through the compensation of employees in the shipping industry, from 2010 to 2017. The aggregate impact through the compensation of employees has grown from £3.3 billion in 2010 to £4.8 billion in 2017. This increase of 45% occurred steadily and consistently over the assessed period. </w:t>
      </w:r>
    </w:p>
    <w:p w14:paraId="7E42E659" w14:textId="77777777" w:rsidR="00235849" w:rsidRDefault="00235849" w:rsidP="00235849">
      <w:pPr>
        <w:pStyle w:val="Caption"/>
        <w:keepNext/>
      </w:pPr>
      <w:r>
        <w:t xml:space="preserve">Table </w:t>
      </w:r>
      <w:r>
        <w:rPr>
          <w:noProof/>
        </w:rPr>
        <w:fldChar w:fldCharType="begin"/>
      </w:r>
      <w:r>
        <w:rPr>
          <w:noProof/>
        </w:rPr>
        <w:instrText xml:space="preserve"> SEQ Table \* ARABIC </w:instrText>
      </w:r>
      <w:r>
        <w:rPr>
          <w:noProof/>
        </w:rPr>
        <w:fldChar w:fldCharType="separate"/>
      </w:r>
      <w:r w:rsidR="007D1B52">
        <w:rPr>
          <w:noProof/>
        </w:rPr>
        <w:t>12</w:t>
      </w:r>
      <w:r>
        <w:rPr>
          <w:noProof/>
        </w:rPr>
        <w:fldChar w:fldCharType="end"/>
      </w:r>
      <w:r>
        <w:t xml:space="preserve">: </w:t>
      </w:r>
      <w:r w:rsidRPr="00BD0659">
        <w:t>Direct and aggregate impact through the compensation of employees of the shipping industry, 2010 to 2017, £ million</w:t>
      </w:r>
    </w:p>
    <w:tbl>
      <w:tblPr>
        <w:tblW w:w="8060" w:type="dxa"/>
        <w:tblLook w:val="04A0" w:firstRow="1" w:lastRow="0" w:firstColumn="1" w:lastColumn="0" w:noHBand="0" w:noVBand="1"/>
      </w:tblPr>
      <w:tblGrid>
        <w:gridCol w:w="755"/>
        <w:gridCol w:w="2275"/>
        <w:gridCol w:w="2562"/>
        <w:gridCol w:w="2468"/>
      </w:tblGrid>
      <w:tr w:rsidR="00235849" w:rsidRPr="00390972" w14:paraId="053C7771" w14:textId="77777777" w:rsidTr="007D1B52">
        <w:trPr>
          <w:trHeight w:val="507"/>
        </w:trPr>
        <w:tc>
          <w:tcPr>
            <w:tcW w:w="75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678BEB6D" w14:textId="77777777" w:rsidR="00235849" w:rsidRPr="00390972" w:rsidRDefault="00235849" w:rsidP="007D1B52">
            <w:pPr>
              <w:spacing w:after="0"/>
              <w:rPr>
                <w:rFonts w:ascii="Arial" w:eastAsia="Times New Roman" w:hAnsi="Arial" w:cs="Arial"/>
                <w:color w:val="000000"/>
                <w:sz w:val="20"/>
                <w:lang w:eastAsia="en-GB"/>
              </w:rPr>
            </w:pPr>
            <w:r w:rsidRPr="00390972">
              <w:rPr>
                <w:rFonts w:ascii="Arial" w:eastAsia="Times New Roman" w:hAnsi="Arial" w:cs="Arial"/>
                <w:color w:val="000000"/>
                <w:sz w:val="20"/>
                <w:lang w:eastAsia="en-GB"/>
              </w:rPr>
              <w:t> </w:t>
            </w:r>
          </w:p>
        </w:tc>
        <w:tc>
          <w:tcPr>
            <w:tcW w:w="2275" w:type="dxa"/>
            <w:tcBorders>
              <w:top w:val="single" w:sz="8" w:space="0" w:color="FFFFFF"/>
              <w:left w:val="nil"/>
              <w:bottom w:val="single" w:sz="12" w:space="0" w:color="FFFFFF"/>
              <w:right w:val="single" w:sz="8" w:space="0" w:color="FFFFFF"/>
            </w:tcBorders>
            <w:shd w:val="clear" w:color="000000" w:fill="008C9B"/>
            <w:vAlign w:val="center"/>
            <w:hideMark/>
          </w:tcPr>
          <w:p w14:paraId="7DD3A19D" w14:textId="77777777" w:rsidR="00235849" w:rsidRPr="00390972" w:rsidRDefault="00235849" w:rsidP="007D1B52">
            <w:pPr>
              <w:spacing w:after="0"/>
              <w:jc w:val="center"/>
              <w:rPr>
                <w:rFonts w:ascii="Calibri" w:eastAsia="Times New Roman" w:hAnsi="Calibri"/>
                <w:b/>
                <w:bCs/>
                <w:color w:val="FFFFFF"/>
                <w:sz w:val="20"/>
                <w:lang w:eastAsia="en-GB"/>
              </w:rPr>
            </w:pPr>
            <w:r w:rsidRPr="00390972">
              <w:rPr>
                <w:rFonts w:ascii="Calibri" w:eastAsia="Times New Roman" w:hAnsi="Calibri"/>
                <w:b/>
                <w:bCs/>
                <w:color w:val="FFFFFF"/>
                <w:sz w:val="20"/>
                <w:lang w:eastAsia="en-GB"/>
              </w:rPr>
              <w:t xml:space="preserve">Direct Impact (£m)    </w:t>
            </w:r>
          </w:p>
        </w:tc>
        <w:tc>
          <w:tcPr>
            <w:tcW w:w="2562" w:type="dxa"/>
            <w:tcBorders>
              <w:top w:val="single" w:sz="8" w:space="0" w:color="FFFFFF"/>
              <w:left w:val="nil"/>
              <w:bottom w:val="single" w:sz="12" w:space="0" w:color="FFFFFF"/>
              <w:right w:val="single" w:sz="8" w:space="0" w:color="FFFFFF"/>
            </w:tcBorders>
            <w:shd w:val="clear" w:color="000000" w:fill="008C9B"/>
            <w:vAlign w:val="center"/>
            <w:hideMark/>
          </w:tcPr>
          <w:p w14:paraId="3AEC0F41" w14:textId="77777777" w:rsidR="00235849" w:rsidRPr="00390972" w:rsidRDefault="00235849" w:rsidP="007D1B52">
            <w:pPr>
              <w:spacing w:after="0"/>
              <w:jc w:val="center"/>
              <w:rPr>
                <w:rFonts w:ascii="Calibri" w:eastAsia="Times New Roman" w:hAnsi="Calibri"/>
                <w:b/>
                <w:bCs/>
                <w:color w:val="FFFFFF"/>
                <w:sz w:val="20"/>
                <w:lang w:eastAsia="en-GB"/>
              </w:rPr>
            </w:pPr>
            <w:r w:rsidRPr="00390972">
              <w:rPr>
                <w:rFonts w:ascii="Calibri" w:eastAsia="Times New Roman" w:hAnsi="Calibri"/>
                <w:b/>
                <w:bCs/>
                <w:color w:val="FFFFFF"/>
                <w:sz w:val="20"/>
                <w:lang w:eastAsia="en-GB"/>
              </w:rPr>
              <w:t>Composite Employee Compensation multiplier</w:t>
            </w:r>
          </w:p>
        </w:tc>
        <w:tc>
          <w:tcPr>
            <w:tcW w:w="2468" w:type="dxa"/>
            <w:tcBorders>
              <w:top w:val="single" w:sz="8" w:space="0" w:color="FFFFFF"/>
              <w:left w:val="nil"/>
              <w:bottom w:val="single" w:sz="12" w:space="0" w:color="FFFFFF"/>
              <w:right w:val="single" w:sz="8" w:space="0" w:color="FFFFFF"/>
            </w:tcBorders>
            <w:shd w:val="clear" w:color="000000" w:fill="008C9B"/>
            <w:vAlign w:val="center"/>
            <w:hideMark/>
          </w:tcPr>
          <w:p w14:paraId="0D11F6F9" w14:textId="77777777" w:rsidR="00235849" w:rsidRPr="00390972" w:rsidRDefault="00235849" w:rsidP="007D1B5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Aggregate Support (£m)</w:t>
            </w:r>
          </w:p>
        </w:tc>
      </w:tr>
      <w:tr w:rsidR="00235849" w:rsidRPr="00390972" w14:paraId="78452569" w14:textId="77777777" w:rsidTr="007D1B52">
        <w:trPr>
          <w:trHeight w:val="395"/>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7BBEDA60"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2010</w:t>
            </w:r>
          </w:p>
        </w:tc>
        <w:tc>
          <w:tcPr>
            <w:tcW w:w="2275" w:type="dxa"/>
            <w:tcBorders>
              <w:top w:val="nil"/>
              <w:left w:val="nil"/>
              <w:bottom w:val="single" w:sz="8" w:space="0" w:color="FFFFFF"/>
              <w:right w:val="single" w:sz="8" w:space="0" w:color="FFFFFF"/>
            </w:tcBorders>
            <w:shd w:val="clear" w:color="000000" w:fill="E7EEEF"/>
            <w:vAlign w:val="center"/>
            <w:hideMark/>
          </w:tcPr>
          <w:p w14:paraId="63CC9B25"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1,302</w:t>
            </w:r>
          </w:p>
        </w:tc>
        <w:tc>
          <w:tcPr>
            <w:tcW w:w="2562"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3B68C776"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2.65</w:t>
            </w:r>
          </w:p>
        </w:tc>
        <w:tc>
          <w:tcPr>
            <w:tcW w:w="2468" w:type="dxa"/>
            <w:tcBorders>
              <w:top w:val="nil"/>
              <w:left w:val="nil"/>
              <w:bottom w:val="single" w:sz="8" w:space="0" w:color="FFFFFF"/>
              <w:right w:val="single" w:sz="8" w:space="0" w:color="FFFFFF"/>
            </w:tcBorders>
            <w:shd w:val="clear" w:color="000000" w:fill="E7EEEF"/>
            <w:vAlign w:val="center"/>
            <w:hideMark/>
          </w:tcPr>
          <w:p w14:paraId="3DB8DEB9"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3,447</w:t>
            </w:r>
          </w:p>
        </w:tc>
      </w:tr>
      <w:tr w:rsidR="00235849" w:rsidRPr="00390972" w14:paraId="44D61BB4"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0FB934EB"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2011</w:t>
            </w:r>
          </w:p>
        </w:tc>
        <w:tc>
          <w:tcPr>
            <w:tcW w:w="2275" w:type="dxa"/>
            <w:tcBorders>
              <w:top w:val="nil"/>
              <w:left w:val="nil"/>
              <w:bottom w:val="single" w:sz="8" w:space="0" w:color="FFFFFF"/>
              <w:right w:val="single" w:sz="8" w:space="0" w:color="FFFFFF"/>
            </w:tcBorders>
            <w:shd w:val="clear" w:color="000000" w:fill="D0CECE"/>
            <w:vAlign w:val="center"/>
            <w:hideMark/>
          </w:tcPr>
          <w:p w14:paraId="4F2FD3F1"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1,359</w:t>
            </w:r>
          </w:p>
        </w:tc>
        <w:tc>
          <w:tcPr>
            <w:tcW w:w="2562" w:type="dxa"/>
            <w:vMerge/>
            <w:tcBorders>
              <w:top w:val="nil"/>
              <w:left w:val="single" w:sz="8" w:space="0" w:color="FFFFFF"/>
              <w:bottom w:val="single" w:sz="8" w:space="0" w:color="FFFFFF"/>
              <w:right w:val="single" w:sz="8" w:space="0" w:color="FFFFFF"/>
            </w:tcBorders>
            <w:vAlign w:val="center"/>
            <w:hideMark/>
          </w:tcPr>
          <w:p w14:paraId="78E2A3B5"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D0CECE"/>
            <w:vAlign w:val="center"/>
            <w:hideMark/>
          </w:tcPr>
          <w:p w14:paraId="29AF4AD2"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3,598</w:t>
            </w:r>
          </w:p>
        </w:tc>
      </w:tr>
      <w:tr w:rsidR="00235849" w:rsidRPr="00390972" w14:paraId="0327400F"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64F191D2"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2012</w:t>
            </w:r>
          </w:p>
        </w:tc>
        <w:tc>
          <w:tcPr>
            <w:tcW w:w="2275" w:type="dxa"/>
            <w:tcBorders>
              <w:top w:val="nil"/>
              <w:left w:val="nil"/>
              <w:bottom w:val="single" w:sz="8" w:space="0" w:color="FFFFFF"/>
              <w:right w:val="single" w:sz="8" w:space="0" w:color="FFFFFF"/>
            </w:tcBorders>
            <w:shd w:val="clear" w:color="000000" w:fill="E7EEEF"/>
            <w:vAlign w:val="center"/>
            <w:hideMark/>
          </w:tcPr>
          <w:p w14:paraId="2273FF6E"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1,441</w:t>
            </w:r>
          </w:p>
        </w:tc>
        <w:tc>
          <w:tcPr>
            <w:tcW w:w="2562" w:type="dxa"/>
            <w:vMerge/>
            <w:tcBorders>
              <w:top w:val="nil"/>
              <w:left w:val="single" w:sz="8" w:space="0" w:color="FFFFFF"/>
              <w:bottom w:val="single" w:sz="8" w:space="0" w:color="FFFFFF"/>
              <w:right w:val="single" w:sz="8" w:space="0" w:color="FFFFFF"/>
            </w:tcBorders>
            <w:vAlign w:val="center"/>
            <w:hideMark/>
          </w:tcPr>
          <w:p w14:paraId="571AE624"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E7EEEF"/>
            <w:vAlign w:val="center"/>
            <w:hideMark/>
          </w:tcPr>
          <w:p w14:paraId="3DFBE259"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3,814</w:t>
            </w:r>
          </w:p>
        </w:tc>
      </w:tr>
      <w:tr w:rsidR="00235849" w:rsidRPr="00390972" w14:paraId="499FA3CE"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13D13D1E"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2013</w:t>
            </w:r>
          </w:p>
        </w:tc>
        <w:tc>
          <w:tcPr>
            <w:tcW w:w="2275" w:type="dxa"/>
            <w:tcBorders>
              <w:top w:val="nil"/>
              <w:left w:val="nil"/>
              <w:bottom w:val="single" w:sz="8" w:space="0" w:color="FFFFFF"/>
              <w:right w:val="single" w:sz="8" w:space="0" w:color="FFFFFF"/>
            </w:tcBorders>
            <w:shd w:val="clear" w:color="000000" w:fill="D0CECE"/>
            <w:vAlign w:val="center"/>
            <w:hideMark/>
          </w:tcPr>
          <w:p w14:paraId="5D226E2F"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1,466</w:t>
            </w:r>
          </w:p>
        </w:tc>
        <w:tc>
          <w:tcPr>
            <w:tcW w:w="2562" w:type="dxa"/>
            <w:vMerge/>
            <w:tcBorders>
              <w:top w:val="nil"/>
              <w:left w:val="single" w:sz="8" w:space="0" w:color="FFFFFF"/>
              <w:bottom w:val="single" w:sz="8" w:space="0" w:color="FFFFFF"/>
              <w:right w:val="single" w:sz="8" w:space="0" w:color="FFFFFF"/>
            </w:tcBorders>
            <w:vAlign w:val="center"/>
            <w:hideMark/>
          </w:tcPr>
          <w:p w14:paraId="0CE9DA18"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D0CECE"/>
            <w:vAlign w:val="center"/>
            <w:hideMark/>
          </w:tcPr>
          <w:p w14:paraId="0260761B"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3,879</w:t>
            </w:r>
          </w:p>
        </w:tc>
      </w:tr>
      <w:tr w:rsidR="00235849" w:rsidRPr="00390972" w14:paraId="3D8518B2"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0C5BDFF2"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2014</w:t>
            </w:r>
          </w:p>
        </w:tc>
        <w:tc>
          <w:tcPr>
            <w:tcW w:w="2275" w:type="dxa"/>
            <w:tcBorders>
              <w:top w:val="nil"/>
              <w:left w:val="nil"/>
              <w:bottom w:val="single" w:sz="8" w:space="0" w:color="FFFFFF"/>
              <w:right w:val="single" w:sz="8" w:space="0" w:color="FFFFFF"/>
            </w:tcBorders>
            <w:shd w:val="clear" w:color="000000" w:fill="E7EEEF"/>
            <w:vAlign w:val="center"/>
            <w:hideMark/>
          </w:tcPr>
          <w:p w14:paraId="3BAB03AE"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1,553</w:t>
            </w:r>
          </w:p>
        </w:tc>
        <w:tc>
          <w:tcPr>
            <w:tcW w:w="2562" w:type="dxa"/>
            <w:vMerge/>
            <w:tcBorders>
              <w:top w:val="nil"/>
              <w:left w:val="single" w:sz="8" w:space="0" w:color="FFFFFF"/>
              <w:bottom w:val="single" w:sz="8" w:space="0" w:color="FFFFFF"/>
              <w:right w:val="single" w:sz="8" w:space="0" w:color="FFFFFF"/>
            </w:tcBorders>
            <w:vAlign w:val="center"/>
            <w:hideMark/>
          </w:tcPr>
          <w:p w14:paraId="2AB90FF7"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E7EEEF"/>
            <w:vAlign w:val="center"/>
            <w:hideMark/>
          </w:tcPr>
          <w:p w14:paraId="18A643D6"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4,109</w:t>
            </w:r>
          </w:p>
        </w:tc>
      </w:tr>
      <w:tr w:rsidR="00235849" w:rsidRPr="00390972" w14:paraId="2D99EC3F"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36114818"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2015</w:t>
            </w:r>
          </w:p>
        </w:tc>
        <w:tc>
          <w:tcPr>
            <w:tcW w:w="2275" w:type="dxa"/>
            <w:tcBorders>
              <w:top w:val="nil"/>
              <w:left w:val="nil"/>
              <w:bottom w:val="single" w:sz="8" w:space="0" w:color="FFFFFF"/>
              <w:right w:val="single" w:sz="8" w:space="0" w:color="FFFFFF"/>
            </w:tcBorders>
            <w:shd w:val="clear" w:color="000000" w:fill="D0CECE"/>
            <w:vAlign w:val="center"/>
            <w:hideMark/>
          </w:tcPr>
          <w:p w14:paraId="50079BFB"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1,620</w:t>
            </w:r>
          </w:p>
        </w:tc>
        <w:tc>
          <w:tcPr>
            <w:tcW w:w="2562" w:type="dxa"/>
            <w:vMerge/>
            <w:tcBorders>
              <w:top w:val="nil"/>
              <w:left w:val="single" w:sz="8" w:space="0" w:color="FFFFFF"/>
              <w:bottom w:val="single" w:sz="8" w:space="0" w:color="FFFFFF"/>
              <w:right w:val="single" w:sz="8" w:space="0" w:color="FFFFFF"/>
            </w:tcBorders>
            <w:vAlign w:val="center"/>
            <w:hideMark/>
          </w:tcPr>
          <w:p w14:paraId="4EF7CF2A"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D0CECE"/>
            <w:vAlign w:val="center"/>
            <w:hideMark/>
          </w:tcPr>
          <w:p w14:paraId="13D35614"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4,286</w:t>
            </w:r>
          </w:p>
        </w:tc>
      </w:tr>
      <w:tr w:rsidR="00235849" w:rsidRPr="00390972" w14:paraId="08D7AE85"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05090275"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2016</w:t>
            </w:r>
          </w:p>
        </w:tc>
        <w:tc>
          <w:tcPr>
            <w:tcW w:w="2275" w:type="dxa"/>
            <w:tcBorders>
              <w:top w:val="nil"/>
              <w:left w:val="nil"/>
              <w:bottom w:val="single" w:sz="8" w:space="0" w:color="FFFFFF"/>
              <w:right w:val="single" w:sz="8" w:space="0" w:color="FFFFFF"/>
            </w:tcBorders>
            <w:shd w:val="clear" w:color="000000" w:fill="E7EEEF"/>
            <w:vAlign w:val="center"/>
            <w:hideMark/>
          </w:tcPr>
          <w:p w14:paraId="45B0069D"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1,825</w:t>
            </w:r>
          </w:p>
        </w:tc>
        <w:tc>
          <w:tcPr>
            <w:tcW w:w="2562" w:type="dxa"/>
            <w:vMerge/>
            <w:tcBorders>
              <w:top w:val="nil"/>
              <w:left w:val="single" w:sz="8" w:space="0" w:color="FFFFFF"/>
              <w:bottom w:val="single" w:sz="8" w:space="0" w:color="FFFFFF"/>
              <w:right w:val="single" w:sz="8" w:space="0" w:color="FFFFFF"/>
            </w:tcBorders>
            <w:vAlign w:val="center"/>
            <w:hideMark/>
          </w:tcPr>
          <w:p w14:paraId="0CFA9326"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E7EEEF"/>
            <w:vAlign w:val="center"/>
            <w:hideMark/>
          </w:tcPr>
          <w:p w14:paraId="03EBD1AE"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4,829</w:t>
            </w:r>
          </w:p>
        </w:tc>
      </w:tr>
      <w:tr w:rsidR="00235849" w:rsidRPr="00390972" w14:paraId="4312868C" w14:textId="77777777" w:rsidTr="007D1B52">
        <w:trPr>
          <w:trHeight w:val="377"/>
        </w:trPr>
        <w:tc>
          <w:tcPr>
            <w:tcW w:w="755" w:type="dxa"/>
            <w:tcBorders>
              <w:top w:val="nil"/>
              <w:left w:val="single" w:sz="8" w:space="0" w:color="FFFFFF"/>
              <w:bottom w:val="single" w:sz="8" w:space="0" w:color="FFFFFF"/>
              <w:right w:val="single" w:sz="8" w:space="0" w:color="FFFFFF"/>
            </w:tcBorders>
            <w:shd w:val="clear" w:color="000000" w:fill="008C9B"/>
            <w:vAlign w:val="center"/>
            <w:hideMark/>
          </w:tcPr>
          <w:p w14:paraId="554EE188" w14:textId="77777777" w:rsidR="00235849" w:rsidRPr="00390972" w:rsidRDefault="00235849" w:rsidP="007D1B52">
            <w:pPr>
              <w:spacing w:after="0"/>
              <w:rPr>
                <w:rFonts w:ascii="Calibri" w:eastAsia="Times New Roman" w:hAnsi="Calibri"/>
                <w:color w:val="FFFFFF"/>
                <w:sz w:val="20"/>
                <w:lang w:eastAsia="en-GB"/>
              </w:rPr>
            </w:pPr>
            <w:r w:rsidRPr="00390972">
              <w:rPr>
                <w:rFonts w:ascii="Calibri" w:eastAsia="Times New Roman" w:hAnsi="Calibri"/>
                <w:color w:val="FFFFFF"/>
                <w:sz w:val="20"/>
                <w:lang w:eastAsia="en-GB"/>
              </w:rPr>
              <w:t>2017</w:t>
            </w:r>
          </w:p>
        </w:tc>
        <w:tc>
          <w:tcPr>
            <w:tcW w:w="2275" w:type="dxa"/>
            <w:tcBorders>
              <w:top w:val="nil"/>
              <w:left w:val="nil"/>
              <w:bottom w:val="single" w:sz="8" w:space="0" w:color="FFFFFF"/>
              <w:right w:val="single" w:sz="8" w:space="0" w:color="FFFFFF"/>
            </w:tcBorders>
            <w:shd w:val="clear" w:color="000000" w:fill="D0CECE"/>
            <w:vAlign w:val="center"/>
            <w:hideMark/>
          </w:tcPr>
          <w:p w14:paraId="4E2F079B"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1,820</w:t>
            </w:r>
          </w:p>
        </w:tc>
        <w:tc>
          <w:tcPr>
            <w:tcW w:w="2562" w:type="dxa"/>
            <w:vMerge/>
            <w:tcBorders>
              <w:top w:val="nil"/>
              <w:left w:val="single" w:sz="8" w:space="0" w:color="FFFFFF"/>
              <w:bottom w:val="single" w:sz="8" w:space="0" w:color="FFFFFF"/>
              <w:right w:val="single" w:sz="8" w:space="0" w:color="FFFFFF"/>
            </w:tcBorders>
            <w:vAlign w:val="center"/>
            <w:hideMark/>
          </w:tcPr>
          <w:p w14:paraId="7D43A00B" w14:textId="77777777" w:rsidR="00235849" w:rsidRPr="00390972" w:rsidRDefault="00235849" w:rsidP="007D1B52">
            <w:pPr>
              <w:spacing w:after="0"/>
              <w:jc w:val="center"/>
              <w:rPr>
                <w:rFonts w:ascii="Calibri" w:eastAsia="Times New Roman" w:hAnsi="Calibri"/>
                <w:color w:val="000000"/>
                <w:sz w:val="20"/>
                <w:lang w:eastAsia="en-GB"/>
              </w:rPr>
            </w:pPr>
          </w:p>
        </w:tc>
        <w:tc>
          <w:tcPr>
            <w:tcW w:w="2468" w:type="dxa"/>
            <w:tcBorders>
              <w:top w:val="nil"/>
              <w:left w:val="nil"/>
              <w:bottom w:val="single" w:sz="8" w:space="0" w:color="FFFFFF"/>
              <w:right w:val="single" w:sz="8" w:space="0" w:color="FFFFFF"/>
            </w:tcBorders>
            <w:shd w:val="clear" w:color="000000" w:fill="D0CECE"/>
            <w:vAlign w:val="center"/>
            <w:hideMark/>
          </w:tcPr>
          <w:p w14:paraId="265FC4ED" w14:textId="77777777" w:rsidR="00235849" w:rsidRPr="00390972" w:rsidRDefault="00235849" w:rsidP="007D1B52">
            <w:pPr>
              <w:spacing w:after="0"/>
              <w:jc w:val="center"/>
              <w:rPr>
                <w:rFonts w:ascii="Calibri" w:eastAsia="Times New Roman" w:hAnsi="Calibri"/>
                <w:color w:val="000000"/>
                <w:sz w:val="20"/>
                <w:lang w:eastAsia="en-GB"/>
              </w:rPr>
            </w:pPr>
            <w:r w:rsidRPr="00390972">
              <w:rPr>
                <w:rFonts w:ascii="Calibri" w:eastAsia="Times New Roman" w:hAnsi="Calibri"/>
                <w:color w:val="000000"/>
                <w:sz w:val="20"/>
                <w:lang w:eastAsia="en-GB"/>
              </w:rPr>
              <w:t>4,816</w:t>
            </w:r>
          </w:p>
        </w:tc>
      </w:tr>
    </w:tbl>
    <w:p w14:paraId="38C08985" w14:textId="77777777" w:rsidR="00235849" w:rsidRDefault="00235849" w:rsidP="00235849">
      <w:pPr>
        <w:spacing w:before="60" w:after="120"/>
        <w:jc w:val="right"/>
        <w:rPr>
          <w:i/>
          <w:sz w:val="18"/>
        </w:rPr>
      </w:pPr>
      <w:r w:rsidRPr="00756A87">
        <w:rPr>
          <w:i/>
          <w:sz w:val="18"/>
        </w:rPr>
        <w:t xml:space="preserve"> Source:</w:t>
      </w:r>
      <w:r>
        <w:rPr>
          <w:i/>
          <w:sz w:val="18"/>
        </w:rPr>
        <w:t xml:space="preserve"> </w:t>
      </w:r>
      <w:proofErr w:type="spellStart"/>
      <w:r>
        <w:rPr>
          <w:i/>
          <w:sz w:val="18"/>
        </w:rPr>
        <w:t>UKCoS</w:t>
      </w:r>
      <w:proofErr w:type="spellEnd"/>
      <w:r>
        <w:rPr>
          <w:i/>
          <w:sz w:val="18"/>
        </w:rPr>
        <w:t>, FAME</w:t>
      </w:r>
      <w:r w:rsidRPr="00E851E8">
        <w:rPr>
          <w:i/>
          <w:sz w:val="18"/>
        </w:rPr>
        <w:t xml:space="preserve">, ONS, </w:t>
      </w:r>
      <w:proofErr w:type="spellStart"/>
      <w:r w:rsidRPr="00E851E8">
        <w:rPr>
          <w:i/>
          <w:sz w:val="18"/>
        </w:rPr>
        <w:t>Cebr</w:t>
      </w:r>
      <w:proofErr w:type="spellEnd"/>
      <w:r w:rsidRPr="00E851E8">
        <w:rPr>
          <w:i/>
          <w:sz w:val="18"/>
        </w:rPr>
        <w:t xml:space="preserve"> analysis</w:t>
      </w:r>
    </w:p>
    <w:p w14:paraId="4D6872EE" w14:textId="77777777" w:rsidR="00235849" w:rsidRDefault="00235849" w:rsidP="00235849">
      <w:pPr>
        <w:pStyle w:val="Heading1"/>
      </w:pPr>
      <w:bookmarkStart w:id="148" w:name="_Toc15486087"/>
      <w:bookmarkStart w:id="149" w:name="_Toc18490053"/>
      <w:r>
        <w:lastRenderedPageBreak/>
        <w:t>The regional economic impact of the shipping industry</w:t>
      </w:r>
      <w:bookmarkEnd w:id="148"/>
      <w:bookmarkEnd w:id="149"/>
    </w:p>
    <w:p w14:paraId="3B0DF678" w14:textId="77777777" w:rsidR="00235849" w:rsidRDefault="00235849" w:rsidP="00235849">
      <w:pPr>
        <w:tabs>
          <w:tab w:val="left" w:pos="7590"/>
        </w:tabs>
        <w:jc w:val="both"/>
      </w:pPr>
      <w:bookmarkStart w:id="150" w:name="_Toc487817017"/>
      <w:r>
        <w:t xml:space="preserve">We can apportion the direct and aggregate impacts found in Sections </w:t>
      </w:r>
      <w:r>
        <w:fldChar w:fldCharType="begin"/>
      </w:r>
      <w:r>
        <w:instrText xml:space="preserve"> REF _Ref15552301 \n \h </w:instrText>
      </w:r>
      <w:r>
        <w:fldChar w:fldCharType="separate"/>
      </w:r>
      <w:r w:rsidR="007D1B52">
        <w:t>3</w:t>
      </w:r>
      <w:r>
        <w:fldChar w:fldCharType="end"/>
      </w:r>
      <w:r>
        <w:t xml:space="preserve"> and </w:t>
      </w:r>
      <w:r>
        <w:fldChar w:fldCharType="begin"/>
      </w:r>
      <w:r>
        <w:instrText xml:space="preserve"> REF _Ref15552305 \n \h </w:instrText>
      </w:r>
      <w:r>
        <w:fldChar w:fldCharType="separate"/>
      </w:r>
      <w:r w:rsidR="007D1B52">
        <w:t>4</w:t>
      </w:r>
      <w:r>
        <w:fldChar w:fldCharType="end"/>
      </w:r>
      <w:r>
        <w:t xml:space="preserve"> to the constituent regions in the UK. This is done for each of the four major economic variables used; turnover, GVA, employment and employee compensation. A full set of regional direct economic impacts for each year over the period 2010 to 2015 can be found in Annex A.</w:t>
      </w:r>
    </w:p>
    <w:p w14:paraId="21B5238D" w14:textId="77777777" w:rsidR="00235849" w:rsidRDefault="00235849" w:rsidP="00235849">
      <w:pPr>
        <w:pStyle w:val="Heading2"/>
      </w:pPr>
      <w:bookmarkStart w:id="151" w:name="_Toc15486088"/>
      <w:bookmarkStart w:id="152" w:name="_Toc18490054"/>
      <w:r>
        <w:t>The direct economic impact of the shipping industry by UK region</w:t>
      </w:r>
      <w:bookmarkEnd w:id="150"/>
      <w:bookmarkEnd w:id="151"/>
      <w:bookmarkEnd w:id="152"/>
    </w:p>
    <w:p w14:paraId="3D21966A" w14:textId="77777777" w:rsidR="00235849" w:rsidRPr="005E2C87" w:rsidRDefault="00235849" w:rsidP="00235849">
      <w:pPr>
        <w:spacing w:after="120"/>
        <w:rPr>
          <w:b/>
        </w:rPr>
      </w:pPr>
      <w:r>
        <w:rPr>
          <w:b/>
        </w:rPr>
        <w:t>Business turnover and GVA</w:t>
      </w:r>
    </w:p>
    <w:p w14:paraId="4C943135" w14:textId="77777777" w:rsidR="00235849" w:rsidRDefault="00235849" w:rsidP="00235849">
      <w:pPr>
        <w:spacing w:after="120"/>
      </w:pPr>
      <w:r>
        <w:rPr>
          <w:color w:val="FF0000"/>
        </w:rPr>
        <w:fldChar w:fldCharType="begin"/>
      </w:r>
      <w:r>
        <w:rPr>
          <w:color w:val="FF0000"/>
        </w:rPr>
        <w:instrText xml:space="preserve"> REF _Ref15639550 \h </w:instrText>
      </w:r>
      <w:r>
        <w:rPr>
          <w:color w:val="FF0000"/>
        </w:rPr>
      </w:r>
      <w:r>
        <w:rPr>
          <w:color w:val="FF0000"/>
        </w:rPr>
        <w:fldChar w:fldCharType="separate"/>
      </w:r>
      <w:r w:rsidR="007D1B52">
        <w:t xml:space="preserve">Figure </w:t>
      </w:r>
      <w:r w:rsidR="007D1B52">
        <w:rPr>
          <w:noProof/>
        </w:rPr>
        <w:t>20</w:t>
      </w:r>
      <w:r>
        <w:rPr>
          <w:color w:val="FF0000"/>
        </w:rPr>
        <w:fldChar w:fldCharType="end"/>
      </w:r>
      <w:r>
        <w:rPr>
          <w:color w:val="FF0000"/>
        </w:rPr>
        <w:t xml:space="preserve"> </w:t>
      </w:r>
      <w:r>
        <w:rPr>
          <w:color w:val="000000" w:themeColor="text1"/>
        </w:rPr>
        <w:t xml:space="preserve">and </w:t>
      </w:r>
      <w:r w:rsidRPr="00406B79">
        <w:fldChar w:fldCharType="begin"/>
      </w:r>
      <w:r w:rsidRPr="00406B79">
        <w:instrText xml:space="preserve"> REF _Ref15639552 \h </w:instrText>
      </w:r>
      <w:r w:rsidRPr="00406B79">
        <w:fldChar w:fldCharType="separate"/>
      </w:r>
      <w:r w:rsidR="007D1B52">
        <w:t xml:space="preserve">Figure </w:t>
      </w:r>
      <w:r w:rsidR="007D1B52">
        <w:rPr>
          <w:noProof/>
        </w:rPr>
        <w:t>21</w:t>
      </w:r>
      <w:r w:rsidRPr="00406B79">
        <w:fldChar w:fldCharType="end"/>
      </w:r>
      <w:r w:rsidRPr="00406B79">
        <w:t xml:space="preserve"> overleaf show </w:t>
      </w:r>
      <w:r>
        <w:t xml:space="preserve">the estimated regional breakdown of business turnover and GVA directly supported by the shipping industry in 2017. </w:t>
      </w:r>
    </w:p>
    <w:p w14:paraId="6C3089C7" w14:textId="77777777" w:rsidR="00235849" w:rsidRDefault="00235849" w:rsidP="00235849">
      <w:pPr>
        <w:pStyle w:val="Caption"/>
        <w:spacing w:after="0"/>
      </w:pPr>
    </w:p>
    <w:p w14:paraId="1D229B18" w14:textId="77777777" w:rsidR="00235849" w:rsidRPr="005005A4" w:rsidRDefault="00235849" w:rsidP="00235849">
      <w:pPr>
        <w:pStyle w:val="Caption"/>
        <w:spacing w:after="0"/>
        <w:rPr>
          <w:i w:val="0"/>
        </w:rPr>
      </w:pPr>
    </w:p>
    <w:p w14:paraId="53A4AEAD" w14:textId="77777777" w:rsidR="00235849" w:rsidRPr="00815F91" w:rsidRDefault="00235849" w:rsidP="00235849">
      <w:pPr>
        <w:rPr>
          <w:b/>
        </w:rPr>
      </w:pPr>
    </w:p>
    <w:p w14:paraId="6FCDFD35" w14:textId="77777777" w:rsidR="00235849" w:rsidRDefault="00235849" w:rsidP="00235849">
      <w:pPr>
        <w:pStyle w:val="Caption"/>
        <w:spacing w:after="0"/>
        <w:jc w:val="right"/>
      </w:pPr>
    </w:p>
    <w:p w14:paraId="4C77DCB4" w14:textId="77777777" w:rsidR="00235849" w:rsidRDefault="00235849" w:rsidP="00235849">
      <w:pPr>
        <w:pStyle w:val="Caption"/>
        <w:spacing w:after="0"/>
        <w:jc w:val="right"/>
      </w:pPr>
    </w:p>
    <w:p w14:paraId="2D5AC85F" w14:textId="77777777" w:rsidR="00235849" w:rsidRDefault="00235849" w:rsidP="00235849">
      <w:pPr>
        <w:pStyle w:val="Caption"/>
        <w:spacing w:after="0"/>
        <w:jc w:val="right"/>
      </w:pPr>
    </w:p>
    <w:p w14:paraId="0EC5BC55" w14:textId="77777777" w:rsidR="00235849" w:rsidRDefault="00235849" w:rsidP="00235849">
      <w:pPr>
        <w:pStyle w:val="Caption"/>
        <w:spacing w:after="0"/>
        <w:jc w:val="right"/>
      </w:pPr>
    </w:p>
    <w:p w14:paraId="52D6B7DC" w14:textId="77777777" w:rsidR="00235849" w:rsidRDefault="00235849" w:rsidP="00235849">
      <w:pPr>
        <w:pStyle w:val="Caption"/>
        <w:spacing w:after="0"/>
        <w:jc w:val="right"/>
      </w:pPr>
    </w:p>
    <w:p w14:paraId="1258487E" w14:textId="77777777" w:rsidR="00235849" w:rsidRDefault="00235849" w:rsidP="00235849">
      <w:pPr>
        <w:pStyle w:val="Caption"/>
        <w:spacing w:after="0"/>
        <w:jc w:val="right"/>
      </w:pPr>
    </w:p>
    <w:p w14:paraId="5FE1CDE2" w14:textId="77777777" w:rsidR="00235849" w:rsidRDefault="00235849" w:rsidP="00235849">
      <w:pPr>
        <w:pStyle w:val="Caption"/>
        <w:spacing w:after="0"/>
        <w:jc w:val="right"/>
      </w:pPr>
    </w:p>
    <w:p w14:paraId="74A43535" w14:textId="77777777" w:rsidR="00235849" w:rsidRDefault="00235849" w:rsidP="00235849">
      <w:pPr>
        <w:pStyle w:val="Caption"/>
        <w:spacing w:after="0"/>
        <w:jc w:val="right"/>
      </w:pPr>
    </w:p>
    <w:p w14:paraId="5A9A37DA" w14:textId="77777777" w:rsidR="00235849" w:rsidRDefault="00235849" w:rsidP="00235849">
      <w:pPr>
        <w:pStyle w:val="Caption"/>
        <w:spacing w:after="0"/>
        <w:jc w:val="right"/>
      </w:pPr>
    </w:p>
    <w:p w14:paraId="695D7AF0" w14:textId="77777777" w:rsidR="00235849" w:rsidRDefault="00235849" w:rsidP="00235849">
      <w:pPr>
        <w:pStyle w:val="Caption"/>
        <w:spacing w:after="0"/>
        <w:jc w:val="right"/>
      </w:pPr>
    </w:p>
    <w:p w14:paraId="424233BC" w14:textId="77777777" w:rsidR="00235849" w:rsidRDefault="00235849" w:rsidP="00235849">
      <w:pPr>
        <w:pStyle w:val="Caption"/>
        <w:spacing w:after="0"/>
        <w:jc w:val="right"/>
      </w:pPr>
    </w:p>
    <w:p w14:paraId="00C79861" w14:textId="77777777" w:rsidR="00235849" w:rsidRDefault="00235849" w:rsidP="00235849">
      <w:pPr>
        <w:pStyle w:val="Caption"/>
        <w:spacing w:after="0"/>
        <w:jc w:val="right"/>
      </w:pPr>
    </w:p>
    <w:p w14:paraId="042D75FE" w14:textId="77777777" w:rsidR="00235849" w:rsidRDefault="00235849" w:rsidP="00235849">
      <w:pPr>
        <w:pStyle w:val="Caption"/>
        <w:spacing w:after="0"/>
        <w:jc w:val="right"/>
      </w:pPr>
    </w:p>
    <w:p w14:paraId="5F143FF4" w14:textId="77777777" w:rsidR="00235849" w:rsidRDefault="00235849" w:rsidP="00235849">
      <w:pPr>
        <w:pStyle w:val="Caption"/>
        <w:spacing w:after="0"/>
        <w:jc w:val="right"/>
      </w:pPr>
    </w:p>
    <w:p w14:paraId="26E65F33" w14:textId="77777777" w:rsidR="00235849" w:rsidRDefault="00235849" w:rsidP="00235849">
      <w:pPr>
        <w:pStyle w:val="Caption"/>
        <w:spacing w:after="0"/>
        <w:jc w:val="right"/>
      </w:pPr>
    </w:p>
    <w:p w14:paraId="6EDEDCCD" w14:textId="77777777" w:rsidR="00235849" w:rsidRDefault="00235849" w:rsidP="00235849">
      <w:pPr>
        <w:pStyle w:val="Caption"/>
        <w:spacing w:after="0"/>
        <w:jc w:val="right"/>
      </w:pPr>
    </w:p>
    <w:p w14:paraId="76C983EE" w14:textId="77777777" w:rsidR="00235849" w:rsidRDefault="00235849" w:rsidP="00235849">
      <w:pPr>
        <w:pStyle w:val="Caption"/>
        <w:spacing w:after="0"/>
        <w:jc w:val="right"/>
      </w:pPr>
    </w:p>
    <w:p w14:paraId="2BD72B30" w14:textId="77777777" w:rsidR="00235849" w:rsidRDefault="00235849" w:rsidP="00235849">
      <w:pPr>
        <w:pStyle w:val="Caption"/>
        <w:spacing w:after="0"/>
        <w:jc w:val="right"/>
      </w:pPr>
    </w:p>
    <w:p w14:paraId="78A08F4D" w14:textId="77777777" w:rsidR="00235849" w:rsidRDefault="00235849" w:rsidP="00235849">
      <w:pPr>
        <w:pStyle w:val="Caption"/>
        <w:spacing w:after="0"/>
        <w:jc w:val="right"/>
      </w:pPr>
    </w:p>
    <w:p w14:paraId="42A66606" w14:textId="77777777" w:rsidR="00235849" w:rsidRDefault="00235849" w:rsidP="00235849">
      <w:pPr>
        <w:pStyle w:val="Caption"/>
        <w:spacing w:after="0"/>
        <w:jc w:val="right"/>
      </w:pPr>
    </w:p>
    <w:p w14:paraId="04A4C123" w14:textId="77777777" w:rsidR="00235849" w:rsidRDefault="00235849" w:rsidP="00235849">
      <w:pPr>
        <w:pStyle w:val="Caption"/>
        <w:spacing w:after="0"/>
        <w:jc w:val="right"/>
      </w:pPr>
    </w:p>
    <w:p w14:paraId="3F91FDBC" w14:textId="77777777" w:rsidR="00235849" w:rsidRDefault="00235849" w:rsidP="00235849">
      <w:pPr>
        <w:pStyle w:val="Caption"/>
        <w:spacing w:after="0"/>
        <w:jc w:val="right"/>
      </w:pPr>
    </w:p>
    <w:p w14:paraId="5EBFDA9B" w14:textId="77777777" w:rsidR="00235849" w:rsidRDefault="00235849" w:rsidP="00235849">
      <w:pPr>
        <w:pStyle w:val="Caption"/>
        <w:spacing w:after="0"/>
        <w:jc w:val="right"/>
      </w:pPr>
    </w:p>
    <w:p w14:paraId="013246D3" w14:textId="77777777" w:rsidR="00235849" w:rsidRDefault="00235849" w:rsidP="00235849">
      <w:pPr>
        <w:pStyle w:val="Caption"/>
        <w:spacing w:after="0"/>
        <w:jc w:val="right"/>
      </w:pPr>
    </w:p>
    <w:p w14:paraId="00D3D051" w14:textId="77777777" w:rsidR="00235849" w:rsidRDefault="00235849" w:rsidP="00235849">
      <w:pPr>
        <w:pStyle w:val="Caption"/>
        <w:spacing w:after="0"/>
        <w:jc w:val="right"/>
      </w:pPr>
    </w:p>
    <w:p w14:paraId="58EB67BA" w14:textId="77777777" w:rsidR="00235849" w:rsidRDefault="00235849" w:rsidP="00235849">
      <w:pPr>
        <w:pStyle w:val="Caption"/>
        <w:spacing w:after="0"/>
        <w:jc w:val="right"/>
      </w:pPr>
    </w:p>
    <w:p w14:paraId="59F727AA" w14:textId="77777777" w:rsidR="00235849" w:rsidRDefault="00235849" w:rsidP="00235849">
      <w:pPr>
        <w:pStyle w:val="Caption"/>
        <w:spacing w:after="0"/>
        <w:jc w:val="right"/>
      </w:pPr>
    </w:p>
    <w:p w14:paraId="79B99539" w14:textId="77777777" w:rsidR="00235849" w:rsidRDefault="00235849" w:rsidP="00235849">
      <w:pPr>
        <w:pStyle w:val="Caption"/>
        <w:spacing w:after="0"/>
        <w:jc w:val="right"/>
      </w:pPr>
    </w:p>
    <w:p w14:paraId="5F9E9E32" w14:textId="77777777" w:rsidR="00235849" w:rsidRDefault="00235849" w:rsidP="00235849">
      <w:pPr>
        <w:pStyle w:val="Caption"/>
        <w:spacing w:after="0"/>
        <w:jc w:val="right"/>
        <w:rPr>
          <w:color w:val="000000" w:themeColor="text1"/>
        </w:rPr>
      </w:pPr>
    </w:p>
    <w:p w14:paraId="6327D2FB" w14:textId="77777777" w:rsidR="00235849" w:rsidRDefault="00235849" w:rsidP="00235849">
      <w:pPr>
        <w:pStyle w:val="Caption"/>
        <w:spacing w:after="0"/>
        <w:jc w:val="right"/>
        <w:rPr>
          <w:color w:val="000000" w:themeColor="text1"/>
        </w:rPr>
      </w:pPr>
    </w:p>
    <w:p w14:paraId="09D5D9D4" w14:textId="77777777" w:rsidR="00235849" w:rsidRDefault="00235849" w:rsidP="00235849">
      <w:pPr>
        <w:pStyle w:val="Caption"/>
        <w:spacing w:after="0"/>
        <w:jc w:val="right"/>
        <w:rPr>
          <w:color w:val="000000" w:themeColor="text1"/>
        </w:rPr>
      </w:pPr>
    </w:p>
    <w:p w14:paraId="6C124A0B" w14:textId="77777777" w:rsidR="00235849" w:rsidRDefault="00235849" w:rsidP="00235849">
      <w:pPr>
        <w:pStyle w:val="Caption"/>
        <w:spacing w:after="0"/>
        <w:jc w:val="right"/>
        <w:rPr>
          <w:color w:val="000000" w:themeColor="text1"/>
        </w:rPr>
      </w:pPr>
    </w:p>
    <w:p w14:paraId="14AF7266" w14:textId="77777777" w:rsidR="00235849" w:rsidRDefault="00235849" w:rsidP="00235849">
      <w:pPr>
        <w:pStyle w:val="Caption"/>
        <w:spacing w:after="0"/>
        <w:jc w:val="right"/>
        <w:rPr>
          <w:color w:val="000000" w:themeColor="text1"/>
        </w:rPr>
      </w:pPr>
    </w:p>
    <w:p w14:paraId="29C463D6" w14:textId="77777777" w:rsidR="00235849" w:rsidRDefault="00235849" w:rsidP="00235849">
      <w:pPr>
        <w:pStyle w:val="Caption"/>
        <w:spacing w:after="0"/>
        <w:jc w:val="right"/>
        <w:rPr>
          <w:color w:val="000000" w:themeColor="text1"/>
        </w:rPr>
      </w:pPr>
    </w:p>
    <w:p w14:paraId="6E36C5BB" w14:textId="77777777" w:rsidR="00235849" w:rsidRDefault="00235849" w:rsidP="00235849">
      <w:pPr>
        <w:pStyle w:val="Caption"/>
        <w:spacing w:after="0"/>
        <w:jc w:val="right"/>
        <w:rPr>
          <w:color w:val="000000" w:themeColor="text1"/>
        </w:rPr>
      </w:pPr>
    </w:p>
    <w:p w14:paraId="464C9197" w14:textId="77777777" w:rsidR="00235849" w:rsidRDefault="00235849" w:rsidP="00235849">
      <w:pPr>
        <w:pStyle w:val="Caption"/>
        <w:spacing w:after="0"/>
        <w:jc w:val="right"/>
        <w:rPr>
          <w:color w:val="000000" w:themeColor="text1"/>
        </w:rPr>
      </w:pPr>
    </w:p>
    <w:p w14:paraId="027A3509" w14:textId="77777777" w:rsidR="00235849" w:rsidRDefault="00235849" w:rsidP="00235849">
      <w:pPr>
        <w:pStyle w:val="Caption"/>
        <w:spacing w:after="0"/>
        <w:jc w:val="right"/>
        <w:rPr>
          <w:color w:val="000000" w:themeColor="text1"/>
        </w:rPr>
      </w:pPr>
    </w:p>
    <w:p w14:paraId="25515251" w14:textId="77777777" w:rsidR="00235849" w:rsidRDefault="00235849" w:rsidP="00235849">
      <w:pPr>
        <w:pStyle w:val="Caption"/>
        <w:spacing w:after="0"/>
        <w:jc w:val="right"/>
        <w:rPr>
          <w:color w:val="000000" w:themeColor="text1"/>
        </w:rPr>
      </w:pPr>
      <w:r>
        <w:rPr>
          <w:noProof/>
          <w:lang w:eastAsia="en-GB"/>
        </w:rPr>
        <w:lastRenderedPageBreak/>
        <mc:AlternateContent>
          <mc:Choice Requires="wps">
            <w:drawing>
              <wp:anchor distT="0" distB="0" distL="114300" distR="114300" simplePos="0" relativeHeight="251668480" behindDoc="1" locked="0" layoutInCell="1" allowOverlap="1" wp14:anchorId="74997D92" wp14:editId="3F733663">
                <wp:simplePos x="0" y="0"/>
                <wp:positionH relativeFrom="column">
                  <wp:posOffset>6985</wp:posOffset>
                </wp:positionH>
                <wp:positionV relativeFrom="paragraph">
                  <wp:posOffset>0</wp:posOffset>
                </wp:positionV>
                <wp:extent cx="5387975" cy="200025"/>
                <wp:effectExtent l="0" t="0" r="3175" b="9525"/>
                <wp:wrapTight wrapText="bothSides">
                  <wp:wrapPolygon edited="0">
                    <wp:start x="0" y="0"/>
                    <wp:lineTo x="0" y="20571"/>
                    <wp:lineTo x="21536" y="20571"/>
                    <wp:lineTo x="21536" y="0"/>
                    <wp:lineTo x="0" y="0"/>
                  </wp:wrapPolygon>
                </wp:wrapTight>
                <wp:docPr id="299" name="Text Box 299"/>
                <wp:cNvGraphicFramePr/>
                <a:graphic xmlns:a="http://schemas.openxmlformats.org/drawingml/2006/main">
                  <a:graphicData uri="http://schemas.microsoft.com/office/word/2010/wordprocessingShape">
                    <wps:wsp>
                      <wps:cNvSpPr txBox="1"/>
                      <wps:spPr>
                        <a:xfrm>
                          <a:off x="0" y="0"/>
                          <a:ext cx="5387975" cy="200025"/>
                        </a:xfrm>
                        <a:prstGeom prst="rect">
                          <a:avLst/>
                        </a:prstGeom>
                        <a:solidFill>
                          <a:prstClr val="white"/>
                        </a:solidFill>
                        <a:ln>
                          <a:noFill/>
                        </a:ln>
                        <a:effectLst/>
                      </wps:spPr>
                      <wps:txbx>
                        <w:txbxContent>
                          <w:p w14:paraId="6B2DA0FD" w14:textId="77777777" w:rsidR="007D1B52" w:rsidRPr="00DB31D7" w:rsidRDefault="007D1B52" w:rsidP="00235849">
                            <w:pPr>
                              <w:pStyle w:val="Caption"/>
                              <w:rPr>
                                <w:b/>
                              </w:rPr>
                            </w:pPr>
                            <w:bookmarkStart w:id="153" w:name="_Ref15639550"/>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20</w:t>
                            </w:r>
                            <w:r w:rsidR="005C3562">
                              <w:rPr>
                                <w:noProof/>
                              </w:rPr>
                              <w:fldChar w:fldCharType="end"/>
                            </w:r>
                            <w:bookmarkEnd w:id="153"/>
                            <w:r>
                              <w:t xml:space="preserve">: </w:t>
                            </w:r>
                            <w:r w:rsidRPr="00C62B83">
                              <w:t>Regional breakdown of turnover directly contrib</w:t>
                            </w:r>
                            <w:r>
                              <w:t>uted by the shipping industry,</w:t>
                            </w:r>
                            <w:r w:rsidRPr="00C62B83">
                              <w:t xml:space="preserve"> 2017, £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97D92" id="Text Box 299" o:spid="_x0000_s1062" type="#_x0000_t202" style="position:absolute;left:0;text-align:left;margin-left:.55pt;margin-top:0;width:424.25pt;height:15.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" stroked="f">
                <v:textbox inset="0,0,0,0">
                  <w:txbxContent>
                    <w:p w14:paraId="6B2DA0FD" w14:textId="77777777" w:rsidR="007D1B52" w:rsidRPr="00DB31D7" w:rsidRDefault="007D1B52" w:rsidP="00235849">
                      <w:pPr>
                        <w:pStyle w:val="Caption"/>
                        <w:rPr>
                          <w:b/>
                        </w:rPr>
                      </w:pPr>
                      <w:bookmarkStart w:id="159" w:name="_Ref15639550"/>
                      <w:r>
                        <w:t xml:space="preserve">Figure </w:t>
                      </w:r>
                      <w:fldSimple w:instr=" SEQ Figure \* ARABIC ">
                        <w:r>
                          <w:rPr>
                            <w:noProof/>
                          </w:rPr>
                          <w:t>20</w:t>
                        </w:r>
                      </w:fldSimple>
                      <w:bookmarkEnd w:id="159"/>
                      <w:r>
                        <w:t xml:space="preserve">: </w:t>
                      </w:r>
                      <w:r w:rsidRPr="00C62B83">
                        <w:t>Regional breakdown of turnover directly contrib</w:t>
                      </w:r>
                      <w:r>
                        <w:t>uted by the shipping industry,</w:t>
                      </w:r>
                      <w:r w:rsidRPr="00C62B83">
                        <w:t xml:space="preserve"> 2017, £ million</w:t>
                      </w:r>
                    </w:p>
                  </w:txbxContent>
                </v:textbox>
                <w10:wrap type="tight"/>
              </v:shape>
            </w:pict>
          </mc:Fallback>
        </mc:AlternateContent>
      </w:r>
    </w:p>
    <w:p w14:paraId="3BCFC22C" w14:textId="77777777" w:rsidR="00235849" w:rsidRDefault="00235849" w:rsidP="00235849">
      <w:pPr>
        <w:pStyle w:val="Caption"/>
        <w:spacing w:after="0"/>
        <w:jc w:val="right"/>
        <w:rPr>
          <w:color w:val="000000" w:themeColor="text1"/>
        </w:rPr>
      </w:pPr>
      <w:r>
        <w:rPr>
          <w:noProof/>
          <w:lang w:eastAsia="en-GB"/>
        </w:rPr>
        <mc:AlternateContent>
          <mc:Choice Requires="wpg">
            <w:drawing>
              <wp:anchor distT="0" distB="0" distL="114300" distR="114300" simplePos="0" relativeHeight="251669504" behindDoc="0" locked="0" layoutInCell="1" allowOverlap="1" wp14:anchorId="41FA409E" wp14:editId="388DC045">
                <wp:simplePos x="0" y="0"/>
                <wp:positionH relativeFrom="column">
                  <wp:posOffset>217805</wp:posOffset>
                </wp:positionH>
                <wp:positionV relativeFrom="paragraph">
                  <wp:posOffset>114300</wp:posOffset>
                </wp:positionV>
                <wp:extent cx="5760000" cy="6839585"/>
                <wp:effectExtent l="0" t="0" r="12700" b="0"/>
                <wp:wrapNone/>
                <wp:docPr id="300" name="Group 300"/>
                <wp:cNvGraphicFramePr/>
                <a:graphic xmlns:a="http://schemas.openxmlformats.org/drawingml/2006/main">
                  <a:graphicData uri="http://schemas.microsoft.com/office/word/2010/wordprocessingGroup">
                    <wpg:wgp>
                      <wpg:cNvGrpSpPr/>
                      <wpg:grpSpPr>
                        <a:xfrm>
                          <a:off x="0" y="0"/>
                          <a:ext cx="5760000" cy="6839585"/>
                          <a:chOff x="0" y="0"/>
                          <a:chExt cx="5610225" cy="6840000"/>
                        </a:xfrm>
                      </wpg:grpSpPr>
                      <wpg:grpSp>
                        <wpg:cNvPr id="283" name="Group 20"/>
                        <wpg:cNvGrpSpPr/>
                        <wpg:grpSpPr>
                          <a:xfrm>
                            <a:off x="0" y="0"/>
                            <a:ext cx="5400000" cy="6840000"/>
                            <a:chOff x="0" y="0"/>
                            <a:chExt cx="5388372" cy="6714601"/>
                          </a:xfrm>
                        </wpg:grpSpPr>
                        <pic:pic xmlns:pic="http://schemas.openxmlformats.org/drawingml/2006/picture">
                          <pic:nvPicPr>
                            <pic:cNvPr id="284" name="Picture 284"/>
                            <pic:cNvPicPr>
                              <a:picLocks noChangeAspect="1"/>
                            </pic:cNvPicPr>
                          </pic:nvPicPr>
                          <pic:blipFill>
                            <a:blip r:embed="rId25"/>
                            <a:stretch>
                              <a:fillRect/>
                            </a:stretch>
                          </pic:blipFill>
                          <pic:spPr>
                            <a:xfrm>
                              <a:off x="0" y="0"/>
                              <a:ext cx="4751462" cy="6418262"/>
                            </a:xfrm>
                            <a:prstGeom prst="rect">
                              <a:avLst/>
                            </a:prstGeom>
                          </pic:spPr>
                        </pic:pic>
                        <wps:wsp>
                          <wps:cNvPr id="285" name="Text Box 2"/>
                          <wps:cNvSpPr txBox="1">
                            <a:spLocks noChangeArrowheads="1"/>
                          </wps:cNvSpPr>
                          <wps:spPr bwMode="auto">
                            <a:xfrm>
                              <a:off x="2886381" y="2535922"/>
                              <a:ext cx="1081129" cy="4261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85FDA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£2,340m (12%)</w:t>
                                </w:r>
                              </w:p>
                            </w:txbxContent>
                          </wps:txbx>
                          <wps:bodyPr rot="0" vert="horz" wrap="square" lIns="91440" tIns="45720" rIns="91440" bIns="45720" anchor="t" anchorCtr="0">
                            <a:noAutofit/>
                          </wps:bodyPr>
                        </wps:wsp>
                        <wps:wsp>
                          <wps:cNvPr id="286" name="Text Box 2"/>
                          <wps:cNvSpPr txBox="1">
                            <a:spLocks noChangeArrowheads="1"/>
                          </wps:cNvSpPr>
                          <wps:spPr bwMode="auto">
                            <a:xfrm>
                              <a:off x="3182358" y="3214366"/>
                              <a:ext cx="1061732" cy="495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61A1C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£20m (0.1%)</w:t>
                                </w:r>
                              </w:p>
                            </w:txbxContent>
                          </wps:txbx>
                          <wps:bodyPr rot="0" vert="horz" wrap="square" lIns="91440" tIns="45720" rIns="91440" bIns="45720" anchor="t" anchorCtr="0">
                            <a:noAutofit/>
                          </wps:bodyPr>
                        </wps:wsp>
                        <wps:wsp>
                          <wps:cNvPr id="287" name="Text Box 2"/>
                          <wps:cNvSpPr txBox="1">
                            <a:spLocks noChangeArrowheads="1"/>
                          </wps:cNvSpPr>
                          <wps:spPr bwMode="auto">
                            <a:xfrm>
                              <a:off x="3545343" y="3821253"/>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871CAB"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£130m (0.7%) </w:t>
                                </w:r>
                              </w:p>
                            </w:txbxContent>
                          </wps:txbx>
                          <wps:bodyPr rot="0" vert="horz" wrap="square" lIns="91440" tIns="45720" rIns="91440" bIns="45720" anchor="t" anchorCtr="0">
                            <a:noAutofit/>
                          </wps:bodyPr>
                        </wps:wsp>
                        <wps:wsp>
                          <wps:cNvPr id="288" name="Text Box 2"/>
                          <wps:cNvSpPr txBox="1">
                            <a:spLocks noChangeArrowheads="1"/>
                          </wps:cNvSpPr>
                          <wps:spPr bwMode="auto">
                            <a:xfrm>
                              <a:off x="3767740" y="4290762"/>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637E6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£10m (0.1%)</w:t>
                                </w:r>
                              </w:p>
                            </w:txbxContent>
                          </wps:txbx>
                          <wps:bodyPr rot="0" vert="horz" wrap="square" lIns="91440" tIns="45720" rIns="91440" bIns="45720" anchor="t" anchorCtr="0">
                            <a:noAutofit/>
                          </wps:bodyPr>
                        </wps:wsp>
                        <wps:wsp>
                          <wps:cNvPr id="289" name="Text Box 2"/>
                          <wps:cNvSpPr txBox="1">
                            <a:spLocks noChangeArrowheads="1"/>
                          </wps:cNvSpPr>
                          <wps:spPr bwMode="auto">
                            <a:xfrm>
                              <a:off x="4172405" y="4930623"/>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F4E45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£840m (4.4%)</w:t>
                                </w:r>
                              </w:p>
                            </w:txbxContent>
                          </wps:txbx>
                          <wps:bodyPr rot="0" vert="horz" wrap="square" lIns="91440" tIns="45720" rIns="91440" bIns="45720" anchor="t" anchorCtr="0">
                            <a:noAutofit/>
                          </wps:bodyPr>
                        </wps:wsp>
                        <wps:wsp>
                          <wps:cNvPr id="290" name="Text Box 2"/>
                          <wps:cNvSpPr txBox="1">
                            <a:spLocks noChangeArrowheads="1"/>
                          </wps:cNvSpPr>
                          <wps:spPr bwMode="auto">
                            <a:xfrm>
                              <a:off x="4244089" y="5580338"/>
                              <a:ext cx="1130054" cy="558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812C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£4,910m (26%)</w:t>
                                </w:r>
                              </w:p>
                            </w:txbxContent>
                          </wps:txbx>
                          <wps:bodyPr rot="0" vert="horz" wrap="square" lIns="91440" tIns="45720" rIns="91440" bIns="45720" anchor="t" anchorCtr="0">
                            <a:noAutofit/>
                          </wps:bodyPr>
                        </wps:wsp>
                        <wps:wsp>
                          <wps:cNvPr id="291" name="Text Box 2"/>
                          <wps:cNvSpPr txBox="1">
                            <a:spLocks noChangeArrowheads="1"/>
                          </wps:cNvSpPr>
                          <wps:spPr bwMode="auto">
                            <a:xfrm>
                              <a:off x="3225086" y="5865850"/>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243E5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£7,280m (38%)</w:t>
                                </w:r>
                              </w:p>
                            </w:txbxContent>
                          </wps:txbx>
                          <wps:bodyPr rot="0" vert="horz" wrap="square" lIns="91440" tIns="45720" rIns="91440" bIns="45720" anchor="t" anchorCtr="0">
                            <a:noAutofit/>
                          </wps:bodyPr>
                        </wps:wsp>
                        <wps:wsp>
                          <wps:cNvPr id="292" name="Text Box 2"/>
                          <wps:cNvSpPr txBox="1">
                            <a:spLocks noChangeArrowheads="1"/>
                          </wps:cNvSpPr>
                          <wps:spPr bwMode="auto">
                            <a:xfrm>
                              <a:off x="2130814" y="6138977"/>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7893B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£950m (5.0%)</w:t>
                                </w:r>
                              </w:p>
                            </w:txbxContent>
                          </wps:txbx>
                          <wps:bodyPr rot="0" vert="horz" wrap="square" lIns="91440" tIns="45720" rIns="91440" bIns="45720" anchor="t" anchorCtr="0">
                            <a:noAutofit/>
                          </wps:bodyPr>
                        </wps:wsp>
                        <wps:wsp>
                          <wps:cNvPr id="293" name="Text Box 2"/>
                          <wps:cNvSpPr txBox="1">
                            <a:spLocks noChangeArrowheads="1"/>
                          </wps:cNvSpPr>
                          <wps:spPr bwMode="auto">
                            <a:xfrm>
                              <a:off x="1179587" y="5474597"/>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C7432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£120m (0.6%)</w:t>
                                </w:r>
                              </w:p>
                            </w:txbxContent>
                          </wps:txbx>
                          <wps:bodyPr rot="0" vert="horz" wrap="square" lIns="91440" tIns="45720" rIns="91440" bIns="45720" anchor="t" anchorCtr="0">
                            <a:noAutofit/>
                          </wps:bodyPr>
                        </wps:wsp>
                        <wps:wsp>
                          <wps:cNvPr id="294" name="Text Box 2"/>
                          <wps:cNvSpPr txBox="1">
                            <a:spLocks noChangeArrowheads="1"/>
                          </wps:cNvSpPr>
                          <wps:spPr bwMode="auto">
                            <a:xfrm>
                              <a:off x="1430152" y="4712420"/>
                              <a:ext cx="986797" cy="440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67CBB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£250m (1.3%)</w:t>
                                </w:r>
                              </w:p>
                            </w:txbxContent>
                          </wps:txbx>
                          <wps:bodyPr rot="0" vert="horz" wrap="square" lIns="91440" tIns="45720" rIns="91440" bIns="45720" anchor="t" anchorCtr="0">
                            <a:noAutofit/>
                          </wps:bodyPr>
                        </wps:wsp>
                        <wps:wsp>
                          <wps:cNvPr id="295" name="Text Box 2"/>
                          <wps:cNvSpPr txBox="1">
                            <a:spLocks noChangeArrowheads="1"/>
                          </wps:cNvSpPr>
                          <wps:spPr bwMode="auto">
                            <a:xfrm>
                              <a:off x="1678232" y="4126225"/>
                              <a:ext cx="1162050"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F0D3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£1,690m (8.9%)</w:t>
                                </w:r>
                              </w:p>
                            </w:txbxContent>
                          </wps:txbx>
                          <wps:bodyPr rot="0" vert="horz" wrap="square" lIns="91440" tIns="45720" rIns="91440" bIns="45720" anchor="t" anchorCtr="0">
                            <a:noAutofit/>
                          </wps:bodyPr>
                        </wps:wsp>
                        <wps:wsp>
                          <wps:cNvPr id="296" name="Text Box 2"/>
                          <wps:cNvSpPr txBox="1">
                            <a:spLocks noChangeArrowheads="1"/>
                          </wps:cNvSpPr>
                          <wps:spPr bwMode="auto">
                            <a:xfrm>
                              <a:off x="250617" y="3417355"/>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A9BEE2"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£390m (2.1%)</w:t>
                                </w:r>
                              </w:p>
                            </w:txbxContent>
                          </wps:txbx>
                          <wps:bodyPr rot="0" vert="horz" wrap="square" lIns="91440" tIns="45720" rIns="91440" bIns="45720" anchor="t" anchorCtr="0">
                            <a:noAutofit/>
                          </wps:bodyPr>
                        </wps:wsp>
                        <wps:wsp>
                          <wps:cNvPr id="297" name="Straight Arrow Connector 297"/>
                          <wps:cNvCnPr/>
                          <wps:spPr>
                            <a:xfrm flipV="1">
                              <a:off x="1791189" y="4959557"/>
                              <a:ext cx="1165404" cy="48973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Straight Arrow Connector 298"/>
                          <wps:cNvCnPr/>
                          <wps:spPr>
                            <a:xfrm flipH="1" flipV="1">
                              <a:off x="3538285" y="5460573"/>
                              <a:ext cx="705805" cy="28774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Text Box 2"/>
                        <wps:cNvSpPr txBox="1">
                          <a:spLocks noChangeArrowheads="1"/>
                        </wps:cNvSpPr>
                        <wps:spPr bwMode="auto">
                          <a:xfrm>
                            <a:off x="4048125" y="819150"/>
                            <a:ext cx="1562100" cy="1724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D0CB2C7" w14:textId="77777777" w:rsidR="007D1B52" w:rsidRDefault="007D1B52" w:rsidP="00235849">
                              <w:pPr>
                                <w:spacing w:after="120"/>
                              </w:pPr>
                              <w:r>
                                <w:t>The highest concentrations of business turnover directly generated in 2017 were in the South East (£7.3 billion, 38%) London (£4.9 billion, 26%) and Scotland (£2.3 billion, 12%).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1FA409E" id="Group 300" o:spid="_x0000_s1063" style="position:absolute;left:0;text-align:left;margin-left:17.15pt;margin-top:9pt;width:453.55pt;height:538.55pt;z-index:251669504;mso-width-relative:margin" coordsize="56102,68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">
                <v:group id="Group 20" o:spid="_x0000_s1064" style="position:absolute;width:54000;height:68400" coordsize="53883,6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65" type="#_x0000_t75" style="position:absolute;width:47514;height:64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i4/EAAAA3AAAAA8AAABkcnMvZG93bnJldi54bWxEj0FLw0AUhO+C/2F5BW920yISYrdFKgVB&#10;hJr20ONr9pkNZt+G3WeT/ntXEDwOM/MNs9pMvlcXiqkLbGAxL0ARN8F23Bo4Hnb3JagkyBb7wGTg&#10;Sgk269ubFVY2jPxBl1palSGcKjTgRIZK69Q48pjmYSDO3meIHiXL2Gobccxw3+tlUTxqjx3nBYcD&#10;bR01X/W3z5T4sjs3Z9kvSine3dt4jftTbczdbHp+AiU0yX/4r/1qDSzLB/g9k4+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1i4/EAAAA3AAAAA8AAAAAAAAAAAAAAAAA&#10;nwIAAGRycy9kb3ducmV2LnhtbFBLBQYAAAAABAAEAPcAAACQAwAAAAA=&#10;">
                    <v:imagedata r:id="rId26" o:title=""/>
                    <v:path arrowok="t"/>
                  </v:shape>
                  <v:shape id="_x0000_s1066" type="#_x0000_t202" style="position:absolute;left:28863;top:25359;width:1081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5085FDA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£2,340m (12%)</w:t>
                          </w:r>
                        </w:p>
                      </w:txbxContent>
                    </v:textbox>
                  </v:shape>
                  <v:shape id="_x0000_s1067" type="#_x0000_t202" style="position:absolute;left:31823;top:32143;width:10617;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3F61A1C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£20m (0.1%)</w:t>
                          </w:r>
                        </w:p>
                      </w:txbxContent>
                    </v:textbox>
                  </v:shape>
                  <v:shape id="_x0000_s1068" type="#_x0000_t202" style="position:absolute;left:35453;top:3821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1F871CAB"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£130m (0.7%) </w:t>
                          </w:r>
                        </w:p>
                      </w:txbxContent>
                    </v:textbox>
                  </v:shape>
                  <v:shape id="_x0000_s1069" type="#_x0000_t202" style="position:absolute;left:37677;top:42907;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D637E6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£10m (0.1%)</w:t>
                          </w:r>
                        </w:p>
                      </w:txbxContent>
                    </v:textbox>
                  </v:shape>
                  <v:shape id="_x0000_s1070" type="#_x0000_t202" style="position:absolute;left:41724;top:49306;width:12159;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0CF4E45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£840m (4.4%)</w:t>
                          </w:r>
                        </w:p>
                      </w:txbxContent>
                    </v:textbox>
                  </v:shape>
                  <v:shape id="_x0000_s1071" type="#_x0000_t202" style="position:absolute;left:42440;top:55803;width:11301;height: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29E812C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£4,910m (26%)</w:t>
                          </w:r>
                        </w:p>
                      </w:txbxContent>
                    </v:textbox>
                  </v:shape>
                  <v:shape id="_x0000_s1072" type="#_x0000_t202" style="position:absolute;left:32250;top:58658;width:1134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47243E5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£7,280m (38%)</w:t>
                          </w:r>
                        </w:p>
                      </w:txbxContent>
                    </v:textbox>
                  </v:shape>
                  <v:shape id="_x0000_s1073" type="#_x0000_t202" style="position:absolute;left:21308;top:61389;width:11620;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547893B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£950m (5.0%)</w:t>
                          </w:r>
                        </w:p>
                      </w:txbxContent>
                    </v:textbox>
                  </v:shape>
                  <v:shape id="_x0000_s1074" type="#_x0000_t202" style="position:absolute;left:11795;top:54745;width:11621;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30C7432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£120m (0.6%)</w:t>
                          </w:r>
                        </w:p>
                      </w:txbxContent>
                    </v:textbox>
                  </v:shape>
                  <v:shape id="_x0000_s1075" type="#_x0000_t202" style="position:absolute;left:14301;top:47124;width:9868;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6767CBB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£250m (1.3%)</w:t>
                          </w:r>
                        </w:p>
                      </w:txbxContent>
                    </v:textbox>
                  </v:shape>
                  <v:shape id="_x0000_s1076" type="#_x0000_t202" style="position:absolute;left:16782;top:41262;width:11620;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13FF0D3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£1,690m (8.9%)</w:t>
                          </w:r>
                        </w:p>
                      </w:txbxContent>
                    </v:textbox>
                  </v:shape>
                  <v:shape id="_x0000_s1077" type="#_x0000_t202" style="position:absolute;left:2506;top:34173;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3AA9BEE2"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£390m (2.1%)</w:t>
                          </w:r>
                        </w:p>
                      </w:txbxContent>
                    </v:textbox>
                  </v:shape>
                  <v:shapetype id="_x0000_t32" coordsize="21600,21600" o:spt="32" o:oned="t" path="m,l21600,21600e" filled="f">
                    <v:path arrowok="t" fillok="f" o:connecttype="none"/>
                    <o:lock v:ext="edit" shapetype="t"/>
                  </v:shapetype>
                  <v:shape id="Straight Arrow Connector 297" o:spid="_x0000_s1078" type="#_x0000_t32" style="position:absolute;left:17911;top:49595;width:11654;height:4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4mMMAAADcAAAADwAAAGRycy9kb3ducmV2LnhtbESPzarCMBSE9xd8h3AEd9dUhWutRpGC&#10;qLjyZ+Pu0BzbYnNSmmjr298IgsthZr5hFqvOVOJJjSstKxgNIxDEmdUl5wou581vDMJ5ZI2VZVLw&#10;IgerZe9ngYm2LR/pefK5CBB2CSoovK8TKV1WkEE3tDVx8G62MeiDbHKpG2wD3FRyHEV/0mDJYaHA&#10;mtKCsvvpYRTE6aHdT+JpenDX7d6fb/G1a51Sg363noPw1Plv+NPeaQXj2RTeZ8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L+JjDAAAA3AAAAA8AAAAAAAAAAAAA&#10;AAAAoQIAAGRycy9kb3ducmV2LnhtbFBLBQYAAAAABAAEAPkAAACRAwAAAAA=&#10;" strokecolor="black [3213]" strokeweight=".5pt">
                    <v:stroke endarrow="block"/>
                  </v:shape>
                  <v:shape id="Straight Arrow Connector 298" o:spid="_x0000_s1079" type="#_x0000_t32" style="position:absolute;left:35382;top:54605;width:7058;height:2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SIMIAAADcAAAADwAAAGRycy9kb3ducmV2LnhtbERP3WrCMBS+F/YO4Qi701SZ0naNMoTN&#10;Md1gdg9waE6bsuakNJnWt18uBC8/vv9iO9pOnGnwrWMFi3kCgrhyuuVGwU/5OktB+ICssXNMCq7k&#10;Ybt5mBSYa3fhbzqfQiNiCPscFZgQ+lxKXxmy6OeuJ45c7QaLIcKhkXrASwy3nVwmyVpabDk2GOxp&#10;Z6j6Pf1ZBYfsWNefTzv/9cHNW5eW+5XJ9ko9TseXZxCBxnAX39zvWsEyi2vj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OSIMIAAADcAAAADwAAAAAAAAAAAAAA&#10;AAChAgAAZHJzL2Rvd25yZXYueG1sUEsFBgAAAAAEAAQA+QAAAJADAAAAAA==&#10;" strokecolor="black [3213]" strokeweight=".5pt">
                    <v:stroke endarrow="block"/>
                  </v:shape>
                </v:group>
                <v:shape id="_x0000_s1080" type="#_x0000_t202" style="position:absolute;left:40481;top:8191;width:15621;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3vMEA&#10;AADcAAAADwAAAGRycy9kb3ducmV2LnhtbESPQYvCMBSE74L/ITzBm03rQaUaRYqiJ2F12fOzebbF&#10;5qU0sdZ/bxYEj8PMfMOsNr2pRUetqywrSKIYBHFudcWFgt/LfrIA4TyyxtoyKXiRg816OFhhqu2T&#10;f6g7+0IECLsUFZTeN6mULi/JoItsQxy8m20N+iDbQuoWnwFuajmN45k0WHFYKLGhrKT8fn4YBVmc&#10;7V13SK6zl63uf4sdn5r8oNR41G+XIDz1/hv+tI9awTSZw/+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S97zBAAAA3AAAAA8AAAAAAAAAAAAAAAAAmAIAAGRycy9kb3du&#10;cmV2LnhtbFBLBQYAAAAABAAEAPUAAACGAwAAAAA=&#10;" fillcolor="white [3201]" strokecolor="#008c9b [3204]" strokeweight="2pt">
                  <v:textbox>
                    <w:txbxContent>
                      <w:p w14:paraId="1D0CB2C7" w14:textId="77777777" w:rsidR="007D1B52" w:rsidRDefault="007D1B52" w:rsidP="00235849">
                        <w:pPr>
                          <w:spacing w:after="120"/>
                        </w:pPr>
                        <w:r>
                          <w:t>The highest concentrations of business turnover directly generated in 2017 were in the South East (£7.3 billion, 38%) London (£4.9 billion, 26%) and Scotland (£2.3 billion, 12%).</w:t>
                        </w:r>
                      </w:p>
                    </w:txbxContent>
                  </v:textbox>
                </v:shape>
              </v:group>
            </w:pict>
          </mc:Fallback>
        </mc:AlternateContent>
      </w:r>
    </w:p>
    <w:p w14:paraId="2C58ED2C" w14:textId="77777777" w:rsidR="00235849" w:rsidRDefault="00235849" w:rsidP="00235849"/>
    <w:p w14:paraId="6A8F8CFE" w14:textId="77777777" w:rsidR="00235849" w:rsidRDefault="00235849" w:rsidP="00235849"/>
    <w:p w14:paraId="2020EE93" w14:textId="77777777" w:rsidR="00235849" w:rsidRDefault="00235849" w:rsidP="00235849"/>
    <w:p w14:paraId="2A6D525F" w14:textId="77777777" w:rsidR="00235849" w:rsidRDefault="00235849" w:rsidP="00235849"/>
    <w:p w14:paraId="3EFDDF9A" w14:textId="77777777" w:rsidR="00235849" w:rsidRDefault="00235849" w:rsidP="00235849"/>
    <w:p w14:paraId="2C77EFA9" w14:textId="77777777" w:rsidR="00235849" w:rsidRDefault="00235849" w:rsidP="00235849"/>
    <w:p w14:paraId="103202A2" w14:textId="77777777" w:rsidR="00235849" w:rsidRDefault="00235849" w:rsidP="00235849"/>
    <w:p w14:paraId="699BCB54" w14:textId="77777777" w:rsidR="00235849" w:rsidRDefault="00235849" w:rsidP="00235849"/>
    <w:p w14:paraId="18D4447D" w14:textId="77777777" w:rsidR="00235849" w:rsidRDefault="00235849" w:rsidP="00235849"/>
    <w:p w14:paraId="22542343" w14:textId="77777777" w:rsidR="00235849" w:rsidRDefault="00235849" w:rsidP="00235849"/>
    <w:p w14:paraId="10D98F7E" w14:textId="77777777" w:rsidR="00235849" w:rsidRDefault="00235849" w:rsidP="00235849"/>
    <w:p w14:paraId="05629990" w14:textId="77777777" w:rsidR="00235849" w:rsidRDefault="00235849" w:rsidP="00235849"/>
    <w:p w14:paraId="32A9D30C" w14:textId="77777777" w:rsidR="00235849" w:rsidRDefault="00235849" w:rsidP="00235849"/>
    <w:p w14:paraId="381253DE" w14:textId="77777777" w:rsidR="00235849" w:rsidRDefault="00235849" w:rsidP="00235849"/>
    <w:p w14:paraId="322843B1" w14:textId="77777777" w:rsidR="00235849" w:rsidRPr="00BA7DBF" w:rsidRDefault="00235849" w:rsidP="00235849"/>
    <w:p w14:paraId="4DB9A12F" w14:textId="77777777" w:rsidR="00235849" w:rsidRDefault="00235849" w:rsidP="00235849">
      <w:pPr>
        <w:pStyle w:val="Caption"/>
        <w:spacing w:after="0"/>
        <w:jc w:val="right"/>
        <w:rPr>
          <w:color w:val="000000" w:themeColor="text1"/>
        </w:rPr>
      </w:pPr>
    </w:p>
    <w:p w14:paraId="656977A4" w14:textId="77777777" w:rsidR="00235849" w:rsidRDefault="00235849" w:rsidP="00235849">
      <w:pPr>
        <w:pStyle w:val="Caption"/>
        <w:spacing w:after="0"/>
        <w:jc w:val="right"/>
        <w:rPr>
          <w:color w:val="000000" w:themeColor="text1"/>
        </w:rPr>
      </w:pPr>
    </w:p>
    <w:p w14:paraId="1A1FBA2E" w14:textId="77777777" w:rsidR="00235849" w:rsidRDefault="00235849" w:rsidP="00235849">
      <w:pPr>
        <w:pStyle w:val="Caption"/>
        <w:spacing w:after="0"/>
        <w:jc w:val="center"/>
        <w:rPr>
          <w:color w:val="000000" w:themeColor="text1"/>
        </w:rPr>
      </w:pPr>
    </w:p>
    <w:p w14:paraId="4E3623E4" w14:textId="77777777" w:rsidR="00235849" w:rsidRDefault="00235849" w:rsidP="00235849">
      <w:pPr>
        <w:pStyle w:val="Caption"/>
        <w:spacing w:after="0"/>
        <w:jc w:val="center"/>
        <w:rPr>
          <w:color w:val="000000" w:themeColor="text1"/>
        </w:rPr>
      </w:pPr>
    </w:p>
    <w:p w14:paraId="0E0BCFFA" w14:textId="77777777" w:rsidR="00235849" w:rsidRDefault="00235849" w:rsidP="00235849">
      <w:pPr>
        <w:pStyle w:val="Caption"/>
        <w:spacing w:after="0"/>
        <w:jc w:val="center"/>
        <w:rPr>
          <w:color w:val="000000" w:themeColor="text1"/>
        </w:rPr>
      </w:pPr>
    </w:p>
    <w:p w14:paraId="76365DBE" w14:textId="77777777" w:rsidR="00235849" w:rsidRDefault="00235849" w:rsidP="00235849">
      <w:pPr>
        <w:pStyle w:val="Caption"/>
        <w:spacing w:after="0"/>
        <w:jc w:val="center"/>
        <w:rPr>
          <w:color w:val="000000" w:themeColor="text1"/>
        </w:rPr>
      </w:pPr>
    </w:p>
    <w:p w14:paraId="1EB73D82" w14:textId="77777777" w:rsidR="00235849" w:rsidRDefault="00235849" w:rsidP="00235849">
      <w:pPr>
        <w:pStyle w:val="Caption"/>
        <w:spacing w:after="0"/>
        <w:jc w:val="center"/>
        <w:rPr>
          <w:color w:val="000000" w:themeColor="text1"/>
        </w:rPr>
      </w:pPr>
    </w:p>
    <w:p w14:paraId="76BF64E3" w14:textId="77777777" w:rsidR="00235849" w:rsidRDefault="00235849" w:rsidP="00235849">
      <w:pPr>
        <w:pStyle w:val="Caption"/>
        <w:spacing w:after="0"/>
        <w:jc w:val="center"/>
        <w:rPr>
          <w:color w:val="000000" w:themeColor="text1"/>
        </w:rPr>
      </w:pPr>
    </w:p>
    <w:p w14:paraId="278E4F4E" w14:textId="77777777" w:rsidR="00235849" w:rsidRDefault="00235849" w:rsidP="00235849">
      <w:pPr>
        <w:pStyle w:val="Caption"/>
        <w:spacing w:after="0"/>
        <w:jc w:val="center"/>
        <w:rPr>
          <w:color w:val="000000" w:themeColor="text1"/>
        </w:rPr>
      </w:pPr>
    </w:p>
    <w:p w14:paraId="19851A1C" w14:textId="77777777" w:rsidR="00235849" w:rsidRDefault="00235849" w:rsidP="00235849">
      <w:pPr>
        <w:pStyle w:val="Caption"/>
        <w:spacing w:after="0"/>
        <w:jc w:val="center"/>
        <w:rPr>
          <w:color w:val="000000" w:themeColor="text1"/>
        </w:rPr>
      </w:pPr>
    </w:p>
    <w:p w14:paraId="2247758C" w14:textId="77777777" w:rsidR="00235849" w:rsidRDefault="00235849" w:rsidP="00235849">
      <w:pPr>
        <w:pStyle w:val="Caption"/>
        <w:spacing w:after="0"/>
        <w:jc w:val="center"/>
        <w:rPr>
          <w:color w:val="000000" w:themeColor="text1"/>
        </w:rPr>
      </w:pPr>
    </w:p>
    <w:p w14:paraId="2A753961" w14:textId="77777777" w:rsidR="00235849" w:rsidRDefault="00235849" w:rsidP="00235849">
      <w:pPr>
        <w:pStyle w:val="Caption"/>
        <w:spacing w:after="0"/>
        <w:jc w:val="center"/>
        <w:rPr>
          <w:color w:val="000000" w:themeColor="text1"/>
        </w:rPr>
      </w:pPr>
    </w:p>
    <w:p w14:paraId="6E26F695" w14:textId="77777777" w:rsidR="00235849" w:rsidRDefault="00235849" w:rsidP="00235849">
      <w:pPr>
        <w:pStyle w:val="Caption"/>
        <w:spacing w:after="0"/>
        <w:jc w:val="center"/>
        <w:rPr>
          <w:color w:val="000000" w:themeColor="text1"/>
        </w:rPr>
      </w:pPr>
    </w:p>
    <w:p w14:paraId="67CEA2BE" w14:textId="77777777" w:rsidR="00235849" w:rsidRDefault="00235849" w:rsidP="00235849">
      <w:pPr>
        <w:pStyle w:val="Caption"/>
        <w:spacing w:after="0"/>
        <w:jc w:val="center"/>
        <w:rPr>
          <w:color w:val="000000" w:themeColor="text1"/>
        </w:rPr>
      </w:pPr>
    </w:p>
    <w:p w14:paraId="7D465386" w14:textId="77777777" w:rsidR="00235849" w:rsidRDefault="00235849" w:rsidP="00235849">
      <w:pPr>
        <w:pStyle w:val="Caption"/>
        <w:spacing w:after="0"/>
        <w:jc w:val="center"/>
        <w:rPr>
          <w:color w:val="000000" w:themeColor="text1"/>
        </w:rPr>
      </w:pPr>
    </w:p>
    <w:p w14:paraId="0DFF293A" w14:textId="77777777" w:rsidR="00235849" w:rsidRDefault="00235849" w:rsidP="00235849">
      <w:pPr>
        <w:pStyle w:val="Caption"/>
        <w:spacing w:after="0"/>
        <w:jc w:val="center"/>
        <w:rPr>
          <w:color w:val="000000" w:themeColor="text1"/>
        </w:rPr>
      </w:pPr>
    </w:p>
    <w:p w14:paraId="10DD5F21" w14:textId="77777777" w:rsidR="00235849" w:rsidRDefault="00235849" w:rsidP="00235849">
      <w:pPr>
        <w:pStyle w:val="Caption"/>
        <w:spacing w:after="0"/>
        <w:jc w:val="right"/>
        <w:rPr>
          <w:color w:val="000000" w:themeColor="text1"/>
        </w:rPr>
      </w:pPr>
    </w:p>
    <w:p w14:paraId="17972C4A" w14:textId="77777777" w:rsidR="00235849" w:rsidRDefault="00235849" w:rsidP="00235849">
      <w:pPr>
        <w:pStyle w:val="Caption"/>
        <w:spacing w:after="0"/>
        <w:jc w:val="right"/>
        <w:rPr>
          <w:color w:val="000000" w:themeColor="text1"/>
        </w:rPr>
      </w:pPr>
    </w:p>
    <w:p w14:paraId="1D8AC84F" w14:textId="77777777" w:rsidR="00235849" w:rsidRPr="00B2519C" w:rsidRDefault="00235849" w:rsidP="00235849">
      <w:pPr>
        <w:pStyle w:val="Caption"/>
        <w:spacing w:after="0"/>
        <w:jc w:val="right"/>
        <w:rPr>
          <w:color w:val="000000" w:themeColor="text1"/>
        </w:rPr>
      </w:pPr>
      <w:r w:rsidRPr="007D0AE4">
        <w:rPr>
          <w:color w:val="000000" w:themeColor="text1"/>
        </w:rPr>
        <w:t>Note:</w:t>
      </w:r>
      <w:r>
        <w:rPr>
          <w:color w:val="000000" w:themeColor="text1"/>
        </w:rPr>
        <w:t xml:space="preserve"> Figures rounded</w:t>
      </w:r>
      <w:r w:rsidRPr="007D0AE4">
        <w:rPr>
          <w:color w:val="000000" w:themeColor="text1"/>
        </w:rPr>
        <w:t xml:space="preserve"> to nearest £10 million. </w:t>
      </w:r>
      <w:r w:rsidRPr="00B2519C">
        <w:rPr>
          <w:color w:val="000000" w:themeColor="text1"/>
        </w:rPr>
        <w:t xml:space="preserve">Source: </w:t>
      </w:r>
      <w:proofErr w:type="spellStart"/>
      <w:r w:rsidRPr="007D0AE4">
        <w:rPr>
          <w:color w:val="000000" w:themeColor="text1"/>
        </w:rPr>
        <w:t>UKCoS</w:t>
      </w:r>
      <w:proofErr w:type="spellEnd"/>
      <w:r w:rsidRPr="00B2519C">
        <w:rPr>
          <w:color w:val="000000" w:themeColor="text1"/>
        </w:rPr>
        <w:t xml:space="preserve">, FAME, ONS, </w:t>
      </w:r>
      <w:proofErr w:type="spellStart"/>
      <w:r w:rsidRPr="00B2519C">
        <w:rPr>
          <w:color w:val="000000" w:themeColor="text1"/>
        </w:rPr>
        <w:t>Cebr</w:t>
      </w:r>
      <w:proofErr w:type="spellEnd"/>
      <w:r w:rsidRPr="00B2519C">
        <w:rPr>
          <w:color w:val="000000" w:themeColor="text1"/>
        </w:rPr>
        <w:t xml:space="preserve"> analysis</w:t>
      </w:r>
    </w:p>
    <w:p w14:paraId="703345BB" w14:textId="77777777" w:rsidR="00235849" w:rsidRDefault="00235849" w:rsidP="00235849">
      <w:pPr>
        <w:pStyle w:val="Caption"/>
        <w:spacing w:after="0"/>
      </w:pPr>
    </w:p>
    <w:p w14:paraId="7A06F843" w14:textId="77777777" w:rsidR="00235849" w:rsidRDefault="00235849" w:rsidP="00235849">
      <w:pPr>
        <w:pStyle w:val="Caption"/>
        <w:spacing w:after="0"/>
      </w:pPr>
    </w:p>
    <w:p w14:paraId="786F20BE" w14:textId="77777777" w:rsidR="00235849" w:rsidRDefault="00235849" w:rsidP="00235849">
      <w:pPr>
        <w:pStyle w:val="Caption"/>
        <w:spacing w:after="0"/>
      </w:pPr>
    </w:p>
    <w:p w14:paraId="5A480358" w14:textId="77777777" w:rsidR="00235849" w:rsidRDefault="00235849" w:rsidP="00235849">
      <w:pPr>
        <w:pStyle w:val="Caption"/>
        <w:spacing w:after="0"/>
      </w:pPr>
    </w:p>
    <w:p w14:paraId="17B53D95" w14:textId="77777777" w:rsidR="00235849" w:rsidRDefault="00235849" w:rsidP="00235849">
      <w:pPr>
        <w:pStyle w:val="Caption"/>
        <w:spacing w:after="0"/>
      </w:pPr>
    </w:p>
    <w:p w14:paraId="1F084536" w14:textId="77777777" w:rsidR="00235849" w:rsidRDefault="00235849" w:rsidP="00235849">
      <w:pPr>
        <w:pStyle w:val="Caption"/>
        <w:spacing w:after="0"/>
      </w:pPr>
    </w:p>
    <w:p w14:paraId="1B53F86B" w14:textId="77777777" w:rsidR="00235849" w:rsidRDefault="00235849" w:rsidP="00235849">
      <w:pPr>
        <w:pStyle w:val="Caption"/>
        <w:spacing w:after="0"/>
      </w:pPr>
    </w:p>
    <w:p w14:paraId="7F6DE580" w14:textId="77777777" w:rsidR="00235849" w:rsidRDefault="00235849" w:rsidP="00235849">
      <w:pPr>
        <w:pStyle w:val="Caption"/>
        <w:spacing w:after="0"/>
      </w:pPr>
    </w:p>
    <w:p w14:paraId="360A6E64" w14:textId="77777777" w:rsidR="00235849" w:rsidRDefault="00235849" w:rsidP="00235849">
      <w:pPr>
        <w:pStyle w:val="Caption"/>
        <w:spacing w:after="0"/>
      </w:pPr>
    </w:p>
    <w:p w14:paraId="4939B4CA" w14:textId="77777777" w:rsidR="00235849" w:rsidRDefault="00235849" w:rsidP="00235849">
      <w:pPr>
        <w:pStyle w:val="Caption"/>
        <w:spacing w:after="0"/>
        <w:jc w:val="center"/>
        <w:rPr>
          <w:color w:val="000000" w:themeColor="text1"/>
        </w:rPr>
      </w:pPr>
      <w:r w:rsidRPr="0071576E">
        <w:rPr>
          <w:noProof/>
          <w:color w:val="000000" w:themeColor="text1"/>
          <w:lang w:eastAsia="en-GB"/>
        </w:rPr>
        <mc:AlternateContent>
          <mc:Choice Requires="wpg">
            <w:drawing>
              <wp:anchor distT="0" distB="0" distL="114300" distR="114300" simplePos="0" relativeHeight="251676672" behindDoc="0" locked="0" layoutInCell="1" allowOverlap="1" wp14:anchorId="3115ECDC" wp14:editId="312C8CF0">
                <wp:simplePos x="0" y="0"/>
                <wp:positionH relativeFrom="column">
                  <wp:posOffset>-153670</wp:posOffset>
                </wp:positionH>
                <wp:positionV relativeFrom="paragraph">
                  <wp:posOffset>120650</wp:posOffset>
                </wp:positionV>
                <wp:extent cx="5759450" cy="6839585"/>
                <wp:effectExtent l="0" t="0" r="0" b="0"/>
                <wp:wrapNone/>
                <wp:docPr id="4" name="Group 21"/>
                <wp:cNvGraphicFramePr/>
                <a:graphic xmlns:a="http://schemas.openxmlformats.org/drawingml/2006/main">
                  <a:graphicData uri="http://schemas.microsoft.com/office/word/2010/wordprocessingGroup">
                    <wpg:wgp>
                      <wpg:cNvGrpSpPr/>
                      <wpg:grpSpPr>
                        <a:xfrm>
                          <a:off x="0" y="0"/>
                          <a:ext cx="5759450" cy="6839585"/>
                          <a:chOff x="0" y="0"/>
                          <a:chExt cx="5134925" cy="6306109"/>
                        </a:xfrm>
                      </wpg:grpSpPr>
                      <pic:pic xmlns:pic="http://schemas.openxmlformats.org/drawingml/2006/picture">
                        <pic:nvPicPr>
                          <pic:cNvPr id="5" name="Picture 5"/>
                          <pic:cNvPicPr>
                            <a:picLocks noChangeAspect="1"/>
                          </pic:cNvPicPr>
                        </pic:nvPicPr>
                        <pic:blipFill>
                          <a:blip r:embed="rId27"/>
                          <a:stretch>
                            <a:fillRect/>
                          </a:stretch>
                        </pic:blipFill>
                        <pic:spPr>
                          <a:xfrm>
                            <a:off x="0" y="0"/>
                            <a:ext cx="3989953" cy="5979693"/>
                          </a:xfrm>
                          <a:prstGeom prst="rect">
                            <a:avLst/>
                          </a:prstGeom>
                        </pic:spPr>
                      </pic:pic>
                      <wpg:grpSp>
                        <wpg:cNvPr id="7" name="Group 7"/>
                        <wpg:cNvGrpSpPr/>
                        <wpg:grpSpPr>
                          <a:xfrm>
                            <a:off x="96299" y="2215560"/>
                            <a:ext cx="5038626" cy="4090549"/>
                            <a:chOff x="96299" y="2215560"/>
                            <a:chExt cx="5038626" cy="4090549"/>
                          </a:xfrm>
                        </wpg:grpSpPr>
                        <wps:wsp>
                          <wps:cNvPr id="16" name="Text Box 2"/>
                          <wps:cNvSpPr txBox="1">
                            <a:spLocks noChangeArrowheads="1"/>
                          </wps:cNvSpPr>
                          <wps:spPr bwMode="auto">
                            <a:xfrm>
                              <a:off x="2719846" y="2215560"/>
                              <a:ext cx="972195" cy="4261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334B7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£860m (14%)</w:t>
                                </w:r>
                              </w:p>
                            </w:txbxContent>
                          </wps:txbx>
                          <wps:bodyPr rot="0" vert="horz" wrap="square" lIns="91440" tIns="45720" rIns="91440" bIns="45720" anchor="t" anchorCtr="0">
                            <a:noAutofit/>
                          </wps:bodyPr>
                        </wps:wsp>
                        <wps:wsp>
                          <wps:cNvPr id="18" name="Text Box 2"/>
                          <wps:cNvSpPr txBox="1">
                            <a:spLocks noChangeArrowheads="1"/>
                          </wps:cNvSpPr>
                          <wps:spPr bwMode="auto">
                            <a:xfrm>
                              <a:off x="2944203" y="2989665"/>
                              <a:ext cx="995782" cy="495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E3FA63"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£10m (0.1%)</w:t>
                                </w:r>
                              </w:p>
                            </w:txbxContent>
                          </wps:txbx>
                          <wps:bodyPr rot="0" vert="horz" wrap="square" lIns="91440" tIns="45720" rIns="91440" bIns="45720" anchor="t" anchorCtr="0">
                            <a:noAutofit/>
                          </wps:bodyPr>
                        </wps:wsp>
                        <wps:wsp>
                          <wps:cNvPr id="25" name="Text Box 2"/>
                          <wps:cNvSpPr txBox="1">
                            <a:spLocks noChangeArrowheads="1"/>
                          </wps:cNvSpPr>
                          <wps:spPr bwMode="auto">
                            <a:xfrm>
                              <a:off x="3306125" y="3517043"/>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98B1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£70m (1.1%) </w:t>
                                </w:r>
                              </w:p>
                            </w:txbxContent>
                          </wps:txbx>
                          <wps:bodyPr rot="0" vert="horz" wrap="square" lIns="91440" tIns="45720" rIns="91440" bIns="45720" anchor="t" anchorCtr="0">
                            <a:noAutofit/>
                          </wps:bodyPr>
                        </wps:wsp>
                        <wps:wsp>
                          <wps:cNvPr id="224" name="Text Box 2"/>
                          <wps:cNvSpPr txBox="1">
                            <a:spLocks noChangeArrowheads="1"/>
                          </wps:cNvSpPr>
                          <wps:spPr bwMode="auto">
                            <a:xfrm>
                              <a:off x="3400863" y="3961397"/>
                              <a:ext cx="1095375" cy="4265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29FD7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£4m (0.1%)</w:t>
                                </w:r>
                              </w:p>
                            </w:txbxContent>
                          </wps:txbx>
                          <wps:bodyPr rot="0" vert="horz" wrap="square" lIns="91440" tIns="45720" rIns="91440" bIns="45720" anchor="t" anchorCtr="0">
                            <a:noAutofit/>
                          </wps:bodyPr>
                        </wps:wsp>
                        <wps:wsp>
                          <wps:cNvPr id="225" name="Text Box 2"/>
                          <wps:cNvSpPr txBox="1">
                            <a:spLocks noChangeArrowheads="1"/>
                          </wps:cNvSpPr>
                          <wps:spPr bwMode="auto">
                            <a:xfrm>
                              <a:off x="3800740" y="4507533"/>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EDD80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£310m (5.1%)</w:t>
                                </w:r>
                              </w:p>
                            </w:txbxContent>
                          </wps:txbx>
                          <wps:bodyPr rot="0" vert="horz" wrap="square" lIns="91440" tIns="45720" rIns="91440" bIns="45720" anchor="t" anchorCtr="0">
                            <a:noAutofit/>
                          </wps:bodyPr>
                        </wps:wsp>
                        <wps:wsp>
                          <wps:cNvPr id="226" name="Text Box 2"/>
                          <wps:cNvSpPr txBox="1">
                            <a:spLocks noChangeArrowheads="1"/>
                          </wps:cNvSpPr>
                          <wps:spPr bwMode="auto">
                            <a:xfrm>
                              <a:off x="3989953" y="5335635"/>
                              <a:ext cx="998591" cy="558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868DD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£1,590m (26%)</w:t>
                                </w:r>
                              </w:p>
                            </w:txbxContent>
                          </wps:txbx>
                          <wps:bodyPr rot="0" vert="horz" wrap="square" lIns="91440" tIns="45720" rIns="91440" bIns="45720" anchor="t" anchorCtr="0">
                            <a:noAutofit/>
                          </wps:bodyPr>
                        </wps:wsp>
                        <wps:wsp>
                          <wps:cNvPr id="227" name="Text Box 2"/>
                          <wps:cNvSpPr txBox="1">
                            <a:spLocks noChangeArrowheads="1"/>
                          </wps:cNvSpPr>
                          <wps:spPr bwMode="auto">
                            <a:xfrm>
                              <a:off x="2960243" y="5614726"/>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C5B82"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£2,130m (35%)</w:t>
                                </w:r>
                              </w:p>
                            </w:txbxContent>
                          </wps:txbx>
                          <wps:bodyPr rot="0" vert="horz" wrap="square" lIns="91440" tIns="45720" rIns="91440" bIns="45720" anchor="t" anchorCtr="0">
                            <a:noAutofit/>
                          </wps:bodyPr>
                        </wps:wsp>
                        <wps:wsp>
                          <wps:cNvPr id="228" name="Text Box 2"/>
                          <wps:cNvSpPr txBox="1">
                            <a:spLocks noChangeArrowheads="1"/>
                          </wps:cNvSpPr>
                          <wps:spPr bwMode="auto">
                            <a:xfrm>
                              <a:off x="1826844" y="5730485"/>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4F3B0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£410m (6.7%)</w:t>
                                </w:r>
                              </w:p>
                            </w:txbxContent>
                          </wps:txbx>
                          <wps:bodyPr rot="0" vert="horz" wrap="square" lIns="91440" tIns="45720" rIns="91440" bIns="45720" anchor="t" anchorCtr="0">
                            <a:noAutofit/>
                          </wps:bodyPr>
                        </wps:wsp>
                        <wps:wsp>
                          <wps:cNvPr id="229" name="Text Box 2"/>
                          <wps:cNvSpPr txBox="1">
                            <a:spLocks noChangeArrowheads="1"/>
                          </wps:cNvSpPr>
                          <wps:spPr bwMode="auto">
                            <a:xfrm>
                              <a:off x="642031" y="5253792"/>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9778B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£40m (0.7%)</w:t>
                                </w:r>
                              </w:p>
                            </w:txbxContent>
                          </wps:txbx>
                          <wps:bodyPr rot="0" vert="horz" wrap="square" lIns="91440" tIns="45720" rIns="91440" bIns="45720" anchor="t" anchorCtr="0">
                            <a:noAutofit/>
                          </wps:bodyPr>
                        </wps:wsp>
                        <wps:wsp>
                          <wps:cNvPr id="230" name="Text Box 2"/>
                          <wps:cNvSpPr txBox="1">
                            <a:spLocks noChangeArrowheads="1"/>
                          </wps:cNvSpPr>
                          <wps:spPr bwMode="auto">
                            <a:xfrm>
                              <a:off x="1102392" y="4518974"/>
                              <a:ext cx="901757" cy="4288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FEFF4A"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£130m (2.1%)</w:t>
                                </w:r>
                              </w:p>
                            </w:txbxContent>
                          </wps:txbx>
                          <wps:bodyPr rot="0" vert="horz" wrap="square" lIns="91440" tIns="45720" rIns="91440" bIns="45720" anchor="t" anchorCtr="0">
                            <a:noAutofit/>
                          </wps:bodyPr>
                        </wps:wsp>
                        <wps:wsp>
                          <wps:cNvPr id="231" name="Text Box 2"/>
                          <wps:cNvSpPr txBox="1">
                            <a:spLocks noChangeArrowheads="1"/>
                          </wps:cNvSpPr>
                          <wps:spPr bwMode="auto">
                            <a:xfrm>
                              <a:off x="1531726" y="3780659"/>
                              <a:ext cx="1162050" cy="4071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94888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£420m (6.9%)</w:t>
                                </w:r>
                              </w:p>
                            </w:txbxContent>
                          </wps:txbx>
                          <wps:bodyPr rot="0" vert="horz" wrap="square" lIns="91440" tIns="45720" rIns="91440" bIns="45720" anchor="t" anchorCtr="0">
                            <a:noAutofit/>
                          </wps:bodyPr>
                        </wps:wsp>
                        <wps:wsp>
                          <wps:cNvPr id="232" name="Text Box 2"/>
                          <wps:cNvSpPr txBox="1">
                            <a:spLocks noChangeArrowheads="1"/>
                          </wps:cNvSpPr>
                          <wps:spPr bwMode="auto">
                            <a:xfrm>
                              <a:off x="96299" y="3076150"/>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7A525"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£120m (2.0%)</w:t>
                                </w:r>
                              </w:p>
                            </w:txbxContent>
                          </wps:txbx>
                          <wps:bodyPr rot="0" vert="horz" wrap="square" lIns="91440" tIns="45720" rIns="91440" bIns="45720" anchor="t" anchorCtr="0">
                            <a:noAutofit/>
                          </wps:bodyPr>
                        </wps:wsp>
                        <wps:wsp>
                          <wps:cNvPr id="233" name="Straight Arrow Connector 233"/>
                          <wps:cNvCnPr/>
                          <wps:spPr>
                            <a:xfrm flipV="1">
                              <a:off x="1416394" y="4591709"/>
                              <a:ext cx="1181724" cy="65019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Straight Arrow Connector 234"/>
                          <wps:cNvCnPr/>
                          <wps:spPr>
                            <a:xfrm flipH="1" flipV="1">
                              <a:off x="3240670" y="5085979"/>
                              <a:ext cx="749284" cy="35973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115ECDC" id="Group 21" o:spid="_x0000_s1081" style="position:absolute;left:0;text-align:left;margin-left:-12.1pt;margin-top:9.5pt;width:453.5pt;height:538.55pt;z-index:251676672;mso-width-relative:margin;mso-height-relative:margin" coordsize="51349,6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">
                <v:shape id="Picture 5" o:spid="_x0000_s1082" type="#_x0000_t75" style="position:absolute;width:39899;height:59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1iDEAAAA2gAAAA8AAABkcnMvZG93bnJldi54bWxEj09rAjEUxO+C3yE8oRep2RasZWsU6x/q&#10;SXRb6PWxed0sTV6WTdS1n94UBI/DzPyGmc47Z8WJ2lB7VvA0ykAQl17XXCn4+tw8voIIEVmj9UwK&#10;LhRgPuv3pphrf+YDnYpYiQThkKMCE2OTSxlKQw7DyDfEyfvxrcOYZFtJ3eI5wZ2Vz1n2Ih3WnBYM&#10;NrQ0VP4WR6eg24XFZfg+WRu0+7Jq7Pffij+Uehh0izcQkbp4D9/aW61gDP9X0g2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l1iDEAAAA2gAAAA8AAAAAAAAAAAAAAAAA&#10;nwIAAGRycy9kb3ducmV2LnhtbFBLBQYAAAAABAAEAPcAAACQAwAAAAA=&#10;">
                  <v:imagedata r:id="rId28" o:title=""/>
                  <v:path arrowok="t"/>
                </v:shape>
                <v:group id="Group 7" o:spid="_x0000_s1083" style="position:absolute;left:962;top:22155;width:50387;height:40906" coordorigin="962,22155" coordsize="50386,4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_x0000_s1084" type="#_x0000_t202" style="position:absolute;left:27198;top:22155;width:9722;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B334B7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£860m (14%)</w:t>
                          </w:r>
                        </w:p>
                      </w:txbxContent>
                    </v:textbox>
                  </v:shape>
                  <v:shape id="_x0000_s1085" type="#_x0000_t202" style="position:absolute;left:29442;top:29896;width:9957;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9E3FA63"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£10m (0.1%)</w:t>
                          </w:r>
                        </w:p>
                      </w:txbxContent>
                    </v:textbox>
                  </v:shape>
                  <v:shape id="_x0000_s1086" type="#_x0000_t202" style="position:absolute;left:33061;top:35170;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A098B1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£70m (1.1%) </w:t>
                          </w:r>
                        </w:p>
                      </w:txbxContent>
                    </v:textbox>
                  </v:shape>
                  <v:shape id="_x0000_s1087" type="#_x0000_t202" style="position:absolute;left:34008;top:39613;width:10954;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6B29FD7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£4m (0.1%)</w:t>
                          </w:r>
                        </w:p>
                      </w:txbxContent>
                    </v:textbox>
                  </v:shape>
                  <v:shape id="_x0000_s1088" type="#_x0000_t202" style="position:absolute;left:38007;top:45075;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44EDD80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£310m (5.1%)</w:t>
                          </w:r>
                        </w:p>
                      </w:txbxContent>
                    </v:textbox>
                  </v:shape>
                  <v:shape id="_x0000_s1089" type="#_x0000_t202" style="position:absolute;left:39899;top:53356;width:9986;height: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73868DD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£1,590m (26%)</w:t>
                          </w:r>
                        </w:p>
                      </w:txbxContent>
                    </v:textbox>
                  </v:shape>
                  <v:shape id="_x0000_s1090" type="#_x0000_t202" style="position:absolute;left:29602;top:56147;width:11341;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0BFC5B82"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£2,130m (35%)</w:t>
                          </w:r>
                        </w:p>
                      </w:txbxContent>
                    </v:textbox>
                  </v:shape>
                  <v:shape id="_x0000_s1091" type="#_x0000_t202" style="position:absolute;left:18268;top:57304;width:11620;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6B4F3B0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£410m (6.7%)</w:t>
                          </w:r>
                        </w:p>
                      </w:txbxContent>
                    </v:textbox>
                  </v:shape>
                  <v:shape id="_x0000_s1092" type="#_x0000_t202" style="position:absolute;left:6420;top:52537;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599778B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£40m (0.7%)</w:t>
                          </w:r>
                        </w:p>
                      </w:txbxContent>
                    </v:textbox>
                  </v:shape>
                  <v:shape id="_x0000_s1093" type="#_x0000_t202" style="position:absolute;left:11023;top:45189;width:9018;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22FEFF4A"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£130m (2.1%)</w:t>
                          </w:r>
                        </w:p>
                      </w:txbxContent>
                    </v:textbox>
                  </v:shape>
                  <v:shape id="_x0000_s1094" type="#_x0000_t202" style="position:absolute;left:15317;top:37806;width:11620;height:4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2B94888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£420m (6.9%)</w:t>
                          </w:r>
                        </w:p>
                      </w:txbxContent>
                    </v:textbox>
                  </v:shape>
                  <v:shape id="_x0000_s1095" type="#_x0000_t202" style="position:absolute;left:962;top:30761;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7C47A525"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£120m (2.0%)</w:t>
                          </w:r>
                        </w:p>
                      </w:txbxContent>
                    </v:textbox>
                  </v:shape>
                  <v:shape id="Straight Arrow Connector 233" o:spid="_x0000_s1096" type="#_x0000_t32" style="position:absolute;left:14163;top:45917;width:11818;height:6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ahocQAAADcAAAADwAAAGRycy9kb3ducmV2LnhtbESPQWvCQBSE7wX/w/IEb81GA21IXUUC&#10;UiWnJr14e2SfSTD7NmS3Jv333YLgcZiZb5jtfja9uNPoOssK1lEMgri2uuNGwXd1fE1BOI+ssbdM&#10;Cn7JwX63eNlipu3EX3QvfSMChF2GClrvh0xKV7dk0EV2IA7e1Y4GfZBjI/WIU4CbXm7i+E0a7Dgs&#10;tDhQ3lJ9K3+MgjQvpnOSvueFu3yefXVNL/PklFot58MHCE+zf4Yf7ZNWsEkS+D8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qGhxAAAANwAAAAPAAAAAAAAAAAA&#10;AAAAAKECAABkcnMvZG93bnJldi54bWxQSwUGAAAAAAQABAD5AAAAkgMAAAAA&#10;" strokecolor="black [3213]" strokeweight=".5pt">
                    <v:stroke endarrow="block"/>
                  </v:shape>
                  <v:shape id="Straight Arrow Connector 234" o:spid="_x0000_s1097" type="#_x0000_t32" style="position:absolute;left:32406;top:50859;width:7493;height:35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HH8YAAADcAAAADwAAAGRycy9kb3ducmV2LnhtbESP0WrCQBRE3wv+w3KFvtWN1orGrFKE&#10;VmmroPEDLtmbbDB7N2S3Gv++Wyj0cZiZM0y27m0jrtT52rGC8SgBQVw4XXOl4Jy/Pc1B+ICssXFM&#10;Cu7kYb0aPGSYanfjI11PoRIRwj5FBSaENpXSF4Ys+pFriaNXus5iiLKrpO7wFuG2kZMkmUmLNccF&#10;gy1tDBWX07dV8Ln4Ksv9dOMPH1y9N/N8+2IWW6Ueh/3rEkSgPvyH/9o7rWDyPI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Ixx/GAAAA3AAAAA8AAAAAAAAA&#10;AAAAAAAAoQIAAGRycy9kb3ducmV2LnhtbFBLBQYAAAAABAAEAPkAAACUAwAAAAA=&#10;" strokecolor="black [3213]" strokeweight=".5pt">
                    <v:stroke endarrow="block"/>
                  </v:shape>
                </v:group>
              </v:group>
            </w:pict>
          </mc:Fallback>
        </mc:AlternateContent>
      </w:r>
      <w:r>
        <w:rPr>
          <w:noProof/>
          <w:lang w:eastAsia="en-GB"/>
        </w:rPr>
        <mc:AlternateContent>
          <mc:Choice Requires="wps">
            <w:drawing>
              <wp:anchor distT="0" distB="0" distL="114300" distR="114300" simplePos="0" relativeHeight="251677696" behindDoc="0" locked="0" layoutInCell="1" allowOverlap="1" wp14:anchorId="1527A4F0" wp14:editId="2CEF452F">
                <wp:simplePos x="0" y="0"/>
                <wp:positionH relativeFrom="column">
                  <wp:posOffset>-153670</wp:posOffset>
                </wp:positionH>
                <wp:positionV relativeFrom="paragraph">
                  <wp:posOffset>-336550</wp:posOffset>
                </wp:positionV>
                <wp:extent cx="5134610" cy="238125"/>
                <wp:effectExtent l="0" t="0" r="8890" b="9525"/>
                <wp:wrapNone/>
                <wp:docPr id="236" name="Text Box 236"/>
                <wp:cNvGraphicFramePr/>
                <a:graphic xmlns:a="http://schemas.openxmlformats.org/drawingml/2006/main">
                  <a:graphicData uri="http://schemas.microsoft.com/office/word/2010/wordprocessingShape">
                    <wps:wsp>
                      <wps:cNvSpPr txBox="1"/>
                      <wps:spPr>
                        <a:xfrm>
                          <a:off x="0" y="0"/>
                          <a:ext cx="5134610" cy="238125"/>
                        </a:xfrm>
                        <a:prstGeom prst="rect">
                          <a:avLst/>
                        </a:prstGeom>
                        <a:solidFill>
                          <a:prstClr val="white"/>
                        </a:solidFill>
                        <a:ln>
                          <a:noFill/>
                        </a:ln>
                        <a:effectLst/>
                      </wps:spPr>
                      <wps:txbx>
                        <w:txbxContent>
                          <w:p w14:paraId="63977C6B" w14:textId="77777777" w:rsidR="007D1B52" w:rsidRPr="00002FAC" w:rsidRDefault="007D1B52" w:rsidP="00235849">
                            <w:pPr>
                              <w:pStyle w:val="Caption"/>
                              <w:rPr>
                                <w:color w:val="000000" w:themeColor="text1"/>
                              </w:rPr>
                            </w:pPr>
                            <w:bookmarkStart w:id="154" w:name="_Ref15639552"/>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21</w:t>
                            </w:r>
                            <w:r w:rsidR="005C3562">
                              <w:rPr>
                                <w:noProof/>
                              </w:rPr>
                              <w:fldChar w:fldCharType="end"/>
                            </w:r>
                            <w:bookmarkEnd w:id="154"/>
                            <w:r>
                              <w:t xml:space="preserve">: </w:t>
                            </w:r>
                            <w:r w:rsidRPr="00DF6EE7">
                              <w:t>Regional breakdown of GVA directly contributed by the shipping industry, 2017, £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A4F0" id="Text Box 236" o:spid="_x0000_s1098" type="#_x0000_t202" style="position:absolute;left:0;text-align:left;margin-left:-12.1pt;margin-top:-26.5pt;width:404.3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" stroked="f">
                <v:textbox inset="0,0,0,0">
                  <w:txbxContent>
                    <w:p w14:paraId="63977C6B" w14:textId="77777777" w:rsidR="007D1B52" w:rsidRPr="00002FAC" w:rsidRDefault="007D1B52" w:rsidP="00235849">
                      <w:pPr>
                        <w:pStyle w:val="Caption"/>
                        <w:rPr>
                          <w:color w:val="000000" w:themeColor="text1"/>
                        </w:rPr>
                      </w:pPr>
                      <w:bookmarkStart w:id="161" w:name="_Ref15639552"/>
                      <w:r>
                        <w:t xml:space="preserve">Figure </w:t>
                      </w:r>
                      <w:fldSimple w:instr=" SEQ Figure \* ARABIC ">
                        <w:r>
                          <w:rPr>
                            <w:noProof/>
                          </w:rPr>
                          <w:t>21</w:t>
                        </w:r>
                      </w:fldSimple>
                      <w:bookmarkEnd w:id="161"/>
                      <w:r>
                        <w:t xml:space="preserve">: </w:t>
                      </w:r>
                      <w:r w:rsidRPr="00DF6EE7">
                        <w:t>Regional breakdown of GVA directly contributed by the shipping industry, 2017, £ million</w:t>
                      </w:r>
                    </w:p>
                  </w:txbxContent>
                </v:textbox>
              </v:shape>
            </w:pict>
          </mc:Fallback>
        </mc:AlternateContent>
      </w:r>
    </w:p>
    <w:p w14:paraId="45D987A4" w14:textId="77777777" w:rsidR="00235849" w:rsidRDefault="00235849" w:rsidP="00235849">
      <w:pPr>
        <w:pStyle w:val="Caption"/>
        <w:spacing w:after="0"/>
        <w:jc w:val="center"/>
        <w:rPr>
          <w:color w:val="000000" w:themeColor="text1"/>
        </w:rPr>
      </w:pPr>
    </w:p>
    <w:p w14:paraId="45358BC0" w14:textId="77777777" w:rsidR="00235849" w:rsidRDefault="00235849" w:rsidP="00235849">
      <w:pPr>
        <w:pStyle w:val="Caption"/>
        <w:spacing w:after="0"/>
        <w:jc w:val="center"/>
        <w:rPr>
          <w:color w:val="000000" w:themeColor="text1"/>
        </w:rPr>
      </w:pPr>
    </w:p>
    <w:p w14:paraId="323F112E" w14:textId="77777777" w:rsidR="00235849" w:rsidRDefault="00235849" w:rsidP="00235849">
      <w:pPr>
        <w:pStyle w:val="Caption"/>
        <w:spacing w:after="0"/>
        <w:jc w:val="center"/>
        <w:rPr>
          <w:color w:val="000000" w:themeColor="text1"/>
        </w:rPr>
      </w:pPr>
      <w:r w:rsidRPr="00216F21">
        <w:rPr>
          <w:b/>
          <w:noProof/>
          <w:lang w:eastAsia="en-GB"/>
        </w:rPr>
        <mc:AlternateContent>
          <mc:Choice Requires="wps">
            <w:drawing>
              <wp:anchor distT="45720" distB="45720" distL="114300" distR="114300" simplePos="0" relativeHeight="251659264" behindDoc="0" locked="0" layoutInCell="1" allowOverlap="1" wp14:anchorId="723DE62D" wp14:editId="4BB43ED6">
                <wp:simplePos x="0" y="0"/>
                <wp:positionH relativeFrom="column">
                  <wp:posOffset>4323080</wp:posOffset>
                </wp:positionH>
                <wp:positionV relativeFrom="paragraph">
                  <wp:posOffset>120650</wp:posOffset>
                </wp:positionV>
                <wp:extent cx="2019300" cy="19335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933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8CF800" w14:textId="77777777" w:rsidR="007D1B52" w:rsidRDefault="007D1B52" w:rsidP="00235849">
                            <w:pPr>
                              <w:spacing w:after="120"/>
                            </w:pPr>
                            <w:r>
                              <w:t>An inspection of the regional breakdown of GVA yields similar results, with London, the South East and Scotland making the largest direct contributions to GVA in 2017.</w:t>
                            </w:r>
                          </w:p>
                          <w:p w14:paraId="4C12FDC1" w14:textId="77777777" w:rsidR="007D1B52" w:rsidRDefault="007D1B52" w:rsidP="00235849">
                            <w:pPr>
                              <w:spacing w:after="120"/>
                            </w:pPr>
                            <w:r>
                              <w:t>Combined they contributed 75% of the total UK GVA directly provided by the shipping industry.</w:t>
                            </w:r>
                          </w:p>
                          <w:p w14:paraId="0F9DA238" w14:textId="77777777" w:rsidR="007D1B52" w:rsidRDefault="007D1B52" w:rsidP="00235849">
                            <w:pPr>
                              <w:spacing w:after="120"/>
                            </w:pPr>
                          </w:p>
                          <w:p w14:paraId="2D64EE4D" w14:textId="77777777" w:rsidR="007D1B52" w:rsidRDefault="007D1B52" w:rsidP="00235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E62D" id="Text Box 2" o:spid="_x0000_s1099" type="#_x0000_t202" style="position:absolute;left:0;text-align:left;margin-left:340.4pt;margin-top:9.5pt;width:159pt;height:15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" fillcolor="white [3201]" strokecolor="#008c9b [3204]" strokeweight="2pt">
                <v:textbox>
                  <w:txbxContent>
                    <w:p w14:paraId="458CF800" w14:textId="77777777" w:rsidR="007D1B52" w:rsidRDefault="007D1B52" w:rsidP="00235849">
                      <w:pPr>
                        <w:spacing w:after="120"/>
                      </w:pPr>
                      <w:r>
                        <w:t>An inspection of the regional breakdown of GVA yields similar results, with London, the South East and Scotland making the largest direct contributions to GVA in 2017.</w:t>
                      </w:r>
                    </w:p>
                    <w:p w14:paraId="4C12FDC1" w14:textId="77777777" w:rsidR="007D1B52" w:rsidRDefault="007D1B52" w:rsidP="00235849">
                      <w:pPr>
                        <w:spacing w:after="120"/>
                      </w:pPr>
                      <w:r>
                        <w:t>Combined they contributed 75% of the total UK GVA directly provided by the shipping industry.</w:t>
                      </w:r>
                    </w:p>
                    <w:p w14:paraId="0F9DA238" w14:textId="77777777" w:rsidR="007D1B52" w:rsidRDefault="007D1B52" w:rsidP="00235849">
                      <w:pPr>
                        <w:spacing w:after="120"/>
                      </w:pPr>
                    </w:p>
                    <w:p w14:paraId="2D64EE4D" w14:textId="77777777" w:rsidR="007D1B52" w:rsidRDefault="007D1B52" w:rsidP="00235849"/>
                  </w:txbxContent>
                </v:textbox>
                <w10:wrap type="square"/>
              </v:shape>
            </w:pict>
          </mc:Fallback>
        </mc:AlternateContent>
      </w:r>
    </w:p>
    <w:p w14:paraId="3882CFAD" w14:textId="77777777" w:rsidR="00235849" w:rsidRDefault="00235849" w:rsidP="00235849">
      <w:pPr>
        <w:pStyle w:val="Caption"/>
        <w:spacing w:after="0"/>
        <w:jc w:val="center"/>
        <w:rPr>
          <w:color w:val="000000" w:themeColor="text1"/>
        </w:rPr>
      </w:pPr>
    </w:p>
    <w:p w14:paraId="0D660202" w14:textId="77777777" w:rsidR="00235849" w:rsidRDefault="00235849" w:rsidP="00235849">
      <w:pPr>
        <w:pStyle w:val="Caption"/>
        <w:spacing w:after="0"/>
        <w:jc w:val="center"/>
        <w:rPr>
          <w:color w:val="000000" w:themeColor="text1"/>
        </w:rPr>
      </w:pPr>
    </w:p>
    <w:p w14:paraId="1D67B842" w14:textId="77777777" w:rsidR="00235849" w:rsidRDefault="00235849" w:rsidP="00235849">
      <w:pPr>
        <w:pStyle w:val="Caption"/>
        <w:spacing w:after="0"/>
        <w:jc w:val="center"/>
        <w:rPr>
          <w:color w:val="000000" w:themeColor="text1"/>
        </w:rPr>
      </w:pPr>
    </w:p>
    <w:p w14:paraId="2F1471ED" w14:textId="77777777" w:rsidR="00235849" w:rsidRDefault="00235849" w:rsidP="00235849">
      <w:pPr>
        <w:pStyle w:val="Caption"/>
        <w:spacing w:after="0"/>
        <w:jc w:val="center"/>
        <w:rPr>
          <w:color w:val="000000" w:themeColor="text1"/>
        </w:rPr>
      </w:pPr>
    </w:p>
    <w:p w14:paraId="3E63628C" w14:textId="77777777" w:rsidR="00235849" w:rsidRDefault="00235849" w:rsidP="00235849">
      <w:pPr>
        <w:pStyle w:val="Caption"/>
        <w:spacing w:after="0"/>
        <w:jc w:val="center"/>
        <w:rPr>
          <w:color w:val="000000" w:themeColor="text1"/>
        </w:rPr>
      </w:pPr>
    </w:p>
    <w:p w14:paraId="05C85959" w14:textId="77777777" w:rsidR="00235849" w:rsidRDefault="00235849" w:rsidP="00235849">
      <w:pPr>
        <w:pStyle w:val="Caption"/>
        <w:spacing w:after="0"/>
        <w:jc w:val="center"/>
        <w:rPr>
          <w:color w:val="000000" w:themeColor="text1"/>
        </w:rPr>
      </w:pPr>
    </w:p>
    <w:p w14:paraId="72185F8E" w14:textId="77777777" w:rsidR="00235849" w:rsidRDefault="00235849" w:rsidP="00235849">
      <w:pPr>
        <w:pStyle w:val="Caption"/>
        <w:spacing w:after="0"/>
        <w:jc w:val="center"/>
        <w:rPr>
          <w:color w:val="000000" w:themeColor="text1"/>
        </w:rPr>
      </w:pPr>
    </w:p>
    <w:p w14:paraId="2C16BB94" w14:textId="77777777" w:rsidR="00235849" w:rsidRDefault="00235849" w:rsidP="00235849">
      <w:pPr>
        <w:pStyle w:val="Caption"/>
        <w:spacing w:after="0"/>
        <w:jc w:val="center"/>
        <w:rPr>
          <w:color w:val="000000" w:themeColor="text1"/>
        </w:rPr>
      </w:pPr>
    </w:p>
    <w:p w14:paraId="7F26F34E" w14:textId="77777777" w:rsidR="00235849" w:rsidRDefault="00235849" w:rsidP="00235849">
      <w:pPr>
        <w:pStyle w:val="Caption"/>
        <w:spacing w:after="0"/>
        <w:jc w:val="center"/>
        <w:rPr>
          <w:color w:val="000000" w:themeColor="text1"/>
        </w:rPr>
      </w:pPr>
    </w:p>
    <w:p w14:paraId="1450EFAC" w14:textId="77777777" w:rsidR="00235849" w:rsidRDefault="00235849" w:rsidP="00235849">
      <w:pPr>
        <w:pStyle w:val="Caption"/>
        <w:spacing w:after="0"/>
        <w:jc w:val="center"/>
        <w:rPr>
          <w:color w:val="000000" w:themeColor="text1"/>
        </w:rPr>
      </w:pPr>
    </w:p>
    <w:p w14:paraId="0007688A" w14:textId="77777777" w:rsidR="00235849" w:rsidRDefault="00235849" w:rsidP="00235849">
      <w:pPr>
        <w:pStyle w:val="Caption"/>
        <w:spacing w:after="0"/>
        <w:jc w:val="center"/>
        <w:rPr>
          <w:color w:val="000000" w:themeColor="text1"/>
        </w:rPr>
      </w:pPr>
    </w:p>
    <w:p w14:paraId="37421B73" w14:textId="77777777" w:rsidR="00235849" w:rsidRDefault="00235849" w:rsidP="00235849">
      <w:pPr>
        <w:pStyle w:val="Caption"/>
        <w:spacing w:after="0"/>
        <w:jc w:val="center"/>
        <w:rPr>
          <w:color w:val="000000" w:themeColor="text1"/>
        </w:rPr>
      </w:pPr>
    </w:p>
    <w:p w14:paraId="7E23CFC9" w14:textId="77777777" w:rsidR="00235849" w:rsidRDefault="00235849" w:rsidP="00235849">
      <w:pPr>
        <w:pStyle w:val="Caption"/>
        <w:spacing w:after="0"/>
        <w:jc w:val="center"/>
        <w:rPr>
          <w:color w:val="000000" w:themeColor="text1"/>
        </w:rPr>
      </w:pPr>
    </w:p>
    <w:p w14:paraId="3EE744A9" w14:textId="77777777" w:rsidR="00235849" w:rsidRDefault="00235849" w:rsidP="00235849">
      <w:pPr>
        <w:pStyle w:val="Caption"/>
        <w:spacing w:after="0"/>
        <w:jc w:val="center"/>
        <w:rPr>
          <w:color w:val="000000" w:themeColor="text1"/>
        </w:rPr>
      </w:pPr>
    </w:p>
    <w:p w14:paraId="4941DDF0" w14:textId="77777777" w:rsidR="00235849" w:rsidRDefault="00235849" w:rsidP="00235849">
      <w:pPr>
        <w:pStyle w:val="Caption"/>
        <w:spacing w:after="0"/>
        <w:jc w:val="center"/>
        <w:rPr>
          <w:color w:val="000000" w:themeColor="text1"/>
        </w:rPr>
      </w:pPr>
    </w:p>
    <w:p w14:paraId="7EEC1228" w14:textId="77777777" w:rsidR="00235849" w:rsidRDefault="00235849" w:rsidP="00235849">
      <w:pPr>
        <w:pStyle w:val="Caption"/>
        <w:spacing w:after="0"/>
        <w:jc w:val="center"/>
        <w:rPr>
          <w:color w:val="000000" w:themeColor="text1"/>
        </w:rPr>
      </w:pPr>
    </w:p>
    <w:p w14:paraId="41817DCB" w14:textId="77777777" w:rsidR="00235849" w:rsidRDefault="00235849" w:rsidP="00235849">
      <w:pPr>
        <w:pStyle w:val="Caption"/>
        <w:spacing w:after="0"/>
        <w:jc w:val="center"/>
        <w:rPr>
          <w:color w:val="000000" w:themeColor="text1"/>
        </w:rPr>
      </w:pPr>
    </w:p>
    <w:p w14:paraId="1FC3B8ED" w14:textId="77777777" w:rsidR="00235849" w:rsidRDefault="00235849" w:rsidP="00235849">
      <w:pPr>
        <w:pStyle w:val="Caption"/>
        <w:spacing w:after="0"/>
        <w:jc w:val="center"/>
        <w:rPr>
          <w:color w:val="000000" w:themeColor="text1"/>
        </w:rPr>
      </w:pPr>
    </w:p>
    <w:p w14:paraId="329A3051" w14:textId="77777777" w:rsidR="00235849" w:rsidRDefault="00235849" w:rsidP="00235849">
      <w:pPr>
        <w:pStyle w:val="Caption"/>
        <w:spacing w:after="0"/>
        <w:jc w:val="center"/>
        <w:rPr>
          <w:color w:val="000000" w:themeColor="text1"/>
        </w:rPr>
      </w:pPr>
    </w:p>
    <w:p w14:paraId="603C738F" w14:textId="77777777" w:rsidR="00235849" w:rsidRDefault="00235849" w:rsidP="00235849">
      <w:pPr>
        <w:pStyle w:val="Caption"/>
        <w:spacing w:after="0"/>
        <w:jc w:val="center"/>
        <w:rPr>
          <w:color w:val="000000" w:themeColor="text1"/>
        </w:rPr>
      </w:pPr>
    </w:p>
    <w:p w14:paraId="0A2A1084" w14:textId="77777777" w:rsidR="00235849" w:rsidRDefault="00235849" w:rsidP="00235849">
      <w:pPr>
        <w:pStyle w:val="Caption"/>
        <w:spacing w:after="0"/>
        <w:jc w:val="center"/>
        <w:rPr>
          <w:color w:val="000000" w:themeColor="text1"/>
        </w:rPr>
      </w:pPr>
    </w:p>
    <w:p w14:paraId="0AC84A15" w14:textId="77777777" w:rsidR="00235849" w:rsidRDefault="00235849" w:rsidP="00235849">
      <w:pPr>
        <w:pStyle w:val="Caption"/>
        <w:spacing w:after="0"/>
        <w:jc w:val="center"/>
        <w:rPr>
          <w:color w:val="000000" w:themeColor="text1"/>
        </w:rPr>
      </w:pPr>
    </w:p>
    <w:p w14:paraId="40CECEF6" w14:textId="77777777" w:rsidR="00235849" w:rsidRDefault="00235849" w:rsidP="00235849">
      <w:pPr>
        <w:pStyle w:val="Caption"/>
        <w:spacing w:after="0"/>
        <w:jc w:val="center"/>
        <w:rPr>
          <w:color w:val="000000" w:themeColor="text1"/>
        </w:rPr>
      </w:pPr>
    </w:p>
    <w:p w14:paraId="58E68A35" w14:textId="77777777" w:rsidR="00235849" w:rsidRDefault="00235849" w:rsidP="00235849">
      <w:pPr>
        <w:pStyle w:val="Caption"/>
        <w:spacing w:after="0"/>
        <w:jc w:val="center"/>
        <w:rPr>
          <w:color w:val="000000" w:themeColor="text1"/>
        </w:rPr>
      </w:pPr>
    </w:p>
    <w:p w14:paraId="1F51011A" w14:textId="77777777" w:rsidR="00235849" w:rsidRDefault="00235849" w:rsidP="00235849">
      <w:pPr>
        <w:pStyle w:val="Caption"/>
        <w:spacing w:after="0"/>
        <w:jc w:val="center"/>
        <w:rPr>
          <w:color w:val="000000" w:themeColor="text1"/>
        </w:rPr>
      </w:pPr>
    </w:p>
    <w:p w14:paraId="01A400DD" w14:textId="77777777" w:rsidR="00235849" w:rsidRDefault="00235849" w:rsidP="00235849">
      <w:pPr>
        <w:pStyle w:val="Caption"/>
        <w:spacing w:after="0"/>
        <w:jc w:val="center"/>
        <w:rPr>
          <w:color w:val="000000" w:themeColor="text1"/>
        </w:rPr>
      </w:pPr>
    </w:p>
    <w:p w14:paraId="0BC1DD87" w14:textId="77777777" w:rsidR="00235849" w:rsidRDefault="00235849" w:rsidP="00235849">
      <w:pPr>
        <w:pStyle w:val="Caption"/>
        <w:spacing w:after="0"/>
        <w:jc w:val="center"/>
        <w:rPr>
          <w:color w:val="000000" w:themeColor="text1"/>
        </w:rPr>
      </w:pPr>
    </w:p>
    <w:p w14:paraId="275C4336" w14:textId="77777777" w:rsidR="00235849" w:rsidRDefault="00235849" w:rsidP="00235849">
      <w:pPr>
        <w:pStyle w:val="Caption"/>
        <w:spacing w:after="0"/>
        <w:jc w:val="center"/>
        <w:rPr>
          <w:color w:val="000000" w:themeColor="text1"/>
        </w:rPr>
      </w:pPr>
    </w:p>
    <w:p w14:paraId="198B3251" w14:textId="77777777" w:rsidR="00235849" w:rsidRDefault="00235849" w:rsidP="00235849">
      <w:pPr>
        <w:pStyle w:val="Caption"/>
        <w:spacing w:after="0"/>
        <w:jc w:val="center"/>
        <w:rPr>
          <w:color w:val="000000" w:themeColor="text1"/>
        </w:rPr>
      </w:pPr>
    </w:p>
    <w:p w14:paraId="0C161865" w14:textId="77777777" w:rsidR="00235849" w:rsidRDefault="00235849" w:rsidP="00235849">
      <w:pPr>
        <w:pStyle w:val="Caption"/>
        <w:spacing w:after="0"/>
        <w:jc w:val="center"/>
        <w:rPr>
          <w:color w:val="000000" w:themeColor="text1"/>
        </w:rPr>
      </w:pPr>
    </w:p>
    <w:p w14:paraId="46B2970C" w14:textId="77777777" w:rsidR="00235849" w:rsidRDefault="00235849" w:rsidP="00235849">
      <w:pPr>
        <w:pStyle w:val="Caption"/>
        <w:spacing w:after="0"/>
        <w:jc w:val="center"/>
        <w:rPr>
          <w:color w:val="000000" w:themeColor="text1"/>
        </w:rPr>
      </w:pPr>
    </w:p>
    <w:p w14:paraId="4C5979F8" w14:textId="77777777" w:rsidR="00235849" w:rsidRDefault="00235849" w:rsidP="00235849">
      <w:pPr>
        <w:pStyle w:val="Caption"/>
        <w:spacing w:after="0"/>
        <w:jc w:val="center"/>
        <w:rPr>
          <w:color w:val="000000" w:themeColor="text1"/>
        </w:rPr>
      </w:pPr>
    </w:p>
    <w:p w14:paraId="1FA8EFB8" w14:textId="77777777" w:rsidR="00235849" w:rsidRDefault="00235849" w:rsidP="00235849">
      <w:pPr>
        <w:pStyle w:val="Caption"/>
        <w:spacing w:after="0"/>
        <w:jc w:val="center"/>
        <w:rPr>
          <w:color w:val="000000" w:themeColor="text1"/>
        </w:rPr>
      </w:pPr>
    </w:p>
    <w:p w14:paraId="2F012A68" w14:textId="77777777" w:rsidR="00235849" w:rsidRDefault="00235849" w:rsidP="00235849">
      <w:pPr>
        <w:pStyle w:val="Caption"/>
        <w:spacing w:after="0"/>
        <w:jc w:val="center"/>
        <w:rPr>
          <w:color w:val="000000" w:themeColor="text1"/>
        </w:rPr>
      </w:pPr>
    </w:p>
    <w:p w14:paraId="5AC492F9" w14:textId="77777777" w:rsidR="00235849" w:rsidRDefault="00235849" w:rsidP="00235849">
      <w:pPr>
        <w:pStyle w:val="Caption"/>
        <w:spacing w:after="0"/>
        <w:jc w:val="center"/>
        <w:rPr>
          <w:color w:val="000000" w:themeColor="text1"/>
        </w:rPr>
      </w:pPr>
    </w:p>
    <w:p w14:paraId="42474754" w14:textId="77777777" w:rsidR="00235849" w:rsidRDefault="00235849" w:rsidP="00235849">
      <w:pPr>
        <w:pStyle w:val="Caption"/>
        <w:spacing w:after="0"/>
        <w:jc w:val="center"/>
        <w:rPr>
          <w:color w:val="000000" w:themeColor="text1"/>
        </w:rPr>
      </w:pPr>
    </w:p>
    <w:p w14:paraId="4388386F" w14:textId="77777777" w:rsidR="00235849" w:rsidRDefault="00235849" w:rsidP="00235849">
      <w:pPr>
        <w:pStyle w:val="Caption"/>
        <w:spacing w:after="0"/>
        <w:jc w:val="center"/>
        <w:rPr>
          <w:color w:val="000000" w:themeColor="text1"/>
        </w:rPr>
      </w:pPr>
    </w:p>
    <w:p w14:paraId="5BE9C8C6" w14:textId="77777777" w:rsidR="00235849" w:rsidRDefault="00235849" w:rsidP="00235849">
      <w:pPr>
        <w:pStyle w:val="Caption"/>
        <w:spacing w:after="0"/>
        <w:jc w:val="center"/>
        <w:rPr>
          <w:color w:val="000000" w:themeColor="text1"/>
        </w:rPr>
      </w:pPr>
    </w:p>
    <w:p w14:paraId="32C83497" w14:textId="77777777" w:rsidR="00235849" w:rsidRDefault="00235849" w:rsidP="00235849">
      <w:pPr>
        <w:pStyle w:val="Caption"/>
        <w:spacing w:after="0"/>
        <w:jc w:val="center"/>
        <w:rPr>
          <w:color w:val="000000" w:themeColor="text1"/>
        </w:rPr>
      </w:pPr>
    </w:p>
    <w:p w14:paraId="45964478" w14:textId="77777777" w:rsidR="00235849" w:rsidRDefault="00235849" w:rsidP="00235849">
      <w:pPr>
        <w:pStyle w:val="Caption"/>
        <w:spacing w:after="0"/>
        <w:jc w:val="center"/>
        <w:rPr>
          <w:color w:val="000000" w:themeColor="text1"/>
        </w:rPr>
      </w:pPr>
    </w:p>
    <w:p w14:paraId="30CD919A" w14:textId="77777777" w:rsidR="00235849" w:rsidRDefault="00235849" w:rsidP="00235849">
      <w:pPr>
        <w:pStyle w:val="Caption"/>
        <w:spacing w:after="0"/>
        <w:jc w:val="center"/>
        <w:rPr>
          <w:color w:val="000000" w:themeColor="text1"/>
        </w:rPr>
      </w:pPr>
    </w:p>
    <w:p w14:paraId="59578AE6" w14:textId="77777777" w:rsidR="00235849" w:rsidRDefault="00235849" w:rsidP="00235849">
      <w:pPr>
        <w:pStyle w:val="Caption"/>
        <w:spacing w:after="0"/>
        <w:jc w:val="center"/>
        <w:rPr>
          <w:color w:val="000000" w:themeColor="text1"/>
        </w:rPr>
      </w:pPr>
    </w:p>
    <w:p w14:paraId="0E787E1D" w14:textId="77777777" w:rsidR="00235849" w:rsidRDefault="00235849" w:rsidP="00235849">
      <w:pPr>
        <w:pStyle w:val="Caption"/>
        <w:spacing w:after="0"/>
        <w:jc w:val="center"/>
        <w:rPr>
          <w:color w:val="000000" w:themeColor="text1"/>
        </w:rPr>
      </w:pPr>
    </w:p>
    <w:p w14:paraId="3F8AC8DF" w14:textId="77777777" w:rsidR="00235849" w:rsidRDefault="00235849" w:rsidP="00235849">
      <w:pPr>
        <w:pStyle w:val="Caption"/>
        <w:spacing w:after="0"/>
        <w:jc w:val="center"/>
        <w:rPr>
          <w:color w:val="000000" w:themeColor="text1"/>
        </w:rPr>
      </w:pPr>
    </w:p>
    <w:p w14:paraId="4A48DE8A" w14:textId="77777777" w:rsidR="00235849" w:rsidRDefault="00235849" w:rsidP="00235849">
      <w:pPr>
        <w:pStyle w:val="Caption"/>
        <w:spacing w:after="0"/>
        <w:jc w:val="center"/>
        <w:rPr>
          <w:color w:val="000000" w:themeColor="text1"/>
        </w:rPr>
      </w:pPr>
    </w:p>
    <w:p w14:paraId="688E3191" w14:textId="77777777" w:rsidR="00235849" w:rsidRDefault="00235849" w:rsidP="00235849">
      <w:pPr>
        <w:pStyle w:val="Caption"/>
        <w:spacing w:after="0"/>
        <w:jc w:val="right"/>
        <w:rPr>
          <w:color w:val="000000" w:themeColor="text1"/>
        </w:rPr>
      </w:pPr>
    </w:p>
    <w:p w14:paraId="321074EC" w14:textId="77777777" w:rsidR="00235849" w:rsidRPr="006041B4" w:rsidRDefault="00235849" w:rsidP="00235849">
      <w:pPr>
        <w:pStyle w:val="Caption"/>
        <w:spacing w:after="0"/>
        <w:jc w:val="right"/>
        <w:rPr>
          <w:color w:val="000000" w:themeColor="text1"/>
        </w:rPr>
      </w:pPr>
      <w:r w:rsidRPr="005005A4">
        <w:rPr>
          <w:color w:val="000000" w:themeColor="text1"/>
        </w:rPr>
        <w:t xml:space="preserve">Note: </w:t>
      </w:r>
      <w:r>
        <w:rPr>
          <w:color w:val="000000" w:themeColor="text1"/>
        </w:rPr>
        <w:t>Excluding those below £10m, f</w:t>
      </w:r>
      <w:r w:rsidRPr="005005A4">
        <w:rPr>
          <w:color w:val="000000" w:themeColor="text1"/>
        </w:rPr>
        <w:t xml:space="preserve">igures </w:t>
      </w:r>
      <w:r>
        <w:rPr>
          <w:color w:val="000000" w:themeColor="text1"/>
        </w:rPr>
        <w:t>rounded</w:t>
      </w:r>
      <w:r w:rsidRPr="005005A4">
        <w:rPr>
          <w:color w:val="000000" w:themeColor="text1"/>
        </w:rPr>
        <w:t xml:space="preserve"> to nearest £10 million. </w:t>
      </w:r>
      <w:r w:rsidRPr="006041B4">
        <w:rPr>
          <w:color w:val="000000" w:themeColor="text1"/>
        </w:rPr>
        <w:t xml:space="preserve">Source: </w:t>
      </w:r>
      <w:proofErr w:type="spellStart"/>
      <w:r w:rsidRPr="00D721F3">
        <w:rPr>
          <w:color w:val="000000" w:themeColor="text1"/>
        </w:rPr>
        <w:t>UKCoS</w:t>
      </w:r>
      <w:proofErr w:type="spellEnd"/>
      <w:r w:rsidRPr="006041B4">
        <w:rPr>
          <w:color w:val="000000" w:themeColor="text1"/>
        </w:rPr>
        <w:t xml:space="preserve">, FAME, ONS, </w:t>
      </w:r>
      <w:proofErr w:type="spellStart"/>
      <w:r w:rsidRPr="006041B4">
        <w:rPr>
          <w:color w:val="000000" w:themeColor="text1"/>
        </w:rPr>
        <w:t>Cebr</w:t>
      </w:r>
      <w:proofErr w:type="spellEnd"/>
      <w:r w:rsidRPr="006041B4">
        <w:rPr>
          <w:color w:val="000000" w:themeColor="text1"/>
        </w:rPr>
        <w:t xml:space="preserve"> analysis</w:t>
      </w:r>
    </w:p>
    <w:p w14:paraId="3C625521" w14:textId="77777777" w:rsidR="00235849" w:rsidRDefault="00235849" w:rsidP="00235849">
      <w:pPr>
        <w:spacing w:after="120"/>
      </w:pPr>
    </w:p>
    <w:p w14:paraId="2368B333" w14:textId="77777777" w:rsidR="00235849" w:rsidRDefault="00235849" w:rsidP="00235849"/>
    <w:p w14:paraId="02AF67B3" w14:textId="77777777" w:rsidR="00235849" w:rsidRDefault="00235849" w:rsidP="00235849"/>
    <w:p w14:paraId="1E29EC09" w14:textId="77777777" w:rsidR="00235849" w:rsidRDefault="00235849" w:rsidP="00235849"/>
    <w:p w14:paraId="4950DCFA" w14:textId="77777777" w:rsidR="00235849" w:rsidRDefault="00235849" w:rsidP="00235849">
      <w:pPr>
        <w:spacing w:after="120"/>
      </w:pPr>
    </w:p>
    <w:p w14:paraId="3E3A4D25" w14:textId="77777777" w:rsidR="00235849" w:rsidRPr="005E2C87" w:rsidRDefault="00235849" w:rsidP="00235849">
      <w:pPr>
        <w:spacing w:after="120"/>
        <w:rPr>
          <w:b/>
        </w:rPr>
      </w:pPr>
      <w:r>
        <w:rPr>
          <w:b/>
        </w:rPr>
        <w:t>Employment and the Compensation of Employees</w:t>
      </w:r>
    </w:p>
    <w:p w14:paraId="5DAE549D" w14:textId="77777777" w:rsidR="00235849" w:rsidRDefault="00235849" w:rsidP="00235849">
      <w:pPr>
        <w:spacing w:after="120"/>
      </w:pPr>
      <w:r>
        <w:fldChar w:fldCharType="begin"/>
      </w:r>
      <w:r>
        <w:instrText xml:space="preserve"> REF _Ref15556423 \h </w:instrText>
      </w:r>
      <w:r>
        <w:fldChar w:fldCharType="separate"/>
      </w:r>
      <w:r w:rsidR="007D1B52">
        <w:t xml:space="preserve">Figure </w:t>
      </w:r>
      <w:r w:rsidR="007D1B52">
        <w:rPr>
          <w:noProof/>
        </w:rPr>
        <w:t>22</w:t>
      </w:r>
      <w:r>
        <w:fldChar w:fldCharType="end"/>
      </w:r>
      <w:r>
        <w:t xml:space="preserve"> and </w:t>
      </w:r>
      <w:r>
        <w:fldChar w:fldCharType="begin"/>
      </w:r>
      <w:r>
        <w:instrText xml:space="preserve"> REF _Ref15556425 \h </w:instrText>
      </w:r>
      <w:r>
        <w:fldChar w:fldCharType="separate"/>
      </w:r>
      <w:r w:rsidR="007D1B52">
        <w:t xml:space="preserve">Figure </w:t>
      </w:r>
      <w:r w:rsidR="007D1B52">
        <w:rPr>
          <w:noProof/>
        </w:rPr>
        <w:t>23</w:t>
      </w:r>
      <w:r>
        <w:fldChar w:fldCharType="end"/>
      </w:r>
      <w:r>
        <w:t xml:space="preserve"> show the estimated regional breakdown of employment and the compensation of employees directly supported by the shipping industry in 2017. </w:t>
      </w:r>
    </w:p>
    <w:p w14:paraId="03F0F284" w14:textId="77777777" w:rsidR="00235849" w:rsidRDefault="00235849" w:rsidP="00235849">
      <w:pPr>
        <w:pStyle w:val="Caption"/>
        <w:keepNext/>
        <w:spacing w:after="0"/>
      </w:pPr>
      <w:r>
        <w:rPr>
          <w:noProof/>
          <w:lang w:eastAsia="en-GB"/>
        </w:rPr>
        <mc:AlternateContent>
          <mc:Choice Requires="wps">
            <w:drawing>
              <wp:anchor distT="0" distB="0" distL="114300" distR="114300" simplePos="0" relativeHeight="251672576" behindDoc="0" locked="0" layoutInCell="1" allowOverlap="1" wp14:anchorId="5CDB868F" wp14:editId="6CC60E96">
                <wp:simplePos x="0" y="0"/>
                <wp:positionH relativeFrom="column">
                  <wp:posOffset>-1270</wp:posOffset>
                </wp:positionH>
                <wp:positionV relativeFrom="paragraph">
                  <wp:posOffset>635</wp:posOffset>
                </wp:positionV>
                <wp:extent cx="5759450" cy="161925"/>
                <wp:effectExtent l="0" t="0" r="0" b="9525"/>
                <wp:wrapNone/>
                <wp:docPr id="318" name="Text Box 318"/>
                <wp:cNvGraphicFramePr/>
                <a:graphic xmlns:a="http://schemas.openxmlformats.org/drawingml/2006/main">
                  <a:graphicData uri="http://schemas.microsoft.com/office/word/2010/wordprocessingShape">
                    <wps:wsp>
                      <wps:cNvSpPr txBox="1"/>
                      <wps:spPr>
                        <a:xfrm>
                          <a:off x="0" y="0"/>
                          <a:ext cx="5759450" cy="161925"/>
                        </a:xfrm>
                        <a:prstGeom prst="rect">
                          <a:avLst/>
                        </a:prstGeom>
                        <a:solidFill>
                          <a:prstClr val="white"/>
                        </a:solidFill>
                        <a:ln>
                          <a:noFill/>
                        </a:ln>
                        <a:effectLst/>
                      </wps:spPr>
                      <wps:txbx>
                        <w:txbxContent>
                          <w:p w14:paraId="1416BD0B" w14:textId="77777777" w:rsidR="007D1B52" w:rsidRPr="008F782C" w:rsidRDefault="007D1B52" w:rsidP="00235849">
                            <w:pPr>
                              <w:pStyle w:val="Caption"/>
                              <w:rPr>
                                <w:color w:val="000000" w:themeColor="text1"/>
                              </w:rPr>
                            </w:pPr>
                            <w:bookmarkStart w:id="155" w:name="_Ref15556423"/>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22</w:t>
                            </w:r>
                            <w:r w:rsidR="005C3562">
                              <w:rPr>
                                <w:noProof/>
                              </w:rPr>
                              <w:fldChar w:fldCharType="end"/>
                            </w:r>
                            <w:bookmarkEnd w:id="155"/>
                            <w:r>
                              <w:t xml:space="preserve">: </w:t>
                            </w:r>
                            <w:r w:rsidRPr="00612E0F">
                              <w:t>Regional breakdown of employment directly contrib</w:t>
                            </w:r>
                            <w:r>
                              <w:t>uted by the shipping industry,</w:t>
                            </w:r>
                            <w:r w:rsidRPr="00612E0F">
                              <w:t xml:space="preserve"> 2017</w:t>
                            </w:r>
                            <w:r>
                              <w:t>, £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B868F" id="Text Box 318" o:spid="_x0000_s1100" type="#_x0000_t202" style="position:absolute;margin-left:-.1pt;margin-top:.05pt;width:453.5pt;height:12.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" stroked="f">
                <v:textbox inset="0,0,0,0">
                  <w:txbxContent>
                    <w:p w14:paraId="1416BD0B" w14:textId="77777777" w:rsidR="007D1B52" w:rsidRPr="008F782C" w:rsidRDefault="007D1B52" w:rsidP="00235849">
                      <w:pPr>
                        <w:pStyle w:val="Caption"/>
                        <w:rPr>
                          <w:color w:val="000000" w:themeColor="text1"/>
                        </w:rPr>
                      </w:pPr>
                      <w:bookmarkStart w:id="163" w:name="_Ref15556423"/>
                      <w:r>
                        <w:t xml:space="preserve">Figure </w:t>
                      </w:r>
                      <w:fldSimple w:instr=" SEQ Figure \* ARABIC ">
                        <w:r>
                          <w:rPr>
                            <w:noProof/>
                          </w:rPr>
                          <w:t>22</w:t>
                        </w:r>
                      </w:fldSimple>
                      <w:bookmarkEnd w:id="163"/>
                      <w:r>
                        <w:t xml:space="preserve">: </w:t>
                      </w:r>
                      <w:r w:rsidRPr="00612E0F">
                        <w:t>Regional breakdown of employment directly contrib</w:t>
                      </w:r>
                      <w:r>
                        <w:t>uted by the shipping industry,</w:t>
                      </w:r>
                      <w:r w:rsidRPr="00612E0F">
                        <w:t xml:space="preserve"> 2017</w:t>
                      </w:r>
                      <w:r>
                        <w:t>, £ million</w:t>
                      </w:r>
                    </w:p>
                  </w:txbxContent>
                </v:textbox>
              </v:shape>
            </w:pict>
          </mc:Fallback>
        </mc:AlternateContent>
      </w:r>
    </w:p>
    <w:p w14:paraId="4D945F82" w14:textId="77777777" w:rsidR="00235849" w:rsidRDefault="00235849" w:rsidP="00235849">
      <w:pPr>
        <w:pStyle w:val="Caption"/>
        <w:spacing w:after="0"/>
        <w:jc w:val="right"/>
        <w:rPr>
          <w:color w:val="000000" w:themeColor="text1"/>
        </w:rPr>
      </w:pPr>
    </w:p>
    <w:p w14:paraId="5020E8D9" w14:textId="77777777" w:rsidR="00235849" w:rsidRDefault="00235849" w:rsidP="00235849">
      <w:pPr>
        <w:pStyle w:val="Caption"/>
        <w:tabs>
          <w:tab w:val="left" w:pos="435"/>
        </w:tabs>
        <w:spacing w:after="0"/>
        <w:rPr>
          <w:color w:val="000000" w:themeColor="text1"/>
        </w:rPr>
      </w:pPr>
      <w:r w:rsidRPr="005C21B5">
        <w:rPr>
          <w:noProof/>
          <w:color w:val="000000" w:themeColor="text1"/>
          <w:lang w:eastAsia="en-GB"/>
        </w:rPr>
        <mc:AlternateContent>
          <mc:Choice Requires="wpg">
            <w:drawing>
              <wp:anchor distT="0" distB="0" distL="114300" distR="114300" simplePos="0" relativeHeight="251670528" behindDoc="0" locked="0" layoutInCell="1" allowOverlap="1" wp14:anchorId="052A8D40" wp14:editId="4C79945C">
                <wp:simplePos x="0" y="0"/>
                <wp:positionH relativeFrom="column">
                  <wp:posOffset>141605</wp:posOffset>
                </wp:positionH>
                <wp:positionV relativeFrom="paragraph">
                  <wp:posOffset>45085</wp:posOffset>
                </wp:positionV>
                <wp:extent cx="5759450" cy="6839586"/>
                <wp:effectExtent l="0" t="0" r="0" b="0"/>
                <wp:wrapNone/>
                <wp:docPr id="301" name="Group 22"/>
                <wp:cNvGraphicFramePr/>
                <a:graphic xmlns:a="http://schemas.openxmlformats.org/drawingml/2006/main">
                  <a:graphicData uri="http://schemas.microsoft.com/office/word/2010/wordprocessingGroup">
                    <wpg:wgp>
                      <wpg:cNvGrpSpPr/>
                      <wpg:grpSpPr>
                        <a:xfrm>
                          <a:off x="0" y="0"/>
                          <a:ext cx="5759450" cy="6839586"/>
                          <a:chOff x="0" y="0"/>
                          <a:chExt cx="5690420" cy="6715505"/>
                        </a:xfrm>
                      </wpg:grpSpPr>
                      <wpg:grpSp>
                        <wpg:cNvPr id="302" name="Group 302"/>
                        <wpg:cNvGrpSpPr/>
                        <wpg:grpSpPr>
                          <a:xfrm>
                            <a:off x="0" y="0"/>
                            <a:ext cx="5690420" cy="6715505"/>
                            <a:chOff x="0" y="0"/>
                            <a:chExt cx="5690420" cy="6715505"/>
                          </a:xfrm>
                        </wpg:grpSpPr>
                        <pic:pic xmlns:pic="http://schemas.openxmlformats.org/drawingml/2006/picture">
                          <pic:nvPicPr>
                            <pic:cNvPr id="303" name="Picture 303"/>
                            <pic:cNvPicPr>
                              <a:picLocks noChangeAspect="1"/>
                            </pic:cNvPicPr>
                          </pic:nvPicPr>
                          <pic:blipFill>
                            <a:blip r:embed="rId29"/>
                            <a:stretch>
                              <a:fillRect/>
                            </a:stretch>
                          </pic:blipFill>
                          <pic:spPr>
                            <a:xfrm>
                              <a:off x="0" y="0"/>
                              <a:ext cx="4631166" cy="6501445"/>
                            </a:xfrm>
                            <a:prstGeom prst="rect">
                              <a:avLst/>
                            </a:prstGeom>
                          </pic:spPr>
                        </pic:pic>
                        <wps:wsp>
                          <wps:cNvPr id="304" name="Text Box 2"/>
                          <wps:cNvSpPr txBox="1">
                            <a:spLocks noChangeArrowheads="1"/>
                          </wps:cNvSpPr>
                          <wps:spPr bwMode="auto">
                            <a:xfrm>
                              <a:off x="3214885" y="2439457"/>
                              <a:ext cx="991761" cy="6188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5F03E5" w14:textId="77777777" w:rsidR="007D1B52" w:rsidRPr="005C21B5" w:rsidRDefault="007D1B52" w:rsidP="00235849">
                                <w:pPr>
                                  <w:pStyle w:val="NormalWeb"/>
                                  <w:spacing w:before="0" w:beforeAutospacing="0" w:after="18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8,300 jobs (14%)</w:t>
                                </w:r>
                              </w:p>
                            </w:txbxContent>
                          </wps:txbx>
                          <wps:bodyPr rot="0" vert="horz" wrap="square" lIns="91440" tIns="45720" rIns="91440" bIns="45720" anchor="t" anchorCtr="0">
                            <a:noAutofit/>
                          </wps:bodyPr>
                        </wps:wsp>
                        <wps:wsp>
                          <wps:cNvPr id="305" name="Text Box 2"/>
                          <wps:cNvSpPr txBox="1">
                            <a:spLocks noChangeArrowheads="1"/>
                          </wps:cNvSpPr>
                          <wps:spPr bwMode="auto">
                            <a:xfrm>
                              <a:off x="3424661" y="3272546"/>
                              <a:ext cx="1061732" cy="495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54B2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100 jobs (0.2%)</w:t>
                                </w:r>
                              </w:p>
                            </w:txbxContent>
                          </wps:txbx>
                          <wps:bodyPr rot="0" vert="horz" wrap="square" lIns="91440" tIns="45720" rIns="91440" bIns="45720" anchor="t" anchorCtr="0">
                            <a:noAutofit/>
                          </wps:bodyPr>
                        </wps:wsp>
                        <wps:wsp>
                          <wps:cNvPr id="306" name="Text Box 2"/>
                          <wps:cNvSpPr txBox="1">
                            <a:spLocks noChangeArrowheads="1"/>
                          </wps:cNvSpPr>
                          <wps:spPr bwMode="auto">
                            <a:xfrm>
                              <a:off x="3794268" y="3858999"/>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C1AEC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800 jobs (1.3%) </w:t>
                                </w:r>
                              </w:p>
                            </w:txbxContent>
                          </wps:txbx>
                          <wps:bodyPr rot="0" vert="horz" wrap="square" lIns="91440" tIns="45720" rIns="91440" bIns="45720" anchor="t" anchorCtr="0">
                            <a:noAutofit/>
                          </wps:bodyPr>
                        </wps:wsp>
                        <wps:wsp>
                          <wps:cNvPr id="307" name="Text Box 2"/>
                          <wps:cNvSpPr txBox="1">
                            <a:spLocks noChangeArrowheads="1"/>
                          </wps:cNvSpPr>
                          <wps:spPr bwMode="auto">
                            <a:xfrm>
                              <a:off x="3921884" y="4329428"/>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5BC3D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 jobs (0.1%)</w:t>
                                </w:r>
                              </w:p>
                            </w:txbxContent>
                          </wps:txbx>
                          <wps:bodyPr rot="0" vert="horz" wrap="square" lIns="91440" tIns="45720" rIns="91440" bIns="45720" anchor="t" anchorCtr="0">
                            <a:noAutofit/>
                          </wps:bodyPr>
                        </wps:wsp>
                        <wps:wsp>
                          <wps:cNvPr id="308" name="Text Box 2"/>
                          <wps:cNvSpPr txBox="1">
                            <a:spLocks noChangeArrowheads="1"/>
                          </wps:cNvSpPr>
                          <wps:spPr bwMode="auto">
                            <a:xfrm>
                              <a:off x="4474453" y="4912770"/>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73FE8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3,700 jobs (6.1%)</w:t>
                                </w:r>
                              </w:p>
                            </w:txbxContent>
                          </wps:txbx>
                          <wps:bodyPr rot="0" vert="horz" wrap="square" lIns="91440" tIns="45720" rIns="91440" bIns="45720" anchor="t" anchorCtr="0">
                            <a:noAutofit/>
                          </wps:bodyPr>
                        </wps:wsp>
                        <wps:wsp>
                          <wps:cNvPr id="309" name="Text Box 2"/>
                          <wps:cNvSpPr txBox="1">
                            <a:spLocks noChangeArrowheads="1"/>
                          </wps:cNvSpPr>
                          <wps:spPr bwMode="auto">
                            <a:xfrm>
                              <a:off x="4486393" y="5520026"/>
                              <a:ext cx="998591" cy="6056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F7123E"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13,300 jobs (23%)</w:t>
                                </w:r>
                              </w:p>
                            </w:txbxContent>
                          </wps:txbx>
                          <wps:bodyPr rot="0" vert="horz" wrap="square" lIns="91440" tIns="45720" rIns="91440" bIns="45720" anchor="t" anchorCtr="0">
                            <a:noAutofit/>
                          </wps:bodyPr>
                        </wps:wsp>
                        <wps:wsp>
                          <wps:cNvPr id="310" name="Text Box 2"/>
                          <wps:cNvSpPr txBox="1">
                            <a:spLocks noChangeArrowheads="1"/>
                          </wps:cNvSpPr>
                          <wps:spPr bwMode="auto">
                            <a:xfrm>
                              <a:off x="3574522" y="5998484"/>
                              <a:ext cx="1134146" cy="717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83D90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19,700 jobs (33%)</w:t>
                                </w:r>
                              </w:p>
                            </w:txbxContent>
                          </wps:txbx>
                          <wps:bodyPr rot="0" vert="horz" wrap="square" lIns="91440" tIns="45720" rIns="91440" bIns="45720" anchor="t" anchorCtr="0">
                            <a:noAutofit/>
                          </wps:bodyPr>
                        </wps:wsp>
                        <wps:wsp>
                          <wps:cNvPr id="311" name="Text Box 2"/>
                          <wps:cNvSpPr txBox="1">
                            <a:spLocks noChangeArrowheads="1"/>
                          </wps:cNvSpPr>
                          <wps:spPr bwMode="auto">
                            <a:xfrm>
                              <a:off x="2374828" y="6213227"/>
                              <a:ext cx="1199694" cy="5022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28996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4,900 jobs (4.5%)</w:t>
                                </w:r>
                              </w:p>
                            </w:txbxContent>
                          </wps:txbx>
                          <wps:bodyPr rot="0" vert="horz" wrap="square" lIns="91440" tIns="45720" rIns="91440" bIns="45720" anchor="t" anchorCtr="0">
                            <a:noAutofit/>
                          </wps:bodyPr>
                        </wps:wsp>
                        <wps:wsp>
                          <wps:cNvPr id="312" name="Text Box 2"/>
                          <wps:cNvSpPr txBox="1">
                            <a:spLocks noChangeArrowheads="1"/>
                          </wps:cNvSpPr>
                          <wps:spPr bwMode="auto">
                            <a:xfrm>
                              <a:off x="1320190" y="5529207"/>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9224C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500 jobs (0.9%)</w:t>
                                </w:r>
                              </w:p>
                            </w:txbxContent>
                          </wps:txbx>
                          <wps:bodyPr rot="0" vert="horz" wrap="square" lIns="91440" tIns="45720" rIns="91440" bIns="45720" anchor="t" anchorCtr="0">
                            <a:noAutofit/>
                          </wps:bodyPr>
                        </wps:wsp>
                        <wps:wsp>
                          <wps:cNvPr id="313" name="Text Box 2"/>
                          <wps:cNvSpPr txBox="1">
                            <a:spLocks noChangeArrowheads="1"/>
                          </wps:cNvSpPr>
                          <wps:spPr bwMode="auto">
                            <a:xfrm>
                              <a:off x="1451829" y="4766677"/>
                              <a:ext cx="1025092" cy="4169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9941F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1,400 jobs (2.3%)</w:t>
                                </w:r>
                              </w:p>
                            </w:txbxContent>
                          </wps:txbx>
                          <wps:bodyPr rot="0" vert="horz" wrap="square" lIns="91440" tIns="45720" rIns="91440" bIns="45720" anchor="t" anchorCtr="0">
                            <a:noAutofit/>
                          </wps:bodyPr>
                        </wps:wsp>
                        <wps:wsp>
                          <wps:cNvPr id="314" name="Text Box 2"/>
                          <wps:cNvSpPr txBox="1">
                            <a:spLocks noChangeArrowheads="1"/>
                          </wps:cNvSpPr>
                          <wps:spPr bwMode="auto">
                            <a:xfrm>
                              <a:off x="1782822" y="4141321"/>
                              <a:ext cx="1198348"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8403C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5,300 jobs (9.0%)</w:t>
                                </w:r>
                              </w:p>
                            </w:txbxContent>
                          </wps:txbx>
                          <wps:bodyPr rot="0" vert="horz" wrap="square" lIns="91440" tIns="45720" rIns="91440" bIns="45720" anchor="t" anchorCtr="0">
                            <a:noAutofit/>
                          </wps:bodyPr>
                        </wps:wsp>
                        <wps:wsp>
                          <wps:cNvPr id="315" name="Text Box 2"/>
                          <wps:cNvSpPr txBox="1">
                            <a:spLocks noChangeArrowheads="1"/>
                          </wps:cNvSpPr>
                          <wps:spPr bwMode="auto">
                            <a:xfrm>
                              <a:off x="379744" y="3345166"/>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92F1B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1,300 jobs (2.3%)</w:t>
                                </w:r>
                              </w:p>
                            </w:txbxContent>
                          </wps:txbx>
                          <wps:bodyPr rot="0" vert="horz" wrap="square" lIns="91440" tIns="45720" rIns="91440" bIns="45720" anchor="t" anchorCtr="0">
                            <a:noAutofit/>
                          </wps:bodyPr>
                        </wps:wsp>
                      </wpg:grpSp>
                      <wps:wsp>
                        <wps:cNvPr id="316" name="Straight Arrow Connector 316"/>
                        <wps:cNvCnPr/>
                        <wps:spPr>
                          <a:xfrm flipV="1">
                            <a:off x="1939343" y="4974472"/>
                            <a:ext cx="1198348" cy="51404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H="1" flipV="1">
                            <a:off x="3763766" y="5536375"/>
                            <a:ext cx="705805" cy="28774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2A8D40" id="Group 22" o:spid="_x0000_s1101" style="position:absolute;margin-left:11.15pt;margin-top:3.55pt;width:453.5pt;height:538.55pt;z-index:251670528;mso-width-relative:margin;mso-height-relative:margin" coordsize="56904,6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">
                <v:group id="Group 302" o:spid="_x0000_s1102" style="position:absolute;width:56904;height:67155" coordsize="56904,6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303" o:spid="_x0000_s1103" type="#_x0000_t75" style="position:absolute;width:46311;height:65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fyzHAAAA3AAAAA8AAABkcnMvZG93bnJldi54bWxEj09rwkAUxO9Cv8PyCl6KbqJQNbpKUVu9&#10;ePAPgrdH9pmkZt+G7Krx27uFgsdhZn7DTGaNKcWNaldYVhB3IxDEqdUFZwoO++/OEITzyBpLy6Tg&#10;QQ5m07fWBBNt77yl285nIkDYJagg975KpHRpTgZd11bEwTvb2qAPss6krvEe4KaUvSj6lAYLDgs5&#10;VjTPKb3srkbB6bFYfQzL+PLb+xmMNke5jP3ioFT7vfkag/DU+Ff4v73WCvpRH/7OhCMgp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UfyzHAAAA3AAAAA8AAAAAAAAAAAAA&#10;AAAAnwIAAGRycy9kb3ducmV2LnhtbFBLBQYAAAAABAAEAPcAAACTAwAAAAA=&#10;">
                    <v:imagedata r:id="rId30" o:title=""/>
                    <v:path arrowok="t"/>
                  </v:shape>
                  <v:shape id="_x0000_s1104" type="#_x0000_t202" style="position:absolute;left:32148;top:24394;width:9918;height: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475F03E5" w14:textId="77777777" w:rsidR="007D1B52" w:rsidRPr="005C21B5" w:rsidRDefault="007D1B52" w:rsidP="00235849">
                          <w:pPr>
                            <w:pStyle w:val="NormalWeb"/>
                            <w:spacing w:before="0" w:beforeAutospacing="0" w:after="18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8,300 jobs (14%)</w:t>
                          </w:r>
                        </w:p>
                      </w:txbxContent>
                    </v:textbox>
                  </v:shape>
                  <v:shape id="_x0000_s1105" type="#_x0000_t202" style="position:absolute;left:34246;top:32725;width:10617;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23254B2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100 jobs (0.2%)</w:t>
                          </w:r>
                        </w:p>
                      </w:txbxContent>
                    </v:textbox>
                  </v:shape>
                  <v:shape id="_x0000_s1106" type="#_x0000_t202" style="position:absolute;left:37942;top:38589;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68C1AEC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800 jobs (1.3%) </w:t>
                          </w:r>
                        </w:p>
                      </w:txbxContent>
                    </v:textbox>
                  </v:shape>
                  <v:shape id="_x0000_s1107" type="#_x0000_t202" style="position:absolute;left:39218;top:43294;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95BC3D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 jobs (0.1%)</w:t>
                          </w:r>
                        </w:p>
                      </w:txbxContent>
                    </v:textbox>
                  </v:shape>
                  <v:shape id="_x0000_s1108" type="#_x0000_t202" style="position:absolute;left:44744;top:49127;width:12160;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0073FE8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3,700 jobs (6.1%)</w:t>
                          </w:r>
                        </w:p>
                      </w:txbxContent>
                    </v:textbox>
                  </v:shape>
                  <v:shape id="_x0000_s1109" type="#_x0000_t202" style="position:absolute;left:44863;top:55200;width:9986;height:6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7CF7123E"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13,300 jobs (23%)</w:t>
                          </w:r>
                        </w:p>
                      </w:txbxContent>
                    </v:textbox>
                  </v:shape>
                  <v:shape id="_x0000_s1110" type="#_x0000_t202" style="position:absolute;left:35745;top:59984;width:11341;height:7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2D83D900"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19,700 jobs (33%)</w:t>
                          </w:r>
                        </w:p>
                      </w:txbxContent>
                    </v:textbox>
                  </v:shape>
                  <v:shape id="_x0000_s1111" type="#_x0000_t202" style="position:absolute;left:23748;top:62132;width:11997;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3628996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4,900 jobs (4.5%)</w:t>
                          </w:r>
                        </w:p>
                      </w:txbxContent>
                    </v:textbox>
                  </v:shape>
                  <v:shape id="_x0000_s1112" type="#_x0000_t202" style="position:absolute;left:13201;top:55292;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4E9224C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500 jobs (0.9%)</w:t>
                          </w:r>
                        </w:p>
                      </w:txbxContent>
                    </v:textbox>
                  </v:shape>
                  <v:shape id="_x0000_s1113" type="#_x0000_t202" style="position:absolute;left:14518;top:47666;width:10251;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579941F4"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1,400 jobs (2.3%)</w:t>
                          </w:r>
                        </w:p>
                      </w:txbxContent>
                    </v:textbox>
                  </v:shape>
                  <v:shape id="_x0000_s1114" type="#_x0000_t202" style="position:absolute;left:17828;top:41413;width:11983;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2D8403CF"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5,300 jobs (9.0%)</w:t>
                          </w:r>
                        </w:p>
                      </w:txbxContent>
                    </v:textbox>
                  </v:shape>
                  <v:shape id="_x0000_s1115" type="#_x0000_t202" style="position:absolute;left:3797;top:33451;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C92F1B1"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1,300 jobs (2.3%)</w:t>
                          </w:r>
                        </w:p>
                      </w:txbxContent>
                    </v:textbox>
                  </v:shape>
                </v:group>
                <v:shape id="Straight Arrow Connector 316" o:spid="_x0000_s1116" type="#_x0000_t32" style="position:absolute;left:19393;top:49744;width:11983;height:5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xMMAAADcAAAADwAAAGRycy9kb3ducmV2LnhtbESPQYvCMBSE78L+h/AEb5qq4JauaZHC&#10;ouJprRdvj+bZlm1eShNt/febBcHjMDPfMNtsNK14UO8aywqWiwgEcWl1w5WCS/E9j0E4j6yxtUwK&#10;nuQgSz8mW0y0HfiHHmdfiQBhl6CC2vsukdKVNRl0C9sRB+9me4M+yL6SuschwE0rV1G0kQYbDgs1&#10;dpTXVP6e70ZBnJ+G4zr+zE/uuj/64hZfx8EpNZuOuy8Qnkb/Dr/aB61gvdzA/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UcTDAAAA3AAAAA8AAAAAAAAAAAAA&#10;AAAAoQIAAGRycy9kb3ducmV2LnhtbFBLBQYAAAAABAAEAPkAAACRAwAAAAA=&#10;" strokecolor="black [3213]" strokeweight=".5pt">
                  <v:stroke endarrow="block"/>
                </v:shape>
                <v:shape id="Straight Arrow Connector 317" o:spid="_x0000_s1117" type="#_x0000_t32" style="position:absolute;left:37637;top:55363;width:7058;height:2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KlcYAAADcAAAADwAAAGRycy9kb3ducmV2LnhtbESP0WrCQBRE34X+w3ILfTMba1s1dRUR&#10;qtJWQe0HXLI32dDs3ZBdNf17tyD4OMzMGWY672wtztT6yrGCQZKCIM6drrhU8HP86I9B+ICssXZM&#10;Cv7Iw3z20Jtipt2F93Q+hFJECPsMFZgQmkxKnxuy6BPXEEevcK3FEGVbSt3iJcJtLZ/T9E1arDgu&#10;GGxoaSj/PZysgq/Jd1FsX5Z+98nlqh4f169mslbq6bFbvIMI1IV7+NbeaAXDwQj+z8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OCpXGAAAA3AAAAA8AAAAAAAAA&#10;AAAAAAAAoQIAAGRycy9kb3ducmV2LnhtbFBLBQYAAAAABAAEAPkAAACUAwAAAAA=&#10;" strokecolor="black [3213]" strokeweight=".5pt">
                  <v:stroke endarrow="block"/>
                </v:shape>
              </v:group>
            </w:pict>
          </mc:Fallback>
        </mc:AlternateContent>
      </w:r>
      <w:r>
        <w:rPr>
          <w:color w:val="000000" w:themeColor="text1"/>
        </w:rPr>
        <w:tab/>
      </w:r>
    </w:p>
    <w:p w14:paraId="1991B8E2" w14:textId="77777777" w:rsidR="00235849" w:rsidRDefault="00235849" w:rsidP="00235849">
      <w:pPr>
        <w:pStyle w:val="Caption"/>
        <w:spacing w:after="0"/>
        <w:jc w:val="right"/>
        <w:rPr>
          <w:color w:val="000000" w:themeColor="text1"/>
        </w:rPr>
      </w:pPr>
    </w:p>
    <w:p w14:paraId="066E66BC" w14:textId="77777777" w:rsidR="00235849" w:rsidRDefault="00235849" w:rsidP="00235849">
      <w:pPr>
        <w:pStyle w:val="Caption"/>
        <w:spacing w:after="0"/>
        <w:jc w:val="right"/>
        <w:rPr>
          <w:color w:val="000000" w:themeColor="text1"/>
        </w:rPr>
      </w:pPr>
    </w:p>
    <w:p w14:paraId="5467E95A" w14:textId="77777777" w:rsidR="00235849" w:rsidRDefault="00235849" w:rsidP="00235849">
      <w:pPr>
        <w:pStyle w:val="Caption"/>
        <w:spacing w:after="0"/>
        <w:jc w:val="right"/>
        <w:rPr>
          <w:color w:val="000000" w:themeColor="text1"/>
        </w:rPr>
      </w:pPr>
    </w:p>
    <w:p w14:paraId="316FFE3C" w14:textId="77777777" w:rsidR="00235849" w:rsidRDefault="00235849" w:rsidP="00235849">
      <w:pPr>
        <w:pStyle w:val="Caption"/>
        <w:spacing w:after="0"/>
        <w:jc w:val="right"/>
        <w:rPr>
          <w:color w:val="000000" w:themeColor="text1"/>
        </w:rPr>
      </w:pPr>
      <w:r w:rsidRPr="00216F21">
        <w:rPr>
          <w:b/>
          <w:noProof/>
          <w:lang w:eastAsia="en-GB"/>
        </w:rPr>
        <mc:AlternateContent>
          <mc:Choice Requires="wps">
            <w:drawing>
              <wp:anchor distT="45720" distB="45720" distL="114300" distR="114300" simplePos="0" relativeHeight="251671552" behindDoc="0" locked="0" layoutInCell="1" allowOverlap="1" wp14:anchorId="6F3D6B87" wp14:editId="22531FA4">
                <wp:simplePos x="0" y="0"/>
                <wp:positionH relativeFrom="column">
                  <wp:posOffset>3918585</wp:posOffset>
                </wp:positionH>
                <wp:positionV relativeFrom="paragraph">
                  <wp:posOffset>26035</wp:posOffset>
                </wp:positionV>
                <wp:extent cx="2360930" cy="17240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4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4EF6CE" w14:textId="77777777" w:rsidR="007D1B52" w:rsidRDefault="007D1B52" w:rsidP="00235849">
                            <w:pPr>
                              <w:spacing w:after="120"/>
                            </w:pPr>
                            <w:r>
                              <w:t>Once again, the lion’s share of the direct contribution is concentrated in London, the South East and Scotland. The South East directly supported 19,700 jobs in 2017, or around 33% of the industry total.</w:t>
                            </w:r>
                          </w:p>
                          <w:p w14:paraId="2C5F1F12" w14:textId="77777777" w:rsidR="007D1B52" w:rsidRDefault="007D1B52" w:rsidP="00235849">
                            <w:pPr>
                              <w:spacing w:after="120"/>
                            </w:pPr>
                            <w:r>
                              <w:t>Combined the three regions (London, the South East and Scotland) directly supported 41,300 jobs in 2017.</w:t>
                            </w:r>
                          </w:p>
                          <w:p w14:paraId="5837AE1C" w14:textId="77777777" w:rsidR="007D1B52" w:rsidRDefault="007D1B52" w:rsidP="002358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3D6B87" id="_x0000_s1118" type="#_x0000_t202" style="position:absolute;left:0;text-align:left;margin-left:308.55pt;margin-top:2.05pt;width:185.9pt;height:135.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" fillcolor="white [3201]" strokecolor="#008c9b [3204]" strokeweight="2pt">
                <v:textbox>
                  <w:txbxContent>
                    <w:p w14:paraId="6C4EF6CE" w14:textId="77777777" w:rsidR="007D1B52" w:rsidRDefault="007D1B52" w:rsidP="00235849">
                      <w:pPr>
                        <w:spacing w:after="120"/>
                      </w:pPr>
                      <w:r>
                        <w:t>Once again, the lion’s share of the direct contribution is concentrated in London, the South East and Scotland. The South East directly supported 19,700 jobs in 2017, or around 33% of the industry total.</w:t>
                      </w:r>
                    </w:p>
                    <w:p w14:paraId="2C5F1F12" w14:textId="77777777" w:rsidR="007D1B52" w:rsidRDefault="007D1B52" w:rsidP="00235849">
                      <w:pPr>
                        <w:spacing w:after="120"/>
                      </w:pPr>
                      <w:r>
                        <w:t>Combined the three regions (London, the South East and Scotland) directly supported 41,300 jobs in 2017.</w:t>
                      </w:r>
                    </w:p>
                    <w:p w14:paraId="5837AE1C" w14:textId="77777777" w:rsidR="007D1B52" w:rsidRDefault="007D1B52" w:rsidP="00235849"/>
                  </w:txbxContent>
                </v:textbox>
                <w10:wrap type="square"/>
              </v:shape>
            </w:pict>
          </mc:Fallback>
        </mc:AlternateContent>
      </w:r>
    </w:p>
    <w:p w14:paraId="307903C9" w14:textId="77777777" w:rsidR="00235849" w:rsidRDefault="00235849" w:rsidP="00235849">
      <w:pPr>
        <w:pStyle w:val="Caption"/>
        <w:spacing w:after="0"/>
        <w:jc w:val="right"/>
        <w:rPr>
          <w:color w:val="000000" w:themeColor="text1"/>
        </w:rPr>
      </w:pPr>
    </w:p>
    <w:p w14:paraId="2D931481" w14:textId="77777777" w:rsidR="00235849" w:rsidRDefault="00235849" w:rsidP="00235849">
      <w:pPr>
        <w:pStyle w:val="Caption"/>
        <w:spacing w:after="0"/>
        <w:jc w:val="right"/>
        <w:rPr>
          <w:color w:val="000000" w:themeColor="text1"/>
        </w:rPr>
      </w:pPr>
    </w:p>
    <w:p w14:paraId="7E867492" w14:textId="77777777" w:rsidR="00235849" w:rsidRDefault="00235849" w:rsidP="00235849">
      <w:pPr>
        <w:pStyle w:val="Caption"/>
        <w:spacing w:after="0"/>
        <w:jc w:val="right"/>
        <w:rPr>
          <w:color w:val="000000" w:themeColor="text1"/>
        </w:rPr>
      </w:pPr>
    </w:p>
    <w:p w14:paraId="073311D5" w14:textId="77777777" w:rsidR="00235849" w:rsidRDefault="00235849" w:rsidP="00235849">
      <w:pPr>
        <w:pStyle w:val="Caption"/>
        <w:spacing w:after="0"/>
        <w:jc w:val="right"/>
        <w:rPr>
          <w:color w:val="000000" w:themeColor="text1"/>
        </w:rPr>
      </w:pPr>
    </w:p>
    <w:p w14:paraId="4D3FD78B" w14:textId="77777777" w:rsidR="00235849" w:rsidRDefault="00235849" w:rsidP="00235849">
      <w:pPr>
        <w:pStyle w:val="Caption"/>
        <w:spacing w:after="0"/>
        <w:jc w:val="right"/>
        <w:rPr>
          <w:color w:val="000000" w:themeColor="text1"/>
        </w:rPr>
      </w:pPr>
    </w:p>
    <w:p w14:paraId="253CCE0F" w14:textId="77777777" w:rsidR="00235849" w:rsidRDefault="00235849" w:rsidP="00235849">
      <w:pPr>
        <w:pStyle w:val="Caption"/>
        <w:spacing w:after="0"/>
        <w:jc w:val="right"/>
        <w:rPr>
          <w:color w:val="000000" w:themeColor="text1"/>
        </w:rPr>
      </w:pPr>
    </w:p>
    <w:p w14:paraId="28B9D1C5" w14:textId="77777777" w:rsidR="00235849" w:rsidRDefault="00235849" w:rsidP="00235849">
      <w:pPr>
        <w:pStyle w:val="Caption"/>
        <w:spacing w:after="0"/>
        <w:jc w:val="right"/>
        <w:rPr>
          <w:color w:val="000000" w:themeColor="text1"/>
        </w:rPr>
      </w:pPr>
    </w:p>
    <w:p w14:paraId="7BB12E81" w14:textId="77777777" w:rsidR="00235849" w:rsidRDefault="00235849" w:rsidP="00235849">
      <w:pPr>
        <w:pStyle w:val="Caption"/>
        <w:spacing w:after="0"/>
        <w:jc w:val="right"/>
        <w:rPr>
          <w:color w:val="000000" w:themeColor="text1"/>
        </w:rPr>
      </w:pPr>
    </w:p>
    <w:p w14:paraId="5752170E" w14:textId="77777777" w:rsidR="00235849" w:rsidRDefault="00235849" w:rsidP="00235849">
      <w:pPr>
        <w:pStyle w:val="Caption"/>
        <w:spacing w:after="0"/>
        <w:jc w:val="right"/>
        <w:rPr>
          <w:color w:val="000000" w:themeColor="text1"/>
        </w:rPr>
      </w:pPr>
    </w:p>
    <w:p w14:paraId="034B483C" w14:textId="77777777" w:rsidR="00235849" w:rsidRDefault="00235849" w:rsidP="00235849">
      <w:pPr>
        <w:pStyle w:val="Caption"/>
        <w:spacing w:after="0"/>
        <w:jc w:val="right"/>
        <w:rPr>
          <w:color w:val="000000" w:themeColor="text1"/>
        </w:rPr>
      </w:pPr>
    </w:p>
    <w:p w14:paraId="7A1ED898" w14:textId="77777777" w:rsidR="00235849" w:rsidRDefault="00235849" w:rsidP="00235849">
      <w:pPr>
        <w:pStyle w:val="Caption"/>
        <w:spacing w:after="0"/>
        <w:jc w:val="right"/>
        <w:rPr>
          <w:color w:val="000000" w:themeColor="text1"/>
        </w:rPr>
      </w:pPr>
    </w:p>
    <w:p w14:paraId="0C684545" w14:textId="77777777" w:rsidR="00235849" w:rsidRDefault="00235849" w:rsidP="00235849">
      <w:pPr>
        <w:pStyle w:val="Caption"/>
        <w:spacing w:after="0"/>
        <w:jc w:val="right"/>
        <w:rPr>
          <w:color w:val="000000" w:themeColor="text1"/>
        </w:rPr>
      </w:pPr>
    </w:p>
    <w:p w14:paraId="173630D3" w14:textId="77777777" w:rsidR="00235849" w:rsidRDefault="00235849" w:rsidP="00235849">
      <w:pPr>
        <w:pStyle w:val="Caption"/>
        <w:spacing w:after="0"/>
        <w:jc w:val="right"/>
        <w:rPr>
          <w:color w:val="000000" w:themeColor="text1"/>
        </w:rPr>
      </w:pPr>
    </w:p>
    <w:p w14:paraId="14FBD071" w14:textId="77777777" w:rsidR="00235849" w:rsidRDefault="00235849" w:rsidP="00235849">
      <w:pPr>
        <w:pStyle w:val="Caption"/>
        <w:spacing w:after="0"/>
        <w:jc w:val="right"/>
        <w:rPr>
          <w:color w:val="000000" w:themeColor="text1"/>
        </w:rPr>
      </w:pPr>
    </w:p>
    <w:p w14:paraId="1B7844F6" w14:textId="77777777" w:rsidR="00235849" w:rsidRDefault="00235849" w:rsidP="00235849">
      <w:pPr>
        <w:pStyle w:val="Caption"/>
        <w:spacing w:after="0"/>
        <w:jc w:val="right"/>
        <w:rPr>
          <w:color w:val="000000" w:themeColor="text1"/>
        </w:rPr>
      </w:pPr>
    </w:p>
    <w:p w14:paraId="6FFA56E6" w14:textId="77777777" w:rsidR="00235849" w:rsidRDefault="00235849" w:rsidP="00235849">
      <w:pPr>
        <w:pStyle w:val="Caption"/>
        <w:spacing w:after="0"/>
        <w:jc w:val="right"/>
        <w:rPr>
          <w:color w:val="000000" w:themeColor="text1"/>
        </w:rPr>
      </w:pPr>
    </w:p>
    <w:p w14:paraId="71E4A4F8" w14:textId="77777777" w:rsidR="00235849" w:rsidRDefault="00235849" w:rsidP="00235849">
      <w:pPr>
        <w:pStyle w:val="Caption"/>
        <w:spacing w:after="0"/>
        <w:jc w:val="right"/>
        <w:rPr>
          <w:color w:val="000000" w:themeColor="text1"/>
        </w:rPr>
      </w:pPr>
    </w:p>
    <w:p w14:paraId="6B99C231" w14:textId="77777777" w:rsidR="00235849" w:rsidRDefault="00235849" w:rsidP="00235849">
      <w:pPr>
        <w:pStyle w:val="Caption"/>
        <w:spacing w:after="0"/>
        <w:jc w:val="right"/>
        <w:rPr>
          <w:color w:val="000000" w:themeColor="text1"/>
        </w:rPr>
      </w:pPr>
    </w:p>
    <w:p w14:paraId="04BBB4A3" w14:textId="77777777" w:rsidR="00235849" w:rsidRDefault="00235849" w:rsidP="00235849">
      <w:pPr>
        <w:pStyle w:val="Caption"/>
        <w:spacing w:after="0"/>
        <w:jc w:val="right"/>
        <w:rPr>
          <w:color w:val="000000" w:themeColor="text1"/>
        </w:rPr>
      </w:pPr>
    </w:p>
    <w:p w14:paraId="300D74CF" w14:textId="77777777" w:rsidR="00235849" w:rsidRDefault="00235849" w:rsidP="00235849">
      <w:pPr>
        <w:pStyle w:val="Caption"/>
        <w:spacing w:after="0"/>
        <w:jc w:val="right"/>
        <w:rPr>
          <w:color w:val="000000" w:themeColor="text1"/>
        </w:rPr>
      </w:pPr>
    </w:p>
    <w:p w14:paraId="0F46E765" w14:textId="77777777" w:rsidR="00235849" w:rsidRDefault="00235849" w:rsidP="00235849">
      <w:pPr>
        <w:pStyle w:val="Caption"/>
        <w:spacing w:after="0"/>
        <w:jc w:val="right"/>
        <w:rPr>
          <w:color w:val="000000" w:themeColor="text1"/>
        </w:rPr>
      </w:pPr>
    </w:p>
    <w:p w14:paraId="2E27B807" w14:textId="77777777" w:rsidR="00235849" w:rsidRDefault="00235849" w:rsidP="00235849">
      <w:pPr>
        <w:pStyle w:val="Caption"/>
        <w:spacing w:after="0"/>
        <w:jc w:val="right"/>
        <w:rPr>
          <w:color w:val="000000" w:themeColor="text1"/>
        </w:rPr>
      </w:pPr>
    </w:p>
    <w:p w14:paraId="44CBB012" w14:textId="77777777" w:rsidR="00235849" w:rsidRDefault="00235849" w:rsidP="00235849">
      <w:pPr>
        <w:pStyle w:val="Caption"/>
        <w:spacing w:after="0"/>
        <w:jc w:val="right"/>
        <w:rPr>
          <w:color w:val="000000" w:themeColor="text1"/>
        </w:rPr>
      </w:pPr>
    </w:p>
    <w:p w14:paraId="552E7FF9" w14:textId="77777777" w:rsidR="00235849" w:rsidRDefault="00235849" w:rsidP="00235849">
      <w:pPr>
        <w:pStyle w:val="Caption"/>
        <w:spacing w:after="0"/>
        <w:jc w:val="right"/>
        <w:rPr>
          <w:color w:val="000000" w:themeColor="text1"/>
        </w:rPr>
      </w:pPr>
    </w:p>
    <w:p w14:paraId="73F060B3" w14:textId="77777777" w:rsidR="00235849" w:rsidRDefault="00235849" w:rsidP="00235849">
      <w:pPr>
        <w:pStyle w:val="Caption"/>
        <w:spacing w:after="0"/>
        <w:jc w:val="right"/>
        <w:rPr>
          <w:color w:val="000000" w:themeColor="text1"/>
        </w:rPr>
      </w:pPr>
    </w:p>
    <w:p w14:paraId="67BAACC9" w14:textId="77777777" w:rsidR="00235849" w:rsidRDefault="00235849" w:rsidP="00235849">
      <w:pPr>
        <w:pStyle w:val="Caption"/>
        <w:spacing w:after="0"/>
        <w:jc w:val="right"/>
        <w:rPr>
          <w:color w:val="000000" w:themeColor="text1"/>
        </w:rPr>
      </w:pPr>
    </w:p>
    <w:p w14:paraId="7F837B4D" w14:textId="77777777" w:rsidR="00235849" w:rsidRDefault="00235849" w:rsidP="00235849">
      <w:pPr>
        <w:pStyle w:val="Caption"/>
        <w:spacing w:after="0"/>
        <w:jc w:val="right"/>
        <w:rPr>
          <w:color w:val="000000" w:themeColor="text1"/>
        </w:rPr>
      </w:pPr>
    </w:p>
    <w:p w14:paraId="721E2278" w14:textId="77777777" w:rsidR="00235849" w:rsidRDefault="00235849" w:rsidP="00235849">
      <w:pPr>
        <w:pStyle w:val="Caption"/>
        <w:spacing w:after="0"/>
        <w:jc w:val="right"/>
        <w:rPr>
          <w:color w:val="000000" w:themeColor="text1"/>
        </w:rPr>
      </w:pPr>
    </w:p>
    <w:p w14:paraId="091D4C35" w14:textId="77777777" w:rsidR="00235849" w:rsidRDefault="00235849" w:rsidP="00235849">
      <w:pPr>
        <w:pStyle w:val="Caption"/>
        <w:spacing w:after="0"/>
        <w:jc w:val="right"/>
        <w:rPr>
          <w:color w:val="000000" w:themeColor="text1"/>
        </w:rPr>
      </w:pPr>
    </w:p>
    <w:p w14:paraId="44015569" w14:textId="77777777" w:rsidR="00235849" w:rsidRDefault="00235849" w:rsidP="00235849">
      <w:pPr>
        <w:pStyle w:val="Caption"/>
        <w:spacing w:after="0"/>
        <w:jc w:val="right"/>
        <w:rPr>
          <w:color w:val="000000" w:themeColor="text1"/>
        </w:rPr>
      </w:pPr>
    </w:p>
    <w:p w14:paraId="023673EA" w14:textId="77777777" w:rsidR="00235849" w:rsidRDefault="00235849" w:rsidP="00235849">
      <w:pPr>
        <w:pStyle w:val="Caption"/>
        <w:spacing w:after="0"/>
        <w:jc w:val="right"/>
        <w:rPr>
          <w:color w:val="000000" w:themeColor="text1"/>
        </w:rPr>
      </w:pPr>
    </w:p>
    <w:p w14:paraId="7E099885" w14:textId="77777777" w:rsidR="00235849" w:rsidRDefault="00235849" w:rsidP="00235849">
      <w:pPr>
        <w:pStyle w:val="Caption"/>
        <w:spacing w:after="0"/>
        <w:jc w:val="right"/>
        <w:rPr>
          <w:color w:val="000000" w:themeColor="text1"/>
        </w:rPr>
      </w:pPr>
    </w:p>
    <w:p w14:paraId="512D0F38" w14:textId="77777777" w:rsidR="00235849" w:rsidRDefault="00235849" w:rsidP="00235849">
      <w:pPr>
        <w:pStyle w:val="Caption"/>
        <w:spacing w:after="0"/>
        <w:jc w:val="right"/>
        <w:rPr>
          <w:color w:val="000000" w:themeColor="text1"/>
        </w:rPr>
      </w:pPr>
    </w:p>
    <w:p w14:paraId="48ADAD49" w14:textId="77777777" w:rsidR="00235849" w:rsidRDefault="00235849" w:rsidP="00235849">
      <w:pPr>
        <w:pStyle w:val="Caption"/>
        <w:spacing w:after="0"/>
        <w:jc w:val="right"/>
        <w:rPr>
          <w:color w:val="000000" w:themeColor="text1"/>
        </w:rPr>
      </w:pPr>
    </w:p>
    <w:p w14:paraId="49DDB079" w14:textId="77777777" w:rsidR="00235849" w:rsidRDefault="00235849" w:rsidP="00235849">
      <w:pPr>
        <w:pStyle w:val="Caption"/>
        <w:spacing w:after="0"/>
        <w:jc w:val="right"/>
        <w:rPr>
          <w:color w:val="000000" w:themeColor="text1"/>
        </w:rPr>
      </w:pPr>
    </w:p>
    <w:p w14:paraId="58C7DB76" w14:textId="77777777" w:rsidR="00235849" w:rsidRDefault="00235849" w:rsidP="00235849">
      <w:pPr>
        <w:pStyle w:val="Caption"/>
        <w:spacing w:after="0"/>
        <w:jc w:val="right"/>
        <w:rPr>
          <w:color w:val="000000" w:themeColor="text1"/>
        </w:rPr>
      </w:pPr>
    </w:p>
    <w:p w14:paraId="063B1EFA" w14:textId="77777777" w:rsidR="00235849" w:rsidRDefault="00235849" w:rsidP="00235849">
      <w:pPr>
        <w:pStyle w:val="Caption"/>
        <w:spacing w:after="0"/>
        <w:jc w:val="right"/>
        <w:rPr>
          <w:color w:val="000000" w:themeColor="text1"/>
        </w:rPr>
      </w:pPr>
    </w:p>
    <w:p w14:paraId="25201FE2" w14:textId="77777777" w:rsidR="00235849" w:rsidRDefault="00235849" w:rsidP="00235849">
      <w:pPr>
        <w:pStyle w:val="Caption"/>
        <w:spacing w:after="0"/>
        <w:jc w:val="center"/>
        <w:rPr>
          <w:color w:val="000000" w:themeColor="text1"/>
        </w:rPr>
      </w:pPr>
    </w:p>
    <w:p w14:paraId="5C73EA61" w14:textId="77777777" w:rsidR="00235849" w:rsidRDefault="00235849" w:rsidP="00235849">
      <w:pPr>
        <w:pStyle w:val="Caption"/>
        <w:spacing w:after="0"/>
        <w:jc w:val="center"/>
        <w:rPr>
          <w:color w:val="000000" w:themeColor="text1"/>
        </w:rPr>
      </w:pPr>
    </w:p>
    <w:p w14:paraId="65F37DCD" w14:textId="77777777" w:rsidR="00235849" w:rsidRDefault="00235849" w:rsidP="00235849">
      <w:pPr>
        <w:pStyle w:val="Caption"/>
        <w:spacing w:after="0"/>
        <w:jc w:val="center"/>
        <w:rPr>
          <w:color w:val="000000" w:themeColor="text1"/>
        </w:rPr>
      </w:pPr>
    </w:p>
    <w:p w14:paraId="492E1742" w14:textId="77777777" w:rsidR="00235849" w:rsidRDefault="00235849" w:rsidP="00235849">
      <w:pPr>
        <w:pStyle w:val="Caption"/>
        <w:spacing w:after="0"/>
        <w:jc w:val="center"/>
        <w:rPr>
          <w:color w:val="000000" w:themeColor="text1"/>
        </w:rPr>
      </w:pPr>
    </w:p>
    <w:p w14:paraId="083F2D80" w14:textId="77777777" w:rsidR="00235849" w:rsidRDefault="00235849" w:rsidP="00235849">
      <w:pPr>
        <w:pStyle w:val="Caption"/>
        <w:spacing w:after="0"/>
        <w:jc w:val="center"/>
        <w:rPr>
          <w:color w:val="000000" w:themeColor="text1"/>
        </w:rPr>
      </w:pPr>
    </w:p>
    <w:p w14:paraId="7AC137E7" w14:textId="77777777" w:rsidR="00235849" w:rsidRDefault="00235849" w:rsidP="00235849">
      <w:pPr>
        <w:pStyle w:val="Caption"/>
        <w:spacing w:after="0"/>
        <w:jc w:val="center"/>
        <w:rPr>
          <w:color w:val="000000" w:themeColor="text1"/>
        </w:rPr>
      </w:pPr>
    </w:p>
    <w:p w14:paraId="618A7FCB" w14:textId="77777777" w:rsidR="00235849" w:rsidRDefault="00235849" w:rsidP="00235849">
      <w:pPr>
        <w:pStyle w:val="Caption"/>
        <w:spacing w:after="0"/>
        <w:jc w:val="right"/>
        <w:rPr>
          <w:color w:val="000000" w:themeColor="text1"/>
        </w:rPr>
      </w:pPr>
    </w:p>
    <w:p w14:paraId="195577B9" w14:textId="77777777" w:rsidR="00235849" w:rsidRDefault="00235849" w:rsidP="00235849">
      <w:pPr>
        <w:pStyle w:val="Caption"/>
        <w:spacing w:after="0"/>
        <w:jc w:val="right"/>
        <w:rPr>
          <w:color w:val="000000" w:themeColor="text1"/>
        </w:rPr>
      </w:pPr>
    </w:p>
    <w:p w14:paraId="7EDEBA09" w14:textId="77777777" w:rsidR="00235849" w:rsidRDefault="00235849" w:rsidP="00235849">
      <w:pPr>
        <w:pStyle w:val="Caption"/>
        <w:spacing w:after="0"/>
        <w:jc w:val="right"/>
        <w:rPr>
          <w:color w:val="000000" w:themeColor="text1"/>
        </w:rPr>
      </w:pPr>
      <w:r w:rsidRPr="005005A4">
        <w:rPr>
          <w:color w:val="000000" w:themeColor="text1"/>
        </w:rPr>
        <w:t>Note: Figures subject to rounding to nearest 10</w:t>
      </w:r>
      <w:r>
        <w:rPr>
          <w:color w:val="000000" w:themeColor="text1"/>
        </w:rPr>
        <w:t>0</w:t>
      </w:r>
      <w:r w:rsidRPr="005005A4">
        <w:rPr>
          <w:color w:val="000000" w:themeColor="text1"/>
        </w:rPr>
        <w:t xml:space="preserve"> jobs. </w:t>
      </w:r>
      <w:r w:rsidRPr="006041B4">
        <w:rPr>
          <w:color w:val="000000" w:themeColor="text1"/>
        </w:rPr>
        <w:t xml:space="preserve">Source: </w:t>
      </w:r>
      <w:proofErr w:type="spellStart"/>
      <w:r w:rsidRPr="00D721F3">
        <w:rPr>
          <w:color w:val="000000" w:themeColor="text1"/>
        </w:rPr>
        <w:t>UKCoS</w:t>
      </w:r>
      <w:proofErr w:type="spellEnd"/>
      <w:r>
        <w:rPr>
          <w:color w:val="000000" w:themeColor="text1"/>
        </w:rPr>
        <w:t xml:space="preserve">, FAME, ONS, </w:t>
      </w:r>
      <w:proofErr w:type="spellStart"/>
      <w:r>
        <w:rPr>
          <w:color w:val="000000" w:themeColor="text1"/>
        </w:rPr>
        <w:t>Cebr</w:t>
      </w:r>
      <w:proofErr w:type="spellEnd"/>
      <w:r>
        <w:rPr>
          <w:color w:val="000000" w:themeColor="text1"/>
        </w:rPr>
        <w:t xml:space="preserve"> analysis</w:t>
      </w:r>
    </w:p>
    <w:p w14:paraId="4193F690" w14:textId="77777777" w:rsidR="00235849" w:rsidRPr="00FA6E31" w:rsidRDefault="00235849" w:rsidP="00235849">
      <w:pPr>
        <w:pStyle w:val="Caption"/>
        <w:spacing w:after="0"/>
        <w:jc w:val="right"/>
        <w:rPr>
          <w:color w:val="000000" w:themeColor="text1"/>
        </w:rPr>
      </w:pPr>
    </w:p>
    <w:p w14:paraId="6466BF90" w14:textId="77777777" w:rsidR="00235849" w:rsidRDefault="00235849" w:rsidP="00235849">
      <w:pPr>
        <w:pStyle w:val="Caption"/>
        <w:spacing w:after="0"/>
        <w:rPr>
          <w:color w:val="000000" w:themeColor="text1"/>
        </w:rPr>
      </w:pPr>
    </w:p>
    <w:p w14:paraId="54CFDB91" w14:textId="77777777" w:rsidR="00235849" w:rsidRDefault="00235849" w:rsidP="00235849">
      <w:pPr>
        <w:pStyle w:val="Caption"/>
        <w:spacing w:after="0"/>
        <w:jc w:val="right"/>
        <w:rPr>
          <w:color w:val="000000" w:themeColor="text1"/>
        </w:rPr>
      </w:pPr>
      <w:r>
        <w:rPr>
          <w:noProof/>
          <w:lang w:eastAsia="en-GB"/>
        </w:rPr>
        <mc:AlternateContent>
          <mc:Choice Requires="wps">
            <w:drawing>
              <wp:anchor distT="0" distB="0" distL="114300" distR="114300" simplePos="0" relativeHeight="251675648" behindDoc="0" locked="0" layoutInCell="1" allowOverlap="1" wp14:anchorId="69F1AB52" wp14:editId="77465356">
                <wp:simplePos x="0" y="0"/>
                <wp:positionH relativeFrom="column">
                  <wp:posOffset>79375</wp:posOffset>
                </wp:positionH>
                <wp:positionV relativeFrom="paragraph">
                  <wp:posOffset>-253838</wp:posOffset>
                </wp:positionV>
                <wp:extent cx="5759450" cy="3048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759450" cy="304800"/>
                        </a:xfrm>
                        <a:prstGeom prst="rect">
                          <a:avLst/>
                        </a:prstGeom>
                        <a:solidFill>
                          <a:prstClr val="white"/>
                        </a:solidFill>
                        <a:ln>
                          <a:noFill/>
                        </a:ln>
                        <a:effectLst/>
                      </wps:spPr>
                      <wps:txbx>
                        <w:txbxContent>
                          <w:p w14:paraId="6B1F4754" w14:textId="77777777" w:rsidR="007D1B52" w:rsidRPr="00C175AB" w:rsidRDefault="007D1B52" w:rsidP="00235849">
                            <w:pPr>
                              <w:pStyle w:val="Caption"/>
                              <w:rPr>
                                <w:b/>
                                <w:noProof/>
                              </w:rPr>
                            </w:pPr>
                            <w:bookmarkStart w:id="156" w:name="_Ref15556425"/>
                            <w:r>
                              <w:t xml:space="preserve">Figure </w:t>
                            </w:r>
                            <w:r w:rsidR="005C3562">
                              <w:rPr>
                                <w:noProof/>
                              </w:rPr>
                              <w:fldChar w:fldCharType="begin"/>
                            </w:r>
                            <w:r w:rsidR="005C3562">
                              <w:rPr>
                                <w:noProof/>
                              </w:rPr>
                              <w:instrText xml:space="preserve"> SEQ Figure \* ARABIC </w:instrText>
                            </w:r>
                            <w:r w:rsidR="005C3562">
                              <w:rPr>
                                <w:noProof/>
                              </w:rPr>
                              <w:fldChar w:fldCharType="separate"/>
                            </w:r>
                            <w:r>
                              <w:rPr>
                                <w:noProof/>
                              </w:rPr>
                              <w:t>23</w:t>
                            </w:r>
                            <w:r w:rsidR="005C3562">
                              <w:rPr>
                                <w:noProof/>
                              </w:rPr>
                              <w:fldChar w:fldCharType="end"/>
                            </w:r>
                            <w:bookmarkEnd w:id="156"/>
                            <w:r>
                              <w:t xml:space="preserve">: </w:t>
                            </w:r>
                            <w:r w:rsidRPr="00111526">
                              <w:t>Regional breakdown through the compensation of employees directly contributed by the shipping industry, 2017</w:t>
                            </w:r>
                            <w:r>
                              <w:t>, £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1AB52" id="Text Box 336" o:spid="_x0000_s1119" type="#_x0000_t202" style="position:absolute;left:0;text-align:left;margin-left:6.25pt;margin-top:-20pt;width:453.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" stroked="f">
                <v:textbox inset="0,0,0,0">
                  <w:txbxContent>
                    <w:p w14:paraId="6B1F4754" w14:textId="77777777" w:rsidR="007D1B52" w:rsidRPr="00C175AB" w:rsidRDefault="007D1B52" w:rsidP="00235849">
                      <w:pPr>
                        <w:pStyle w:val="Caption"/>
                        <w:rPr>
                          <w:b/>
                          <w:noProof/>
                        </w:rPr>
                      </w:pPr>
                      <w:bookmarkStart w:id="165" w:name="_Ref15556425"/>
                      <w:r>
                        <w:t xml:space="preserve">Figure </w:t>
                      </w:r>
                      <w:fldSimple w:instr=" SEQ Figure \* ARABIC ">
                        <w:r>
                          <w:rPr>
                            <w:noProof/>
                          </w:rPr>
                          <w:t>23</w:t>
                        </w:r>
                      </w:fldSimple>
                      <w:bookmarkEnd w:id="165"/>
                      <w:r>
                        <w:t xml:space="preserve">: </w:t>
                      </w:r>
                      <w:r w:rsidRPr="00111526">
                        <w:t>Regional breakdown through the compensation of employees directly contributed by the shipping industry, 2017</w:t>
                      </w:r>
                      <w:r>
                        <w:t>, £ million</w:t>
                      </w:r>
                    </w:p>
                  </w:txbxContent>
                </v:textbox>
              </v:shape>
            </w:pict>
          </mc:Fallback>
        </mc:AlternateContent>
      </w:r>
      <w:r w:rsidRPr="00FA6E31">
        <w:rPr>
          <w:noProof/>
          <w:color w:val="000000" w:themeColor="text1"/>
          <w:lang w:eastAsia="en-GB"/>
        </w:rPr>
        <mc:AlternateContent>
          <mc:Choice Requires="wpg">
            <w:drawing>
              <wp:anchor distT="0" distB="0" distL="114300" distR="114300" simplePos="0" relativeHeight="251673600" behindDoc="0" locked="0" layoutInCell="1" allowOverlap="1" wp14:anchorId="5FF7EF52" wp14:editId="45A4F7FA">
                <wp:simplePos x="0" y="0"/>
                <wp:positionH relativeFrom="column">
                  <wp:posOffset>55880</wp:posOffset>
                </wp:positionH>
                <wp:positionV relativeFrom="paragraph">
                  <wp:posOffset>70485</wp:posOffset>
                </wp:positionV>
                <wp:extent cx="5760000" cy="6840000"/>
                <wp:effectExtent l="0" t="0" r="0" b="0"/>
                <wp:wrapNone/>
                <wp:docPr id="319" name="Group 22"/>
                <wp:cNvGraphicFramePr/>
                <a:graphic xmlns:a="http://schemas.openxmlformats.org/drawingml/2006/main">
                  <a:graphicData uri="http://schemas.microsoft.com/office/word/2010/wordprocessingGroup">
                    <wpg:wgp>
                      <wpg:cNvGrpSpPr/>
                      <wpg:grpSpPr>
                        <a:xfrm>
                          <a:off x="0" y="0"/>
                          <a:ext cx="5760000" cy="6840000"/>
                          <a:chOff x="0" y="0"/>
                          <a:chExt cx="5446142" cy="6665887"/>
                        </a:xfrm>
                      </wpg:grpSpPr>
                      <wpg:grpSp>
                        <wpg:cNvPr id="320" name="Group 320"/>
                        <wpg:cNvGrpSpPr/>
                        <wpg:grpSpPr>
                          <a:xfrm>
                            <a:off x="0" y="0"/>
                            <a:ext cx="5446142" cy="6665887"/>
                            <a:chOff x="0" y="0"/>
                            <a:chExt cx="5446142" cy="6665887"/>
                          </a:xfrm>
                        </wpg:grpSpPr>
                        <pic:pic xmlns:pic="http://schemas.openxmlformats.org/drawingml/2006/picture">
                          <pic:nvPicPr>
                            <pic:cNvPr id="321" name="Picture 321"/>
                            <pic:cNvPicPr>
                              <a:picLocks noChangeAspect="1"/>
                            </pic:cNvPicPr>
                          </pic:nvPicPr>
                          <pic:blipFill>
                            <a:blip r:embed="rId31"/>
                            <a:stretch>
                              <a:fillRect/>
                            </a:stretch>
                          </pic:blipFill>
                          <pic:spPr>
                            <a:xfrm>
                              <a:off x="0" y="0"/>
                              <a:ext cx="4471092" cy="6511516"/>
                            </a:xfrm>
                            <a:prstGeom prst="rect">
                              <a:avLst/>
                            </a:prstGeom>
                          </pic:spPr>
                        </pic:pic>
                        <wps:wsp>
                          <wps:cNvPr id="322" name="Text Box 2"/>
                          <wps:cNvSpPr txBox="1">
                            <a:spLocks noChangeArrowheads="1"/>
                          </wps:cNvSpPr>
                          <wps:spPr bwMode="auto">
                            <a:xfrm>
                              <a:off x="2958548" y="2444098"/>
                              <a:ext cx="991633" cy="5451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005595"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£310m (17%)</w:t>
                                </w:r>
                              </w:p>
                            </w:txbxContent>
                          </wps:txbx>
                          <wps:bodyPr rot="0" vert="horz" wrap="square" lIns="91440" tIns="45720" rIns="91440" bIns="45720" anchor="t" anchorCtr="0">
                            <a:noAutofit/>
                          </wps:bodyPr>
                        </wps:wsp>
                        <wps:wsp>
                          <wps:cNvPr id="323" name="Text Box 2"/>
                          <wps:cNvSpPr txBox="1">
                            <a:spLocks noChangeArrowheads="1"/>
                          </wps:cNvSpPr>
                          <wps:spPr bwMode="auto">
                            <a:xfrm>
                              <a:off x="3153992" y="3280660"/>
                              <a:ext cx="926700" cy="516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DFF68A"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£2m (0.1%)</w:t>
                                </w:r>
                              </w:p>
                            </w:txbxContent>
                          </wps:txbx>
                          <wps:bodyPr rot="0" vert="horz" wrap="square" lIns="91440" tIns="45720" rIns="91440" bIns="45720" anchor="t" anchorCtr="0">
                            <a:noAutofit/>
                          </wps:bodyPr>
                        </wps:wsp>
                        <wps:wsp>
                          <wps:cNvPr id="324" name="Text Box 2"/>
                          <wps:cNvSpPr txBox="1">
                            <a:spLocks noChangeArrowheads="1"/>
                          </wps:cNvSpPr>
                          <wps:spPr bwMode="auto">
                            <a:xfrm>
                              <a:off x="3617342" y="3869106"/>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1FBED"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£10m (0.5%) </w:t>
                                </w:r>
                              </w:p>
                            </w:txbxContent>
                          </wps:txbx>
                          <wps:bodyPr rot="0" vert="horz" wrap="square" lIns="91440" tIns="45720" rIns="91440" bIns="45720" anchor="t" anchorCtr="0">
                            <a:noAutofit/>
                          </wps:bodyPr>
                        </wps:wsp>
                        <wps:wsp>
                          <wps:cNvPr id="325" name="Text Box 2"/>
                          <wps:cNvSpPr txBox="1">
                            <a:spLocks noChangeArrowheads="1"/>
                          </wps:cNvSpPr>
                          <wps:spPr bwMode="auto">
                            <a:xfrm>
                              <a:off x="3741218" y="4318165"/>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2A8D3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£1m (0.1%)</w:t>
                                </w:r>
                              </w:p>
                            </w:txbxContent>
                          </wps:txbx>
                          <wps:bodyPr rot="0" vert="horz" wrap="square" lIns="91440" tIns="45720" rIns="91440" bIns="45720" anchor="t" anchorCtr="0">
                            <a:noAutofit/>
                          </wps:bodyPr>
                        </wps:wsp>
                        <wps:wsp>
                          <wps:cNvPr id="326" name="Text Box 2"/>
                          <wps:cNvSpPr txBox="1">
                            <a:spLocks noChangeArrowheads="1"/>
                          </wps:cNvSpPr>
                          <wps:spPr bwMode="auto">
                            <a:xfrm>
                              <a:off x="4118690" y="5015424"/>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9245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£80m (4.2%)</w:t>
                                </w:r>
                              </w:p>
                            </w:txbxContent>
                          </wps:txbx>
                          <wps:bodyPr rot="0" vert="horz" wrap="square" lIns="91440" tIns="45720" rIns="91440" bIns="45720" anchor="t" anchorCtr="0">
                            <a:noAutofit/>
                          </wps:bodyPr>
                        </wps:wsp>
                        <wps:wsp>
                          <wps:cNvPr id="327" name="Text Box 2"/>
                          <wps:cNvSpPr txBox="1">
                            <a:spLocks noChangeArrowheads="1"/>
                          </wps:cNvSpPr>
                          <wps:spPr bwMode="auto">
                            <a:xfrm>
                              <a:off x="4422587" y="5547188"/>
                              <a:ext cx="968103" cy="5975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740D0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£460m (25%)</w:t>
                                </w:r>
                              </w:p>
                            </w:txbxContent>
                          </wps:txbx>
                          <wps:bodyPr rot="0" vert="horz" wrap="square" lIns="91440" tIns="45720" rIns="91440" bIns="45720" anchor="t" anchorCtr="0">
                            <a:noAutofit/>
                          </wps:bodyPr>
                        </wps:wsp>
                        <wps:wsp>
                          <wps:cNvPr id="328" name="Text Box 2"/>
                          <wps:cNvSpPr txBox="1">
                            <a:spLocks noChangeArrowheads="1"/>
                          </wps:cNvSpPr>
                          <wps:spPr bwMode="auto">
                            <a:xfrm>
                              <a:off x="3257398" y="5946822"/>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247CD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£600m (34%)</w:t>
                                </w:r>
                              </w:p>
                            </w:txbxContent>
                          </wps:txbx>
                          <wps:bodyPr rot="0" vert="horz" wrap="square" lIns="91440" tIns="45720" rIns="91440" bIns="45720" anchor="t" anchorCtr="0">
                            <a:noAutofit/>
                          </wps:bodyPr>
                        </wps:wsp>
                        <wps:wsp>
                          <wps:cNvPr id="329" name="Text Box 2"/>
                          <wps:cNvSpPr txBox="1">
                            <a:spLocks noChangeArrowheads="1"/>
                          </wps:cNvSpPr>
                          <wps:spPr bwMode="auto">
                            <a:xfrm>
                              <a:off x="2025615" y="6163609"/>
                              <a:ext cx="1128377" cy="5022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925B3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£140m (8.0%)</w:t>
                                </w:r>
                              </w:p>
                            </w:txbxContent>
                          </wps:txbx>
                          <wps:bodyPr rot="0" vert="horz" wrap="square" lIns="91440" tIns="45720" rIns="91440" bIns="45720" anchor="t" anchorCtr="0">
                            <a:noAutofit/>
                          </wps:bodyPr>
                        </wps:wsp>
                        <wps:wsp>
                          <wps:cNvPr id="330" name="Text Box 2"/>
                          <wps:cNvSpPr txBox="1">
                            <a:spLocks noChangeArrowheads="1"/>
                          </wps:cNvSpPr>
                          <wps:spPr bwMode="auto">
                            <a:xfrm>
                              <a:off x="863565" y="5403622"/>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F7069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£10m (0.7%)</w:t>
                                </w:r>
                              </w:p>
                            </w:txbxContent>
                          </wps:txbx>
                          <wps:bodyPr rot="0" vert="horz" wrap="square" lIns="91440" tIns="45720" rIns="91440" bIns="45720" anchor="t" anchorCtr="0">
                            <a:noAutofit/>
                          </wps:bodyPr>
                        </wps:wsp>
                        <wps:wsp>
                          <wps:cNvPr id="331" name="Text Box 2"/>
                          <wps:cNvSpPr txBox="1">
                            <a:spLocks noChangeArrowheads="1"/>
                          </wps:cNvSpPr>
                          <wps:spPr bwMode="auto">
                            <a:xfrm>
                              <a:off x="1452103" y="4893600"/>
                              <a:ext cx="816377" cy="4565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72319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£40m (2.1%)</w:t>
                                </w:r>
                              </w:p>
                            </w:txbxContent>
                          </wps:txbx>
                          <wps:bodyPr rot="0" vert="horz" wrap="square" lIns="91440" tIns="45720" rIns="91440" bIns="45720" anchor="t" anchorCtr="0">
                            <a:noAutofit/>
                          </wps:bodyPr>
                        </wps:wsp>
                        <wps:wsp>
                          <wps:cNvPr id="332" name="Text Box 2"/>
                          <wps:cNvSpPr txBox="1">
                            <a:spLocks noChangeArrowheads="1"/>
                          </wps:cNvSpPr>
                          <wps:spPr bwMode="auto">
                            <a:xfrm>
                              <a:off x="1724289" y="4034924"/>
                              <a:ext cx="1041879" cy="4192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55E05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£130m (7.2%)</w:t>
                                </w:r>
                              </w:p>
                            </w:txbxContent>
                          </wps:txbx>
                          <wps:bodyPr rot="0" vert="horz" wrap="square" lIns="91440" tIns="45720" rIns="91440" bIns="45720" anchor="t" anchorCtr="0">
                            <a:noAutofit/>
                          </wps:bodyPr>
                        </wps:wsp>
                        <wps:wsp>
                          <wps:cNvPr id="333" name="Text Box 2"/>
                          <wps:cNvSpPr txBox="1">
                            <a:spLocks noChangeArrowheads="1"/>
                          </wps:cNvSpPr>
                          <wps:spPr bwMode="auto">
                            <a:xfrm>
                              <a:off x="56911" y="3309756"/>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F1D21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£30m (1.4%)</w:t>
                                </w:r>
                              </w:p>
                            </w:txbxContent>
                          </wps:txbx>
                          <wps:bodyPr rot="0" vert="horz" wrap="square" lIns="91440" tIns="45720" rIns="91440" bIns="45720" anchor="t" anchorCtr="0">
                            <a:noAutofit/>
                          </wps:bodyPr>
                        </wps:wsp>
                      </wpg:grpSp>
                      <wps:wsp>
                        <wps:cNvPr id="334" name="Straight Arrow Connector 334"/>
                        <wps:cNvCnPr/>
                        <wps:spPr>
                          <a:xfrm flipV="1">
                            <a:off x="1690832" y="5051883"/>
                            <a:ext cx="1127510" cy="36967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flipH="1" flipV="1">
                            <a:off x="3523056" y="5503702"/>
                            <a:ext cx="947608" cy="25112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F7EF52" id="_x0000_s1120" style="position:absolute;left:0;text-align:left;margin-left:4.4pt;margin-top:5.55pt;width:453.55pt;height:538.6pt;z-index:251673600;mso-width-relative:margin;mso-height-relative:margin" coordsize="54461,6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">
                <v:group id="Group 320" o:spid="_x0000_s1121" style="position:absolute;width:54461;height:66658" coordsize="54461,66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321" o:spid="_x0000_s1122" type="#_x0000_t75" style="position:absolute;width:44710;height:6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AYrFAAAA3AAAAA8AAABkcnMvZG93bnJldi54bWxEj0FrwkAUhO+F/oflFXqrm0QUia5BBYsH&#10;L40KHp/ZZxLMvg3ZbUz+fbdQ6HGYmW+YVTaYRvTUudqygngSgSAurK65VHA+7T8WIJxH1thYJgUj&#10;OcjWry8rTLV98hf1uS9FgLBLUUHlfZtK6YqKDLqJbYmDd7edQR9kV0rd4TPATSOTKJpLgzWHhQpb&#10;2lVUPPJvoyAaL9v2/nk9XP1+Ws/6WzI/HxOl3t+GzRKEp8H/h//aB61gmsT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QGKxQAAANwAAAAPAAAAAAAAAAAAAAAA&#10;AJ8CAABkcnMvZG93bnJldi54bWxQSwUGAAAAAAQABAD3AAAAkQMAAAAA&#10;">
                    <v:imagedata r:id="rId32" o:title=""/>
                    <v:path arrowok="t"/>
                  </v:shape>
                  <v:shape id="_x0000_s1123" type="#_x0000_t202" style="position:absolute;left:29585;top:24440;width:9916;height: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2A005595"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£310m (17%)</w:t>
                          </w:r>
                        </w:p>
                      </w:txbxContent>
                    </v:textbox>
                  </v:shape>
                  <v:shape id="_x0000_s1124" type="#_x0000_t202" style="position:absolute;left:31539;top:32806;width:9267;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69DFF68A"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£2m (0.1%)</w:t>
                          </w:r>
                        </w:p>
                      </w:txbxContent>
                    </v:textbox>
                  </v:shape>
                  <v:shape id="_x0000_s1125" type="#_x0000_t202" style="position:absolute;left:36173;top:38691;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5001FBED"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£10m (0.5%) </w:t>
                          </w:r>
                        </w:p>
                      </w:txbxContent>
                    </v:textbox>
                  </v:shape>
                  <v:shape id="_x0000_s1126" type="#_x0000_t202" style="position:absolute;left:37412;top:43181;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72A8D3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£1m (0.1%)</w:t>
                          </w:r>
                        </w:p>
                      </w:txbxContent>
                    </v:textbox>
                  </v:shape>
                  <v:shape id="_x0000_s1127" type="#_x0000_t202" style="position:absolute;left:41186;top:50154;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3679245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£80m (4.2%)</w:t>
                          </w:r>
                        </w:p>
                      </w:txbxContent>
                    </v:textbox>
                  </v:shape>
                  <v:shape id="_x0000_s1128" type="#_x0000_t202" style="position:absolute;left:44225;top:55471;width:9681;height:5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60740D0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£460m (25%)</w:t>
                          </w:r>
                        </w:p>
                      </w:txbxContent>
                    </v:textbox>
                  </v:shape>
                  <v:shape id="_x0000_s1129" type="#_x0000_t202" style="position:absolute;left:32573;top:59468;width:11342;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5F247CD7"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£600m (34%)</w:t>
                          </w:r>
                        </w:p>
                      </w:txbxContent>
                    </v:textbox>
                  </v:shape>
                  <v:shape id="_x0000_s1130" type="#_x0000_t202" style="position:absolute;left:20256;top:61636;width:11283;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52925B3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£140m (8.0%)</w:t>
                          </w:r>
                        </w:p>
                      </w:txbxContent>
                    </v:textbox>
                  </v:shape>
                  <v:shape id="_x0000_s1131" type="#_x0000_t202" style="position:absolute;left:8635;top:54036;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66F70699"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£10m (0.7%)</w:t>
                          </w:r>
                        </w:p>
                      </w:txbxContent>
                    </v:textbox>
                  </v:shape>
                  <v:shape id="_x0000_s1132" type="#_x0000_t202" style="position:absolute;left:14521;top:48936;width:8163;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7972319C"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£40m (2.1%)</w:t>
                          </w:r>
                        </w:p>
                      </w:txbxContent>
                    </v:textbox>
                  </v:shape>
                  <v:shape id="_x0000_s1133" type="#_x0000_t202" style="position:absolute;left:17242;top:40349;width:10419;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1255E056"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£130m (7.2%)</w:t>
                          </w:r>
                        </w:p>
                      </w:txbxContent>
                    </v:textbox>
                  </v:shape>
                  <v:shape id="_x0000_s1134" type="#_x0000_t202" style="position:absolute;left:569;top:33097;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2CF1D218" w14:textId="77777777" w:rsidR="007D1B52" w:rsidRDefault="007D1B52" w:rsidP="00235849">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£30m (1.4%)</w:t>
                          </w:r>
                        </w:p>
                      </w:txbxContent>
                    </v:textbox>
                  </v:shape>
                </v:group>
                <v:shape id="Straight Arrow Connector 334" o:spid="_x0000_s1135" type="#_x0000_t32" style="position:absolute;left:16908;top:50518;width:11275;height:3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42SMQAAADcAAAADwAAAGRycy9kb3ducmV2LnhtbESPQWuDQBSE74X8h+UFemvW1NKKyUaC&#10;EJKQU2Mv3h7ui0rct+Ju1f77bKHQ4zAz3zDbbDadGGlwrWUF61UEgriyuuVawVdxeElAOI+ssbNM&#10;Cn7IQbZbPG0x1XbiTxqvvhYBwi5FBY33fSqlqxoy6Fa2Jw7ezQ4GfZBDLfWAU4CbTr5G0bs02HJY&#10;aLCnvKHqfv02CpL8Mp3j5CO/uPJ49sUtKefJKfW8nPcbEJ5m/x/+a5+0gjh+g98z4Qj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jZIxAAAANwAAAAPAAAAAAAAAAAA&#10;AAAAAKECAABkcnMvZG93bnJldi54bWxQSwUGAAAAAAQABAD5AAAAkgMAAAAA&#10;" strokecolor="black [3213]" strokeweight=".5pt">
                  <v:stroke endarrow="block"/>
                </v:shape>
                <v:shape id="Straight Arrow Connector 335" o:spid="_x0000_s1136" type="#_x0000_t32" style="position:absolute;left:35230;top:55037;width:9476;height:2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tGcUAAADcAAAADwAAAGRycy9kb3ducmV2LnhtbESP3WoCMRSE74W+QzgF7zTbqkW3RimC&#10;P6gtVPsAh83ZzdLNybKJur69EQQvh5n5hpnOW1uJMzW+dKzgrZ+AIM6cLrlQ8Hdc9sYgfEDWWDkm&#10;BVfyMJ+9dKaYanfhXzofQiEihH2KCkwIdSqlzwxZ9H1XE0cvd43FEGVTSN3gJcJtJd+T5ENaLDku&#10;GKxpYSj7P5ysgt1kn+ffw4X/2XKxqsbH9chM1kp1X9uvTxCB2vAMP9obrWAwGM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tGcUAAADcAAAADwAAAAAAAAAA&#10;AAAAAAChAgAAZHJzL2Rvd25yZXYueG1sUEsFBgAAAAAEAAQA+QAAAJMDAAAAAA==&#10;" strokecolor="black [3213]" strokeweight=".5pt">
                  <v:stroke endarrow="block"/>
                </v:shape>
              </v:group>
            </w:pict>
          </mc:Fallback>
        </mc:AlternateContent>
      </w:r>
    </w:p>
    <w:p w14:paraId="452724DD" w14:textId="77777777" w:rsidR="00235849" w:rsidRDefault="00235849" w:rsidP="00235849">
      <w:pPr>
        <w:pStyle w:val="Caption"/>
        <w:tabs>
          <w:tab w:val="left" w:pos="510"/>
        </w:tabs>
        <w:spacing w:after="0"/>
        <w:rPr>
          <w:color w:val="000000" w:themeColor="text1"/>
        </w:rPr>
      </w:pPr>
      <w:r>
        <w:rPr>
          <w:color w:val="000000" w:themeColor="text1"/>
        </w:rPr>
        <w:tab/>
      </w:r>
    </w:p>
    <w:p w14:paraId="09BE0E4D" w14:textId="77777777" w:rsidR="00235849" w:rsidRDefault="00235849" w:rsidP="00235849">
      <w:pPr>
        <w:pStyle w:val="Caption"/>
        <w:spacing w:after="0"/>
        <w:jc w:val="right"/>
        <w:rPr>
          <w:color w:val="000000" w:themeColor="text1"/>
        </w:rPr>
      </w:pPr>
      <w:r w:rsidRPr="00216F21">
        <w:rPr>
          <w:b/>
          <w:noProof/>
          <w:lang w:eastAsia="en-GB"/>
        </w:rPr>
        <mc:AlternateContent>
          <mc:Choice Requires="wps">
            <w:drawing>
              <wp:anchor distT="45720" distB="45720" distL="114300" distR="114300" simplePos="0" relativeHeight="251674624" behindDoc="0" locked="0" layoutInCell="1" allowOverlap="1" wp14:anchorId="64CA0DD5" wp14:editId="36818051">
                <wp:simplePos x="0" y="0"/>
                <wp:positionH relativeFrom="column">
                  <wp:posOffset>4313555</wp:posOffset>
                </wp:positionH>
                <wp:positionV relativeFrom="paragraph">
                  <wp:posOffset>85725</wp:posOffset>
                </wp:positionV>
                <wp:extent cx="2133600" cy="2212340"/>
                <wp:effectExtent l="0" t="0" r="19050" b="165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123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D2C96F2" w14:textId="77777777" w:rsidR="007D1B52" w:rsidRDefault="007D1B52" w:rsidP="00235849">
                            <w:pPr>
                              <w:spacing w:after="120"/>
                            </w:pPr>
                            <w:r>
                              <w:t>With both high proportions of employment and high average compensation relative to the rest of the UK, it is unsurprising that the South East and London directly the largest proportion of employee compensation.</w:t>
                            </w:r>
                          </w:p>
                          <w:p w14:paraId="12A79AC8" w14:textId="77777777" w:rsidR="007D1B52" w:rsidRPr="008D63E8" w:rsidRDefault="007D1B52" w:rsidP="00235849">
                            <w:pPr>
                              <w:spacing w:after="120"/>
                            </w:pPr>
                            <w:r>
                              <w:t>£600 million was paid in the South East in 2017, and £460 million in London. Combined these represent 59% of the UK total.</w:t>
                            </w:r>
                          </w:p>
                          <w:p w14:paraId="42E9AE77" w14:textId="77777777" w:rsidR="007D1B52" w:rsidRDefault="007D1B52" w:rsidP="00235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0DD5" id="_x0000_s1137" type="#_x0000_t202" style="position:absolute;left:0;text-align:left;margin-left:339.65pt;margin-top:6.75pt;width:168pt;height:17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" fillcolor="white [3201]" strokecolor="#008c9b [3204]" strokeweight="2pt">
                <v:textbox>
                  <w:txbxContent>
                    <w:p w14:paraId="5D2C96F2" w14:textId="77777777" w:rsidR="007D1B52" w:rsidRDefault="007D1B52" w:rsidP="00235849">
                      <w:pPr>
                        <w:spacing w:after="120"/>
                      </w:pPr>
                      <w:r>
                        <w:t>With both high proportions of employment and high average compensation relative to the rest of the UK, it is unsurprising that the South East and London directly the largest proportion of employee compensation.</w:t>
                      </w:r>
                    </w:p>
                    <w:p w14:paraId="12A79AC8" w14:textId="77777777" w:rsidR="007D1B52" w:rsidRPr="008D63E8" w:rsidRDefault="007D1B52" w:rsidP="00235849">
                      <w:pPr>
                        <w:spacing w:after="120"/>
                      </w:pPr>
                      <w:r>
                        <w:t>£600 million was paid in the South East in 2017, and £460 million in London. Combined these represent 59% of the UK total.</w:t>
                      </w:r>
                    </w:p>
                    <w:p w14:paraId="42E9AE77" w14:textId="77777777" w:rsidR="007D1B52" w:rsidRDefault="007D1B52" w:rsidP="00235849"/>
                  </w:txbxContent>
                </v:textbox>
                <w10:wrap type="square"/>
              </v:shape>
            </w:pict>
          </mc:Fallback>
        </mc:AlternateContent>
      </w:r>
    </w:p>
    <w:p w14:paraId="5B37558C" w14:textId="77777777" w:rsidR="00235849" w:rsidRDefault="00235849" w:rsidP="00235849">
      <w:pPr>
        <w:pStyle w:val="Caption"/>
        <w:spacing w:after="0"/>
        <w:jc w:val="right"/>
        <w:rPr>
          <w:color w:val="000000" w:themeColor="text1"/>
        </w:rPr>
      </w:pPr>
    </w:p>
    <w:p w14:paraId="74D9B0D3" w14:textId="77777777" w:rsidR="00235849" w:rsidRDefault="00235849" w:rsidP="00235849">
      <w:pPr>
        <w:pStyle w:val="Caption"/>
        <w:spacing w:after="0"/>
        <w:jc w:val="right"/>
        <w:rPr>
          <w:color w:val="000000" w:themeColor="text1"/>
        </w:rPr>
      </w:pPr>
    </w:p>
    <w:p w14:paraId="5E618E1B" w14:textId="77777777" w:rsidR="00235849" w:rsidRDefault="00235849" w:rsidP="00235849">
      <w:pPr>
        <w:pStyle w:val="Caption"/>
        <w:spacing w:after="0"/>
        <w:jc w:val="right"/>
        <w:rPr>
          <w:color w:val="000000" w:themeColor="text1"/>
        </w:rPr>
      </w:pPr>
    </w:p>
    <w:p w14:paraId="5F957A99" w14:textId="77777777" w:rsidR="00235849" w:rsidRDefault="00235849" w:rsidP="00235849">
      <w:pPr>
        <w:pStyle w:val="Caption"/>
        <w:spacing w:after="0"/>
        <w:jc w:val="right"/>
        <w:rPr>
          <w:color w:val="000000" w:themeColor="text1"/>
        </w:rPr>
      </w:pPr>
    </w:p>
    <w:p w14:paraId="048D22CB" w14:textId="77777777" w:rsidR="00235849" w:rsidRDefault="00235849" w:rsidP="00235849">
      <w:pPr>
        <w:pStyle w:val="Caption"/>
        <w:spacing w:after="0"/>
        <w:jc w:val="right"/>
        <w:rPr>
          <w:color w:val="000000" w:themeColor="text1"/>
        </w:rPr>
      </w:pPr>
    </w:p>
    <w:p w14:paraId="357C65BE" w14:textId="77777777" w:rsidR="00235849" w:rsidRDefault="00235849" w:rsidP="00235849">
      <w:pPr>
        <w:pStyle w:val="Caption"/>
        <w:spacing w:after="0"/>
        <w:jc w:val="right"/>
        <w:rPr>
          <w:color w:val="000000" w:themeColor="text1"/>
        </w:rPr>
      </w:pPr>
    </w:p>
    <w:p w14:paraId="0057F302" w14:textId="77777777" w:rsidR="00235849" w:rsidRDefault="00235849" w:rsidP="00235849">
      <w:pPr>
        <w:pStyle w:val="Caption"/>
        <w:spacing w:after="0"/>
        <w:jc w:val="right"/>
        <w:rPr>
          <w:color w:val="000000" w:themeColor="text1"/>
        </w:rPr>
      </w:pPr>
    </w:p>
    <w:p w14:paraId="4912440E" w14:textId="77777777" w:rsidR="00235849" w:rsidRDefault="00235849" w:rsidP="00235849">
      <w:pPr>
        <w:pStyle w:val="Caption"/>
        <w:spacing w:after="0"/>
        <w:jc w:val="right"/>
        <w:rPr>
          <w:color w:val="000000" w:themeColor="text1"/>
        </w:rPr>
      </w:pPr>
    </w:p>
    <w:p w14:paraId="5CC9ACFF" w14:textId="77777777" w:rsidR="00235849" w:rsidRDefault="00235849" w:rsidP="00235849">
      <w:pPr>
        <w:pStyle w:val="Caption"/>
        <w:spacing w:after="0"/>
        <w:jc w:val="right"/>
        <w:rPr>
          <w:color w:val="000000" w:themeColor="text1"/>
        </w:rPr>
      </w:pPr>
    </w:p>
    <w:p w14:paraId="3FFE87AE" w14:textId="77777777" w:rsidR="00235849" w:rsidRDefault="00235849" w:rsidP="00235849">
      <w:pPr>
        <w:pStyle w:val="Caption"/>
        <w:spacing w:after="0"/>
        <w:jc w:val="right"/>
        <w:rPr>
          <w:color w:val="000000" w:themeColor="text1"/>
        </w:rPr>
      </w:pPr>
    </w:p>
    <w:p w14:paraId="22A7FE45" w14:textId="77777777" w:rsidR="00235849" w:rsidRDefault="00235849" w:rsidP="00235849">
      <w:pPr>
        <w:pStyle w:val="Caption"/>
        <w:spacing w:after="0"/>
        <w:jc w:val="right"/>
        <w:rPr>
          <w:color w:val="000000" w:themeColor="text1"/>
        </w:rPr>
      </w:pPr>
    </w:p>
    <w:p w14:paraId="21D271AA" w14:textId="77777777" w:rsidR="00235849" w:rsidRDefault="00235849" w:rsidP="00235849">
      <w:pPr>
        <w:pStyle w:val="Caption"/>
        <w:spacing w:after="0"/>
        <w:jc w:val="right"/>
        <w:rPr>
          <w:color w:val="000000" w:themeColor="text1"/>
        </w:rPr>
      </w:pPr>
    </w:p>
    <w:p w14:paraId="215F3D02" w14:textId="77777777" w:rsidR="00235849" w:rsidRDefault="00235849" w:rsidP="00235849">
      <w:pPr>
        <w:pStyle w:val="Caption"/>
        <w:spacing w:after="0"/>
        <w:jc w:val="right"/>
        <w:rPr>
          <w:color w:val="000000" w:themeColor="text1"/>
        </w:rPr>
      </w:pPr>
    </w:p>
    <w:p w14:paraId="5DB43CAF" w14:textId="77777777" w:rsidR="00235849" w:rsidRDefault="00235849" w:rsidP="00235849">
      <w:pPr>
        <w:pStyle w:val="Caption"/>
        <w:spacing w:after="0"/>
        <w:jc w:val="right"/>
        <w:rPr>
          <w:color w:val="000000" w:themeColor="text1"/>
        </w:rPr>
      </w:pPr>
    </w:p>
    <w:p w14:paraId="6688DFF0" w14:textId="77777777" w:rsidR="00235849" w:rsidRDefault="00235849" w:rsidP="00235849">
      <w:pPr>
        <w:pStyle w:val="Caption"/>
        <w:spacing w:after="0"/>
        <w:jc w:val="right"/>
        <w:rPr>
          <w:color w:val="000000" w:themeColor="text1"/>
        </w:rPr>
      </w:pPr>
    </w:p>
    <w:p w14:paraId="2C03D647" w14:textId="77777777" w:rsidR="00235849" w:rsidRDefault="00235849" w:rsidP="00235849">
      <w:pPr>
        <w:pStyle w:val="Caption"/>
        <w:spacing w:after="0"/>
        <w:jc w:val="right"/>
        <w:rPr>
          <w:color w:val="000000" w:themeColor="text1"/>
        </w:rPr>
      </w:pPr>
    </w:p>
    <w:p w14:paraId="2A401E56" w14:textId="77777777" w:rsidR="00235849" w:rsidRDefault="00235849" w:rsidP="00235849">
      <w:pPr>
        <w:pStyle w:val="Caption"/>
        <w:spacing w:after="0"/>
        <w:jc w:val="right"/>
        <w:rPr>
          <w:color w:val="000000" w:themeColor="text1"/>
        </w:rPr>
      </w:pPr>
    </w:p>
    <w:p w14:paraId="78D89A16" w14:textId="77777777" w:rsidR="00235849" w:rsidRDefault="00235849" w:rsidP="00235849">
      <w:pPr>
        <w:pStyle w:val="Caption"/>
        <w:spacing w:after="0"/>
        <w:jc w:val="right"/>
        <w:rPr>
          <w:color w:val="000000" w:themeColor="text1"/>
        </w:rPr>
      </w:pPr>
    </w:p>
    <w:p w14:paraId="289C3DD2" w14:textId="77777777" w:rsidR="00235849" w:rsidRDefault="00235849" w:rsidP="00235849">
      <w:pPr>
        <w:pStyle w:val="Caption"/>
        <w:spacing w:after="0"/>
        <w:jc w:val="right"/>
        <w:rPr>
          <w:color w:val="000000" w:themeColor="text1"/>
        </w:rPr>
      </w:pPr>
    </w:p>
    <w:p w14:paraId="0CFC76A3" w14:textId="77777777" w:rsidR="00235849" w:rsidRDefault="00235849" w:rsidP="00235849">
      <w:pPr>
        <w:pStyle w:val="Caption"/>
        <w:spacing w:after="0"/>
        <w:jc w:val="right"/>
        <w:rPr>
          <w:color w:val="000000" w:themeColor="text1"/>
        </w:rPr>
      </w:pPr>
    </w:p>
    <w:p w14:paraId="4C5FFA6B" w14:textId="77777777" w:rsidR="00235849" w:rsidRDefault="00235849" w:rsidP="00235849">
      <w:pPr>
        <w:pStyle w:val="Caption"/>
        <w:spacing w:after="0"/>
        <w:jc w:val="right"/>
        <w:rPr>
          <w:color w:val="000000" w:themeColor="text1"/>
        </w:rPr>
      </w:pPr>
    </w:p>
    <w:p w14:paraId="1916C559" w14:textId="77777777" w:rsidR="00235849" w:rsidRDefault="00235849" w:rsidP="00235849">
      <w:pPr>
        <w:pStyle w:val="Caption"/>
        <w:spacing w:after="0"/>
        <w:jc w:val="right"/>
        <w:rPr>
          <w:color w:val="000000" w:themeColor="text1"/>
        </w:rPr>
      </w:pPr>
    </w:p>
    <w:p w14:paraId="199D9F15" w14:textId="77777777" w:rsidR="00235849" w:rsidRDefault="00235849" w:rsidP="00235849">
      <w:pPr>
        <w:pStyle w:val="Caption"/>
        <w:spacing w:after="0"/>
        <w:jc w:val="right"/>
        <w:rPr>
          <w:color w:val="000000" w:themeColor="text1"/>
        </w:rPr>
      </w:pPr>
    </w:p>
    <w:p w14:paraId="4EECA180" w14:textId="77777777" w:rsidR="00235849" w:rsidRDefault="00235849" w:rsidP="00235849">
      <w:pPr>
        <w:pStyle w:val="Caption"/>
        <w:spacing w:after="0"/>
        <w:jc w:val="right"/>
        <w:rPr>
          <w:color w:val="000000" w:themeColor="text1"/>
        </w:rPr>
      </w:pPr>
    </w:p>
    <w:p w14:paraId="66FC802B" w14:textId="77777777" w:rsidR="00235849" w:rsidRDefault="00235849" w:rsidP="00235849">
      <w:pPr>
        <w:pStyle w:val="Caption"/>
        <w:spacing w:after="180"/>
        <w:jc w:val="right"/>
        <w:rPr>
          <w:color w:val="000000" w:themeColor="text1"/>
        </w:rPr>
      </w:pPr>
      <w:bookmarkStart w:id="157" w:name="_Toc487817018"/>
    </w:p>
    <w:p w14:paraId="7FCDD532" w14:textId="77777777" w:rsidR="00235849" w:rsidRDefault="00235849" w:rsidP="00235849">
      <w:pPr>
        <w:pStyle w:val="Caption"/>
        <w:spacing w:after="180"/>
        <w:jc w:val="right"/>
        <w:rPr>
          <w:color w:val="000000" w:themeColor="text1"/>
        </w:rPr>
      </w:pPr>
    </w:p>
    <w:p w14:paraId="1678EEBB" w14:textId="77777777" w:rsidR="00235849" w:rsidRDefault="00235849" w:rsidP="00235849">
      <w:pPr>
        <w:pStyle w:val="Caption"/>
        <w:spacing w:after="180"/>
        <w:jc w:val="right"/>
        <w:rPr>
          <w:color w:val="000000" w:themeColor="text1"/>
        </w:rPr>
      </w:pPr>
    </w:p>
    <w:p w14:paraId="386B304F" w14:textId="77777777" w:rsidR="00235849" w:rsidRDefault="00235849" w:rsidP="00235849">
      <w:pPr>
        <w:pStyle w:val="Caption"/>
        <w:spacing w:after="180"/>
        <w:jc w:val="right"/>
        <w:rPr>
          <w:color w:val="000000" w:themeColor="text1"/>
        </w:rPr>
      </w:pPr>
    </w:p>
    <w:p w14:paraId="03291F45" w14:textId="77777777" w:rsidR="00235849" w:rsidRDefault="00235849" w:rsidP="00235849">
      <w:pPr>
        <w:pStyle w:val="Caption"/>
        <w:spacing w:after="180"/>
        <w:jc w:val="right"/>
        <w:rPr>
          <w:color w:val="000000" w:themeColor="text1"/>
        </w:rPr>
      </w:pPr>
    </w:p>
    <w:p w14:paraId="5BA14200" w14:textId="77777777" w:rsidR="00235849" w:rsidRDefault="00235849" w:rsidP="00235849">
      <w:pPr>
        <w:pStyle w:val="Caption"/>
        <w:spacing w:after="180"/>
        <w:jc w:val="right"/>
        <w:rPr>
          <w:color w:val="000000" w:themeColor="text1"/>
        </w:rPr>
      </w:pPr>
    </w:p>
    <w:p w14:paraId="546DF316" w14:textId="77777777" w:rsidR="00235849" w:rsidRDefault="00235849" w:rsidP="00235849">
      <w:pPr>
        <w:pStyle w:val="Caption"/>
        <w:spacing w:after="180"/>
        <w:jc w:val="right"/>
        <w:rPr>
          <w:color w:val="000000" w:themeColor="text1"/>
        </w:rPr>
      </w:pPr>
    </w:p>
    <w:p w14:paraId="191371DB" w14:textId="77777777" w:rsidR="00235849" w:rsidRDefault="00235849" w:rsidP="00235849">
      <w:pPr>
        <w:pStyle w:val="Caption"/>
        <w:spacing w:after="180"/>
        <w:jc w:val="center"/>
        <w:rPr>
          <w:color w:val="000000" w:themeColor="text1"/>
        </w:rPr>
      </w:pPr>
    </w:p>
    <w:p w14:paraId="1A039063" w14:textId="77777777" w:rsidR="00235849" w:rsidRDefault="00235849" w:rsidP="00235849">
      <w:pPr>
        <w:pStyle w:val="Caption"/>
        <w:spacing w:after="180"/>
        <w:jc w:val="center"/>
        <w:rPr>
          <w:color w:val="000000" w:themeColor="text1"/>
        </w:rPr>
      </w:pPr>
    </w:p>
    <w:p w14:paraId="15C6F7CA" w14:textId="77777777" w:rsidR="00235849" w:rsidRDefault="00235849" w:rsidP="00235849">
      <w:pPr>
        <w:pStyle w:val="Caption"/>
        <w:spacing w:after="180"/>
        <w:jc w:val="center"/>
        <w:rPr>
          <w:color w:val="000000" w:themeColor="text1"/>
        </w:rPr>
      </w:pPr>
    </w:p>
    <w:p w14:paraId="0D1CC159" w14:textId="77777777" w:rsidR="00235849" w:rsidRDefault="00235849" w:rsidP="00235849">
      <w:pPr>
        <w:pStyle w:val="Caption"/>
        <w:spacing w:after="180"/>
        <w:jc w:val="center"/>
        <w:rPr>
          <w:color w:val="000000" w:themeColor="text1"/>
        </w:rPr>
      </w:pPr>
    </w:p>
    <w:p w14:paraId="23323951" w14:textId="77777777" w:rsidR="00235849" w:rsidRDefault="00235849" w:rsidP="00235849">
      <w:pPr>
        <w:pStyle w:val="Caption"/>
        <w:spacing w:after="180"/>
        <w:jc w:val="center"/>
        <w:rPr>
          <w:color w:val="000000" w:themeColor="text1"/>
        </w:rPr>
      </w:pPr>
    </w:p>
    <w:p w14:paraId="58CDA4ED" w14:textId="77777777" w:rsidR="00235849" w:rsidRDefault="00235849" w:rsidP="00235849">
      <w:pPr>
        <w:pStyle w:val="Caption"/>
        <w:spacing w:after="180"/>
        <w:jc w:val="right"/>
        <w:rPr>
          <w:color w:val="000000" w:themeColor="text1"/>
        </w:rPr>
      </w:pPr>
      <w:r w:rsidRPr="005005A4">
        <w:rPr>
          <w:color w:val="000000" w:themeColor="text1"/>
        </w:rPr>
        <w:t xml:space="preserve">Note: </w:t>
      </w:r>
      <w:r>
        <w:rPr>
          <w:color w:val="000000" w:themeColor="text1"/>
        </w:rPr>
        <w:t>Excluding those below £10m, f</w:t>
      </w:r>
      <w:r w:rsidRPr="005005A4">
        <w:rPr>
          <w:color w:val="000000" w:themeColor="text1"/>
        </w:rPr>
        <w:t xml:space="preserve">igures </w:t>
      </w:r>
      <w:r>
        <w:rPr>
          <w:color w:val="000000" w:themeColor="text1"/>
        </w:rPr>
        <w:t>rounded</w:t>
      </w:r>
      <w:r w:rsidRPr="005005A4">
        <w:rPr>
          <w:color w:val="000000" w:themeColor="text1"/>
        </w:rPr>
        <w:t xml:space="preserve"> to nearest £10 million. </w:t>
      </w:r>
      <w:r w:rsidRPr="006041B4">
        <w:rPr>
          <w:color w:val="000000" w:themeColor="text1"/>
        </w:rPr>
        <w:t xml:space="preserve">Source: </w:t>
      </w:r>
      <w:proofErr w:type="spellStart"/>
      <w:r w:rsidRPr="00D721F3">
        <w:rPr>
          <w:color w:val="000000" w:themeColor="text1"/>
        </w:rPr>
        <w:t>UKCoS</w:t>
      </w:r>
      <w:proofErr w:type="spellEnd"/>
      <w:r w:rsidRPr="006041B4">
        <w:rPr>
          <w:color w:val="000000" w:themeColor="text1"/>
        </w:rPr>
        <w:t xml:space="preserve">, FAME, ONS, </w:t>
      </w:r>
      <w:proofErr w:type="spellStart"/>
      <w:r w:rsidRPr="006041B4">
        <w:rPr>
          <w:color w:val="000000" w:themeColor="text1"/>
        </w:rPr>
        <w:t>Cebr</w:t>
      </w:r>
      <w:proofErr w:type="spellEnd"/>
      <w:r w:rsidRPr="006041B4">
        <w:rPr>
          <w:color w:val="000000" w:themeColor="text1"/>
        </w:rPr>
        <w:t xml:space="preserve"> analysis</w:t>
      </w:r>
    </w:p>
    <w:p w14:paraId="643D0365" w14:textId="77777777" w:rsidR="00235849" w:rsidRDefault="00235849" w:rsidP="00235849"/>
    <w:p w14:paraId="13B817BB" w14:textId="77777777" w:rsidR="00235849" w:rsidRDefault="00235849" w:rsidP="00235849"/>
    <w:p w14:paraId="187312D7" w14:textId="77777777" w:rsidR="00235849" w:rsidRPr="00FA6E31" w:rsidRDefault="00235849" w:rsidP="00235849"/>
    <w:p w14:paraId="11A67489" w14:textId="77777777" w:rsidR="00235849" w:rsidRDefault="00235849" w:rsidP="00235849">
      <w:pPr>
        <w:pStyle w:val="Heading2"/>
      </w:pPr>
      <w:bookmarkStart w:id="158" w:name="_Toc15486089"/>
      <w:bookmarkStart w:id="159" w:name="_Toc18490055"/>
      <w:r>
        <w:lastRenderedPageBreak/>
        <w:t>The aggregate economic impact of the shipping industry by UK region</w:t>
      </w:r>
      <w:bookmarkEnd w:id="157"/>
      <w:bookmarkEnd w:id="158"/>
      <w:bookmarkEnd w:id="159"/>
    </w:p>
    <w:p w14:paraId="39D1689D" w14:textId="77777777" w:rsidR="00235849" w:rsidRDefault="00235849" w:rsidP="00235849">
      <w:r>
        <w:t>This final subsection examines the aggregate economic impact of the shipping industry across each region for the four macroeconomic indicators covered in the previous subsection.</w:t>
      </w:r>
    </w:p>
    <w:p w14:paraId="31A71565" w14:textId="77777777" w:rsidR="00235849" w:rsidRDefault="00235849" w:rsidP="00235849">
      <w:pPr>
        <w:spacing w:after="0"/>
      </w:pPr>
      <w:r>
        <w:t>In order to estimate the aggregate economic impact of the industry at regional level, the direct economic impacts as already estimated were combined with Cebr’s regional economic impact models, within which the activities of the shipping industry were separately identified and isolated.</w:t>
      </w:r>
    </w:p>
    <w:p w14:paraId="71EC8CAB" w14:textId="77777777" w:rsidR="00235849" w:rsidRDefault="00235849" w:rsidP="00235849">
      <w:pPr>
        <w:spacing w:after="0"/>
      </w:pPr>
    </w:p>
    <w:p w14:paraId="1ADD792E" w14:textId="77777777" w:rsidR="00235849" w:rsidRPr="001D4C14" w:rsidRDefault="00235849" w:rsidP="00235849">
      <w:pPr>
        <w:spacing w:after="0"/>
        <w:rPr>
          <w:b/>
        </w:rPr>
      </w:pPr>
      <w:r>
        <w:rPr>
          <w:b/>
        </w:rPr>
        <w:t xml:space="preserve">The aggregate economic </w:t>
      </w:r>
      <w:r w:rsidRPr="00DC36ED">
        <w:rPr>
          <w:b/>
        </w:rPr>
        <w:t xml:space="preserve">impacts </w:t>
      </w:r>
      <w:r>
        <w:rPr>
          <w:b/>
        </w:rPr>
        <w:t xml:space="preserve">for business turnover and </w:t>
      </w:r>
      <w:r w:rsidRPr="001D4C14">
        <w:rPr>
          <w:b/>
        </w:rPr>
        <w:t xml:space="preserve">GVA </w:t>
      </w:r>
      <w:r>
        <w:rPr>
          <w:b/>
        </w:rPr>
        <w:t>by region</w:t>
      </w:r>
    </w:p>
    <w:p w14:paraId="3D7E9355" w14:textId="77777777" w:rsidR="00235849" w:rsidRDefault="00235849" w:rsidP="00235849">
      <w:pPr>
        <w:spacing w:after="120"/>
      </w:pPr>
    </w:p>
    <w:p w14:paraId="3BE6F181" w14:textId="77777777" w:rsidR="00235849" w:rsidRDefault="00235849" w:rsidP="00235849">
      <w:pPr>
        <w:spacing w:after="120"/>
      </w:pPr>
      <w:r>
        <w:fldChar w:fldCharType="begin"/>
      </w:r>
      <w:r>
        <w:instrText xml:space="preserve"> REF _Ref15559084 \h </w:instrText>
      </w:r>
      <w:r>
        <w:fldChar w:fldCharType="separate"/>
      </w:r>
      <w:r w:rsidR="007D1B52">
        <w:t xml:space="preserve">Table </w:t>
      </w:r>
      <w:r w:rsidR="007D1B52">
        <w:rPr>
          <w:noProof/>
        </w:rPr>
        <w:t>13</w:t>
      </w:r>
      <w:r>
        <w:fldChar w:fldCharType="end"/>
      </w:r>
      <w:r>
        <w:t xml:space="preserve"> shows the breakdown of direct and aggregate economic impacts for business turnover and GVA in 2017, alongside the composite industry multiplier for each region. </w:t>
      </w:r>
    </w:p>
    <w:p w14:paraId="25CBC299" w14:textId="77777777" w:rsidR="00235849" w:rsidRDefault="00235849" w:rsidP="00235849">
      <w:pPr>
        <w:pStyle w:val="Caption"/>
        <w:keepNext/>
      </w:pPr>
      <w:bookmarkStart w:id="160" w:name="_Ref15559084"/>
      <w:r>
        <w:t xml:space="preserve">Table </w:t>
      </w:r>
      <w:r>
        <w:rPr>
          <w:noProof/>
        </w:rPr>
        <w:fldChar w:fldCharType="begin"/>
      </w:r>
      <w:r>
        <w:rPr>
          <w:noProof/>
        </w:rPr>
        <w:instrText xml:space="preserve"> SEQ Table \* ARABIC </w:instrText>
      </w:r>
      <w:r>
        <w:rPr>
          <w:noProof/>
        </w:rPr>
        <w:fldChar w:fldCharType="separate"/>
      </w:r>
      <w:r w:rsidR="007D1B52">
        <w:rPr>
          <w:noProof/>
        </w:rPr>
        <w:t>13</w:t>
      </w:r>
      <w:r>
        <w:rPr>
          <w:noProof/>
        </w:rPr>
        <w:fldChar w:fldCharType="end"/>
      </w:r>
      <w:bookmarkEnd w:id="160"/>
      <w:r>
        <w:t xml:space="preserve">: </w:t>
      </w:r>
      <w:r w:rsidRPr="00856E2F">
        <w:t>Regional breakdown of aggregate business turnover and GVA supported by the shipping industry, 2017, £ million</w:t>
      </w:r>
    </w:p>
    <w:tbl>
      <w:tblPr>
        <w:tblW w:w="9486" w:type="dxa"/>
        <w:tblLook w:val="04A0" w:firstRow="1" w:lastRow="0" w:firstColumn="1" w:lastColumn="0" w:noHBand="0" w:noVBand="1"/>
      </w:tblPr>
      <w:tblGrid>
        <w:gridCol w:w="1540"/>
        <w:gridCol w:w="1324"/>
        <w:gridCol w:w="1324"/>
        <w:gridCol w:w="1325"/>
        <w:gridCol w:w="1324"/>
        <w:gridCol w:w="1324"/>
        <w:gridCol w:w="1325"/>
      </w:tblGrid>
      <w:tr w:rsidR="00235849" w:rsidRPr="0091646D" w14:paraId="067B5E9A" w14:textId="77777777" w:rsidTr="007D1B52">
        <w:trPr>
          <w:trHeight w:val="665"/>
        </w:trPr>
        <w:tc>
          <w:tcPr>
            <w:tcW w:w="1540" w:type="dxa"/>
            <w:tcBorders>
              <w:top w:val="single" w:sz="8" w:space="0" w:color="FFFFFF"/>
              <w:left w:val="nil"/>
              <w:bottom w:val="single" w:sz="12" w:space="0" w:color="FFFFFF"/>
              <w:right w:val="single" w:sz="8" w:space="0" w:color="FFFFFF"/>
            </w:tcBorders>
            <w:shd w:val="clear" w:color="000000" w:fill="008C9B"/>
            <w:vAlign w:val="center"/>
            <w:hideMark/>
          </w:tcPr>
          <w:p w14:paraId="14F52E2B" w14:textId="77777777" w:rsidR="00235849" w:rsidRPr="0091646D" w:rsidRDefault="00235849" w:rsidP="007D1B52">
            <w:pPr>
              <w:spacing w:after="0"/>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 </w:t>
            </w:r>
          </w:p>
        </w:tc>
        <w:tc>
          <w:tcPr>
            <w:tcW w:w="3973" w:type="dxa"/>
            <w:gridSpan w:val="3"/>
            <w:tcBorders>
              <w:top w:val="single" w:sz="8" w:space="0" w:color="FFFFFF"/>
              <w:left w:val="nil"/>
              <w:bottom w:val="single" w:sz="12" w:space="0" w:color="FFFFFF"/>
              <w:right w:val="nil"/>
            </w:tcBorders>
            <w:shd w:val="clear" w:color="000000" w:fill="008C9B"/>
            <w:vAlign w:val="center"/>
            <w:hideMark/>
          </w:tcPr>
          <w:p w14:paraId="1CF8DF25"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Turnover</w:t>
            </w:r>
          </w:p>
        </w:tc>
        <w:tc>
          <w:tcPr>
            <w:tcW w:w="3973"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129558C6"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GVA</w:t>
            </w:r>
          </w:p>
        </w:tc>
      </w:tr>
      <w:tr w:rsidR="00235849" w:rsidRPr="0091646D" w14:paraId="34A6F9B3" w14:textId="77777777" w:rsidTr="007D1B52">
        <w:trPr>
          <w:trHeight w:val="417"/>
        </w:trPr>
        <w:tc>
          <w:tcPr>
            <w:tcW w:w="1540" w:type="dxa"/>
            <w:tcBorders>
              <w:top w:val="single" w:sz="8" w:space="0" w:color="FFFFFF"/>
              <w:left w:val="nil"/>
              <w:bottom w:val="single" w:sz="12" w:space="0" w:color="FFFFFF"/>
              <w:right w:val="single" w:sz="8" w:space="0" w:color="FFFFFF"/>
            </w:tcBorders>
            <w:shd w:val="clear" w:color="000000" w:fill="008C9B"/>
            <w:vAlign w:val="center"/>
            <w:hideMark/>
          </w:tcPr>
          <w:p w14:paraId="45E8F60A" w14:textId="77777777" w:rsidR="00235849" w:rsidRPr="0091646D" w:rsidRDefault="00235849" w:rsidP="007D1B52">
            <w:pPr>
              <w:spacing w:after="0"/>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Region:</w:t>
            </w:r>
          </w:p>
        </w:tc>
        <w:tc>
          <w:tcPr>
            <w:tcW w:w="1324" w:type="dxa"/>
            <w:tcBorders>
              <w:top w:val="single" w:sz="8" w:space="0" w:color="FFFFFF"/>
              <w:left w:val="nil"/>
              <w:bottom w:val="single" w:sz="12" w:space="0" w:color="FFFFFF"/>
              <w:right w:val="single" w:sz="8" w:space="0" w:color="FFFFFF"/>
            </w:tcBorders>
            <w:shd w:val="clear" w:color="000000" w:fill="008C9B"/>
            <w:vAlign w:val="center"/>
            <w:hideMark/>
          </w:tcPr>
          <w:p w14:paraId="1533AB09"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Direct Impact</w:t>
            </w:r>
          </w:p>
        </w:tc>
        <w:tc>
          <w:tcPr>
            <w:tcW w:w="1324" w:type="dxa"/>
            <w:tcBorders>
              <w:top w:val="single" w:sz="8" w:space="0" w:color="FFFFFF"/>
              <w:left w:val="nil"/>
              <w:bottom w:val="single" w:sz="12" w:space="0" w:color="FFFFFF"/>
              <w:right w:val="single" w:sz="8" w:space="0" w:color="FFFFFF"/>
            </w:tcBorders>
            <w:shd w:val="clear" w:color="000000" w:fill="008C9B"/>
            <w:vAlign w:val="center"/>
            <w:hideMark/>
          </w:tcPr>
          <w:p w14:paraId="7A354418"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 xml:space="preserve"> Multiplier</w:t>
            </w:r>
          </w:p>
        </w:tc>
        <w:tc>
          <w:tcPr>
            <w:tcW w:w="1325" w:type="dxa"/>
            <w:tcBorders>
              <w:top w:val="single" w:sz="8" w:space="0" w:color="FFFFFF"/>
              <w:left w:val="nil"/>
              <w:bottom w:val="single" w:sz="12" w:space="0" w:color="FFFFFF"/>
              <w:right w:val="single" w:sz="8" w:space="0" w:color="FFFFFF"/>
            </w:tcBorders>
            <w:shd w:val="clear" w:color="000000" w:fill="008C9B"/>
            <w:vAlign w:val="center"/>
            <w:hideMark/>
          </w:tcPr>
          <w:p w14:paraId="68824607"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Aggregate Support</w:t>
            </w:r>
          </w:p>
        </w:tc>
        <w:tc>
          <w:tcPr>
            <w:tcW w:w="1324" w:type="dxa"/>
            <w:tcBorders>
              <w:top w:val="single" w:sz="8" w:space="0" w:color="FFFFFF"/>
              <w:left w:val="nil"/>
              <w:bottom w:val="single" w:sz="12" w:space="0" w:color="FFFFFF"/>
              <w:right w:val="single" w:sz="8" w:space="0" w:color="FFFFFF"/>
            </w:tcBorders>
            <w:shd w:val="clear" w:color="000000" w:fill="008C9B"/>
            <w:vAlign w:val="center"/>
            <w:hideMark/>
          </w:tcPr>
          <w:p w14:paraId="68C55761"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Direct Impact</w:t>
            </w:r>
          </w:p>
        </w:tc>
        <w:tc>
          <w:tcPr>
            <w:tcW w:w="1324" w:type="dxa"/>
            <w:tcBorders>
              <w:top w:val="single" w:sz="8" w:space="0" w:color="FFFFFF"/>
              <w:left w:val="nil"/>
              <w:bottom w:val="single" w:sz="12" w:space="0" w:color="FFFFFF"/>
              <w:right w:val="single" w:sz="8" w:space="0" w:color="FFFFFF"/>
            </w:tcBorders>
            <w:shd w:val="clear" w:color="000000" w:fill="008C9B"/>
            <w:vAlign w:val="center"/>
            <w:hideMark/>
          </w:tcPr>
          <w:p w14:paraId="75B60019"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 xml:space="preserve"> Multiplier</w:t>
            </w:r>
          </w:p>
        </w:tc>
        <w:tc>
          <w:tcPr>
            <w:tcW w:w="1325" w:type="dxa"/>
            <w:tcBorders>
              <w:top w:val="single" w:sz="8" w:space="0" w:color="FFFFFF"/>
              <w:left w:val="nil"/>
              <w:bottom w:val="single" w:sz="12" w:space="0" w:color="FFFFFF"/>
              <w:right w:val="single" w:sz="8" w:space="0" w:color="FFFFFF"/>
            </w:tcBorders>
            <w:shd w:val="clear" w:color="000000" w:fill="008C9B"/>
            <w:vAlign w:val="center"/>
            <w:hideMark/>
          </w:tcPr>
          <w:p w14:paraId="622EB372" w14:textId="77777777" w:rsidR="00235849" w:rsidRPr="0091646D" w:rsidRDefault="00235849" w:rsidP="007D1B52">
            <w:pPr>
              <w:spacing w:after="0"/>
              <w:jc w:val="center"/>
              <w:rPr>
                <w:rFonts w:ascii="Calibri" w:eastAsia="Times New Roman" w:hAnsi="Calibri"/>
                <w:b/>
                <w:bCs/>
                <w:color w:val="FFFFFF"/>
                <w:sz w:val="20"/>
                <w:lang w:eastAsia="en-GB"/>
              </w:rPr>
            </w:pPr>
            <w:r w:rsidRPr="0091646D">
              <w:rPr>
                <w:rFonts w:ascii="Calibri" w:eastAsia="Times New Roman" w:hAnsi="Calibri"/>
                <w:b/>
                <w:bCs/>
                <w:color w:val="FFFFFF"/>
                <w:sz w:val="20"/>
                <w:lang w:eastAsia="en-GB"/>
              </w:rPr>
              <w:t>Aggregate Support</w:t>
            </w:r>
          </w:p>
        </w:tc>
      </w:tr>
      <w:tr w:rsidR="00235849" w:rsidRPr="0091646D" w14:paraId="471CC601"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04C62757"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Scotland</w:t>
            </w:r>
          </w:p>
        </w:tc>
        <w:tc>
          <w:tcPr>
            <w:tcW w:w="1324" w:type="dxa"/>
            <w:tcBorders>
              <w:top w:val="nil"/>
              <w:left w:val="nil"/>
              <w:bottom w:val="single" w:sz="8" w:space="0" w:color="FFFFFF"/>
              <w:right w:val="single" w:sz="8" w:space="0" w:color="FFFFFF"/>
            </w:tcBorders>
            <w:shd w:val="clear" w:color="000000" w:fill="E7EEEF"/>
            <w:vAlign w:val="center"/>
            <w:hideMark/>
          </w:tcPr>
          <w:p w14:paraId="40DFE9E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2,340</w:t>
            </w:r>
          </w:p>
        </w:tc>
        <w:tc>
          <w:tcPr>
            <w:tcW w:w="1324" w:type="dxa"/>
            <w:tcBorders>
              <w:top w:val="nil"/>
              <w:left w:val="nil"/>
              <w:bottom w:val="single" w:sz="8" w:space="0" w:color="FFFFFF"/>
              <w:right w:val="single" w:sz="8" w:space="0" w:color="FFFFFF"/>
            </w:tcBorders>
            <w:shd w:val="clear" w:color="000000" w:fill="E7EEEF"/>
            <w:vAlign w:val="center"/>
            <w:hideMark/>
          </w:tcPr>
          <w:p w14:paraId="691C3C32"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2.22</w:t>
            </w:r>
          </w:p>
        </w:tc>
        <w:tc>
          <w:tcPr>
            <w:tcW w:w="1325" w:type="dxa"/>
            <w:tcBorders>
              <w:top w:val="nil"/>
              <w:left w:val="nil"/>
              <w:bottom w:val="single" w:sz="8" w:space="0" w:color="FFFFFF"/>
              <w:right w:val="single" w:sz="8" w:space="0" w:color="FFFFFF"/>
            </w:tcBorders>
            <w:shd w:val="clear" w:color="000000" w:fill="E7EEEF"/>
            <w:vAlign w:val="center"/>
            <w:hideMark/>
          </w:tcPr>
          <w:p w14:paraId="7B3E33B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5,197</w:t>
            </w:r>
          </w:p>
        </w:tc>
        <w:tc>
          <w:tcPr>
            <w:tcW w:w="1324" w:type="dxa"/>
            <w:tcBorders>
              <w:top w:val="nil"/>
              <w:left w:val="nil"/>
              <w:bottom w:val="single" w:sz="8" w:space="0" w:color="FFFFFF"/>
              <w:right w:val="single" w:sz="8" w:space="0" w:color="FFFFFF"/>
            </w:tcBorders>
            <w:shd w:val="clear" w:color="000000" w:fill="E7EEEF"/>
            <w:vAlign w:val="center"/>
            <w:hideMark/>
          </w:tcPr>
          <w:p w14:paraId="1C53B0E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862</w:t>
            </w:r>
          </w:p>
        </w:tc>
        <w:tc>
          <w:tcPr>
            <w:tcW w:w="1324" w:type="dxa"/>
            <w:tcBorders>
              <w:top w:val="nil"/>
              <w:left w:val="nil"/>
              <w:bottom w:val="single" w:sz="8" w:space="0" w:color="FFFFFF"/>
              <w:right w:val="single" w:sz="8" w:space="0" w:color="FFFFFF"/>
            </w:tcBorders>
            <w:shd w:val="clear" w:color="000000" w:fill="E7EEEF"/>
            <w:vAlign w:val="center"/>
            <w:hideMark/>
          </w:tcPr>
          <w:p w14:paraId="51B56BB3"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2.72</w:t>
            </w:r>
          </w:p>
        </w:tc>
        <w:tc>
          <w:tcPr>
            <w:tcW w:w="1325" w:type="dxa"/>
            <w:tcBorders>
              <w:top w:val="nil"/>
              <w:left w:val="nil"/>
              <w:bottom w:val="single" w:sz="8" w:space="0" w:color="FFFFFF"/>
              <w:right w:val="single" w:sz="8" w:space="0" w:color="FFFFFF"/>
            </w:tcBorders>
            <w:shd w:val="clear" w:color="000000" w:fill="E7EEEF"/>
            <w:vAlign w:val="center"/>
            <w:hideMark/>
          </w:tcPr>
          <w:p w14:paraId="37F1823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2,343</w:t>
            </w:r>
          </w:p>
        </w:tc>
      </w:tr>
      <w:tr w:rsidR="00235849" w:rsidRPr="0091646D" w14:paraId="2F66469E"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35E4E849"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Wales</w:t>
            </w:r>
          </w:p>
        </w:tc>
        <w:tc>
          <w:tcPr>
            <w:tcW w:w="1324" w:type="dxa"/>
            <w:tcBorders>
              <w:top w:val="nil"/>
              <w:left w:val="nil"/>
              <w:bottom w:val="single" w:sz="8" w:space="0" w:color="FFFFFF"/>
              <w:right w:val="single" w:sz="8" w:space="0" w:color="FFFFFF"/>
            </w:tcBorders>
            <w:shd w:val="clear" w:color="000000" w:fill="D0CECE"/>
            <w:vAlign w:val="center"/>
            <w:hideMark/>
          </w:tcPr>
          <w:p w14:paraId="29AFFCC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248</w:t>
            </w:r>
          </w:p>
        </w:tc>
        <w:tc>
          <w:tcPr>
            <w:tcW w:w="1324" w:type="dxa"/>
            <w:tcBorders>
              <w:top w:val="nil"/>
              <w:left w:val="nil"/>
              <w:bottom w:val="single" w:sz="8" w:space="0" w:color="FFFFFF"/>
              <w:right w:val="single" w:sz="8" w:space="0" w:color="FFFFFF"/>
            </w:tcBorders>
            <w:shd w:val="clear" w:color="000000" w:fill="D0CECE"/>
            <w:vAlign w:val="center"/>
            <w:hideMark/>
          </w:tcPr>
          <w:p w14:paraId="5F814A57"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2.13</w:t>
            </w:r>
          </w:p>
        </w:tc>
        <w:tc>
          <w:tcPr>
            <w:tcW w:w="1325" w:type="dxa"/>
            <w:tcBorders>
              <w:top w:val="nil"/>
              <w:left w:val="nil"/>
              <w:bottom w:val="single" w:sz="8" w:space="0" w:color="FFFFFF"/>
              <w:right w:val="single" w:sz="8" w:space="0" w:color="FFFFFF"/>
            </w:tcBorders>
            <w:shd w:val="clear" w:color="000000" w:fill="D0CECE"/>
            <w:vAlign w:val="center"/>
            <w:hideMark/>
          </w:tcPr>
          <w:p w14:paraId="7E0DC29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530</w:t>
            </w:r>
          </w:p>
        </w:tc>
        <w:tc>
          <w:tcPr>
            <w:tcW w:w="1324" w:type="dxa"/>
            <w:tcBorders>
              <w:top w:val="nil"/>
              <w:left w:val="nil"/>
              <w:bottom w:val="single" w:sz="8" w:space="0" w:color="FFFFFF"/>
              <w:right w:val="single" w:sz="8" w:space="0" w:color="FFFFFF"/>
            </w:tcBorders>
            <w:shd w:val="clear" w:color="000000" w:fill="D0CECE"/>
            <w:vAlign w:val="center"/>
            <w:hideMark/>
          </w:tcPr>
          <w:p w14:paraId="70EF3CFF"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127</w:t>
            </w:r>
          </w:p>
        </w:tc>
        <w:tc>
          <w:tcPr>
            <w:tcW w:w="1324" w:type="dxa"/>
            <w:tcBorders>
              <w:top w:val="nil"/>
              <w:left w:val="nil"/>
              <w:bottom w:val="single" w:sz="8" w:space="0" w:color="FFFFFF"/>
              <w:right w:val="single" w:sz="8" w:space="0" w:color="FFFFFF"/>
            </w:tcBorders>
            <w:shd w:val="clear" w:color="000000" w:fill="D0CECE"/>
            <w:vAlign w:val="center"/>
            <w:hideMark/>
          </w:tcPr>
          <w:p w14:paraId="2504058A"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2.60</w:t>
            </w:r>
          </w:p>
        </w:tc>
        <w:tc>
          <w:tcPr>
            <w:tcW w:w="1325" w:type="dxa"/>
            <w:tcBorders>
              <w:top w:val="nil"/>
              <w:left w:val="nil"/>
              <w:bottom w:val="single" w:sz="8" w:space="0" w:color="FFFFFF"/>
              <w:right w:val="single" w:sz="8" w:space="0" w:color="FFFFFF"/>
            </w:tcBorders>
            <w:shd w:val="clear" w:color="000000" w:fill="D0CECE"/>
            <w:vAlign w:val="center"/>
            <w:hideMark/>
          </w:tcPr>
          <w:p w14:paraId="26553F33"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331</w:t>
            </w:r>
          </w:p>
        </w:tc>
      </w:tr>
      <w:tr w:rsidR="00235849" w:rsidRPr="0091646D" w14:paraId="549920FF"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01AFF2FE"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Northern Ireland</w:t>
            </w:r>
          </w:p>
        </w:tc>
        <w:tc>
          <w:tcPr>
            <w:tcW w:w="1324" w:type="dxa"/>
            <w:tcBorders>
              <w:top w:val="nil"/>
              <w:left w:val="nil"/>
              <w:bottom w:val="single" w:sz="8" w:space="0" w:color="FFFFFF"/>
              <w:right w:val="single" w:sz="8" w:space="0" w:color="FFFFFF"/>
            </w:tcBorders>
            <w:shd w:val="clear" w:color="000000" w:fill="E7EEEF"/>
            <w:vAlign w:val="center"/>
            <w:hideMark/>
          </w:tcPr>
          <w:p w14:paraId="5609BAB6"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393</w:t>
            </w:r>
          </w:p>
        </w:tc>
        <w:tc>
          <w:tcPr>
            <w:tcW w:w="1324" w:type="dxa"/>
            <w:tcBorders>
              <w:top w:val="nil"/>
              <w:left w:val="nil"/>
              <w:bottom w:val="single" w:sz="8" w:space="0" w:color="FFFFFF"/>
              <w:right w:val="single" w:sz="8" w:space="0" w:color="FFFFFF"/>
            </w:tcBorders>
            <w:shd w:val="clear" w:color="000000" w:fill="E7EEEF"/>
            <w:vAlign w:val="center"/>
            <w:hideMark/>
          </w:tcPr>
          <w:p w14:paraId="4E4CBA0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2.12</w:t>
            </w:r>
          </w:p>
        </w:tc>
        <w:tc>
          <w:tcPr>
            <w:tcW w:w="1325" w:type="dxa"/>
            <w:tcBorders>
              <w:top w:val="nil"/>
              <w:left w:val="nil"/>
              <w:bottom w:val="single" w:sz="8" w:space="0" w:color="FFFFFF"/>
              <w:right w:val="single" w:sz="8" w:space="0" w:color="FFFFFF"/>
            </w:tcBorders>
            <w:shd w:val="clear" w:color="000000" w:fill="E7EEEF"/>
            <w:vAlign w:val="center"/>
            <w:hideMark/>
          </w:tcPr>
          <w:p w14:paraId="708A5EB5"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834</w:t>
            </w:r>
          </w:p>
        </w:tc>
        <w:tc>
          <w:tcPr>
            <w:tcW w:w="1324" w:type="dxa"/>
            <w:tcBorders>
              <w:top w:val="nil"/>
              <w:left w:val="nil"/>
              <w:bottom w:val="single" w:sz="8" w:space="0" w:color="FFFFFF"/>
              <w:right w:val="single" w:sz="8" w:space="0" w:color="FFFFFF"/>
            </w:tcBorders>
            <w:shd w:val="clear" w:color="000000" w:fill="E7EEEF"/>
            <w:vAlign w:val="center"/>
            <w:hideMark/>
          </w:tcPr>
          <w:p w14:paraId="07604BBB"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119</w:t>
            </w:r>
          </w:p>
        </w:tc>
        <w:tc>
          <w:tcPr>
            <w:tcW w:w="1324" w:type="dxa"/>
            <w:tcBorders>
              <w:top w:val="nil"/>
              <w:left w:val="nil"/>
              <w:bottom w:val="single" w:sz="8" w:space="0" w:color="FFFFFF"/>
              <w:right w:val="single" w:sz="8" w:space="0" w:color="FFFFFF"/>
            </w:tcBorders>
            <w:shd w:val="clear" w:color="000000" w:fill="E7EEEF"/>
            <w:vAlign w:val="center"/>
            <w:hideMark/>
          </w:tcPr>
          <w:p w14:paraId="1445EFB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2.58</w:t>
            </w:r>
          </w:p>
        </w:tc>
        <w:tc>
          <w:tcPr>
            <w:tcW w:w="1325" w:type="dxa"/>
            <w:tcBorders>
              <w:top w:val="nil"/>
              <w:left w:val="nil"/>
              <w:bottom w:val="single" w:sz="8" w:space="0" w:color="FFFFFF"/>
              <w:right w:val="single" w:sz="8" w:space="0" w:color="FFFFFF"/>
            </w:tcBorders>
            <w:shd w:val="clear" w:color="000000" w:fill="E7EEEF"/>
            <w:vAlign w:val="center"/>
            <w:hideMark/>
          </w:tcPr>
          <w:p w14:paraId="5A0A34D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309</w:t>
            </w:r>
          </w:p>
        </w:tc>
      </w:tr>
      <w:tr w:rsidR="00235849" w:rsidRPr="0091646D" w14:paraId="4C0406B6"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1193C622"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East of England</w:t>
            </w:r>
          </w:p>
        </w:tc>
        <w:tc>
          <w:tcPr>
            <w:tcW w:w="1324" w:type="dxa"/>
            <w:tcBorders>
              <w:top w:val="nil"/>
              <w:left w:val="nil"/>
              <w:bottom w:val="single" w:sz="8" w:space="0" w:color="FFFFFF"/>
              <w:right w:val="single" w:sz="8" w:space="0" w:color="FFFFFF"/>
            </w:tcBorders>
            <w:shd w:val="clear" w:color="000000" w:fill="D0CECE"/>
            <w:vAlign w:val="center"/>
            <w:hideMark/>
          </w:tcPr>
          <w:p w14:paraId="6D24C49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841</w:t>
            </w:r>
          </w:p>
        </w:tc>
        <w:tc>
          <w:tcPr>
            <w:tcW w:w="1324" w:type="dxa"/>
            <w:tcBorders>
              <w:top w:val="nil"/>
              <w:left w:val="nil"/>
              <w:bottom w:val="single" w:sz="8" w:space="0" w:color="FFFFFF"/>
              <w:right w:val="single" w:sz="8" w:space="0" w:color="FFFFFF"/>
            </w:tcBorders>
            <w:shd w:val="clear" w:color="000000" w:fill="D0CECE"/>
            <w:vAlign w:val="center"/>
            <w:hideMark/>
          </w:tcPr>
          <w:p w14:paraId="3697B91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2.21</w:t>
            </w:r>
          </w:p>
        </w:tc>
        <w:tc>
          <w:tcPr>
            <w:tcW w:w="1325" w:type="dxa"/>
            <w:tcBorders>
              <w:top w:val="nil"/>
              <w:left w:val="nil"/>
              <w:bottom w:val="single" w:sz="8" w:space="0" w:color="FFFFFF"/>
              <w:right w:val="single" w:sz="8" w:space="0" w:color="FFFFFF"/>
            </w:tcBorders>
            <w:shd w:val="clear" w:color="000000" w:fill="D0CECE"/>
            <w:vAlign w:val="center"/>
            <w:hideMark/>
          </w:tcPr>
          <w:p w14:paraId="75A388BB"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1,859</w:t>
            </w:r>
          </w:p>
        </w:tc>
        <w:tc>
          <w:tcPr>
            <w:tcW w:w="1324" w:type="dxa"/>
            <w:tcBorders>
              <w:top w:val="nil"/>
              <w:left w:val="nil"/>
              <w:bottom w:val="single" w:sz="8" w:space="0" w:color="FFFFFF"/>
              <w:right w:val="single" w:sz="8" w:space="0" w:color="FFFFFF"/>
            </w:tcBorders>
            <w:shd w:val="clear" w:color="000000" w:fill="D0CECE"/>
            <w:vAlign w:val="center"/>
            <w:hideMark/>
          </w:tcPr>
          <w:p w14:paraId="1DC159AF"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311</w:t>
            </w:r>
          </w:p>
        </w:tc>
        <w:tc>
          <w:tcPr>
            <w:tcW w:w="1324" w:type="dxa"/>
            <w:tcBorders>
              <w:top w:val="nil"/>
              <w:left w:val="nil"/>
              <w:bottom w:val="single" w:sz="8" w:space="0" w:color="FFFFFF"/>
              <w:right w:val="single" w:sz="8" w:space="0" w:color="FFFFFF"/>
            </w:tcBorders>
            <w:shd w:val="clear" w:color="000000" w:fill="D0CECE"/>
            <w:vAlign w:val="center"/>
            <w:hideMark/>
          </w:tcPr>
          <w:p w14:paraId="1D9A49D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2.72</w:t>
            </w:r>
          </w:p>
        </w:tc>
        <w:tc>
          <w:tcPr>
            <w:tcW w:w="1325" w:type="dxa"/>
            <w:tcBorders>
              <w:top w:val="nil"/>
              <w:left w:val="nil"/>
              <w:bottom w:val="single" w:sz="8" w:space="0" w:color="FFFFFF"/>
              <w:right w:val="single" w:sz="8" w:space="0" w:color="FFFFFF"/>
            </w:tcBorders>
            <w:shd w:val="clear" w:color="000000" w:fill="D0CECE"/>
            <w:vAlign w:val="center"/>
            <w:hideMark/>
          </w:tcPr>
          <w:p w14:paraId="430FB0F2"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845</w:t>
            </w:r>
          </w:p>
        </w:tc>
      </w:tr>
      <w:tr w:rsidR="00235849" w:rsidRPr="0091646D" w14:paraId="5D31C1AD"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518242F1"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East Midlands</w:t>
            </w:r>
          </w:p>
        </w:tc>
        <w:tc>
          <w:tcPr>
            <w:tcW w:w="1324" w:type="dxa"/>
            <w:tcBorders>
              <w:top w:val="nil"/>
              <w:left w:val="nil"/>
              <w:bottom w:val="single" w:sz="8" w:space="0" w:color="FFFFFF"/>
              <w:right w:val="single" w:sz="8" w:space="0" w:color="FFFFFF"/>
            </w:tcBorders>
            <w:shd w:val="clear" w:color="000000" w:fill="E7EEEF"/>
            <w:vAlign w:val="center"/>
            <w:hideMark/>
          </w:tcPr>
          <w:p w14:paraId="0D4EF4B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14</w:t>
            </w:r>
          </w:p>
        </w:tc>
        <w:tc>
          <w:tcPr>
            <w:tcW w:w="1324" w:type="dxa"/>
            <w:tcBorders>
              <w:top w:val="nil"/>
              <w:left w:val="nil"/>
              <w:bottom w:val="single" w:sz="8" w:space="0" w:color="FFFFFF"/>
              <w:right w:val="single" w:sz="8" w:space="0" w:color="FFFFFF"/>
            </w:tcBorders>
            <w:shd w:val="clear" w:color="000000" w:fill="E7EEEF"/>
            <w:vAlign w:val="center"/>
            <w:hideMark/>
          </w:tcPr>
          <w:p w14:paraId="290DD55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2.14</w:t>
            </w:r>
          </w:p>
        </w:tc>
        <w:tc>
          <w:tcPr>
            <w:tcW w:w="1325" w:type="dxa"/>
            <w:tcBorders>
              <w:top w:val="nil"/>
              <w:left w:val="nil"/>
              <w:bottom w:val="single" w:sz="8" w:space="0" w:color="FFFFFF"/>
              <w:right w:val="single" w:sz="8" w:space="0" w:color="FFFFFF"/>
            </w:tcBorders>
            <w:shd w:val="clear" w:color="000000" w:fill="E7EEEF"/>
            <w:vAlign w:val="center"/>
            <w:hideMark/>
          </w:tcPr>
          <w:p w14:paraId="12BD1B95"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29</w:t>
            </w:r>
          </w:p>
        </w:tc>
        <w:tc>
          <w:tcPr>
            <w:tcW w:w="1324" w:type="dxa"/>
            <w:tcBorders>
              <w:top w:val="nil"/>
              <w:left w:val="nil"/>
              <w:bottom w:val="single" w:sz="8" w:space="0" w:color="FFFFFF"/>
              <w:right w:val="single" w:sz="8" w:space="0" w:color="FFFFFF"/>
            </w:tcBorders>
            <w:shd w:val="clear" w:color="000000" w:fill="E7EEEF"/>
            <w:vAlign w:val="center"/>
            <w:hideMark/>
          </w:tcPr>
          <w:p w14:paraId="7BD7DB79"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w:t>
            </w:r>
          </w:p>
        </w:tc>
        <w:tc>
          <w:tcPr>
            <w:tcW w:w="1324" w:type="dxa"/>
            <w:tcBorders>
              <w:top w:val="nil"/>
              <w:left w:val="nil"/>
              <w:bottom w:val="single" w:sz="8" w:space="0" w:color="FFFFFF"/>
              <w:right w:val="single" w:sz="8" w:space="0" w:color="FFFFFF"/>
            </w:tcBorders>
            <w:shd w:val="clear" w:color="000000" w:fill="E7EEEF"/>
            <w:vAlign w:val="center"/>
            <w:hideMark/>
          </w:tcPr>
          <w:p w14:paraId="230BA19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2.62</w:t>
            </w:r>
          </w:p>
        </w:tc>
        <w:tc>
          <w:tcPr>
            <w:tcW w:w="1325" w:type="dxa"/>
            <w:tcBorders>
              <w:top w:val="nil"/>
              <w:left w:val="nil"/>
              <w:bottom w:val="single" w:sz="8" w:space="0" w:color="FFFFFF"/>
              <w:right w:val="single" w:sz="8" w:space="0" w:color="FFFFFF"/>
            </w:tcBorders>
            <w:shd w:val="clear" w:color="000000" w:fill="E7EEEF"/>
            <w:vAlign w:val="center"/>
            <w:hideMark/>
          </w:tcPr>
          <w:p w14:paraId="10425E8B"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10</w:t>
            </w:r>
          </w:p>
        </w:tc>
      </w:tr>
      <w:tr w:rsidR="00235849" w:rsidRPr="0091646D" w14:paraId="25B2BB00"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58DFF91D"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London</w:t>
            </w:r>
          </w:p>
        </w:tc>
        <w:tc>
          <w:tcPr>
            <w:tcW w:w="1324" w:type="dxa"/>
            <w:tcBorders>
              <w:top w:val="nil"/>
              <w:left w:val="nil"/>
              <w:bottom w:val="single" w:sz="8" w:space="0" w:color="FFFFFF"/>
              <w:right w:val="single" w:sz="8" w:space="0" w:color="FFFFFF"/>
            </w:tcBorders>
            <w:shd w:val="clear" w:color="000000" w:fill="D0CECE"/>
            <w:vAlign w:val="center"/>
            <w:hideMark/>
          </w:tcPr>
          <w:p w14:paraId="2364C3A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4,914</w:t>
            </w:r>
          </w:p>
        </w:tc>
        <w:tc>
          <w:tcPr>
            <w:tcW w:w="1324" w:type="dxa"/>
            <w:tcBorders>
              <w:top w:val="nil"/>
              <w:left w:val="nil"/>
              <w:bottom w:val="single" w:sz="8" w:space="0" w:color="FFFFFF"/>
              <w:right w:val="single" w:sz="8" w:space="0" w:color="FFFFFF"/>
            </w:tcBorders>
            <w:shd w:val="clear" w:color="000000" w:fill="D0CECE"/>
            <w:vAlign w:val="center"/>
            <w:hideMark/>
          </w:tcPr>
          <w:p w14:paraId="6BB18ECA"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2.05</w:t>
            </w:r>
          </w:p>
        </w:tc>
        <w:tc>
          <w:tcPr>
            <w:tcW w:w="1325" w:type="dxa"/>
            <w:tcBorders>
              <w:top w:val="nil"/>
              <w:left w:val="nil"/>
              <w:bottom w:val="single" w:sz="8" w:space="0" w:color="FFFFFF"/>
              <w:right w:val="single" w:sz="8" w:space="0" w:color="FFFFFF"/>
            </w:tcBorders>
            <w:shd w:val="clear" w:color="000000" w:fill="D0CECE"/>
            <w:vAlign w:val="center"/>
            <w:hideMark/>
          </w:tcPr>
          <w:p w14:paraId="15BFC80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10,051</w:t>
            </w:r>
          </w:p>
        </w:tc>
        <w:tc>
          <w:tcPr>
            <w:tcW w:w="1324" w:type="dxa"/>
            <w:tcBorders>
              <w:top w:val="nil"/>
              <w:left w:val="nil"/>
              <w:bottom w:val="single" w:sz="8" w:space="0" w:color="FFFFFF"/>
              <w:right w:val="single" w:sz="8" w:space="0" w:color="FFFFFF"/>
            </w:tcBorders>
            <w:shd w:val="clear" w:color="000000" w:fill="D0CECE"/>
            <w:vAlign w:val="center"/>
            <w:hideMark/>
          </w:tcPr>
          <w:p w14:paraId="79699D1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1,593</w:t>
            </w:r>
          </w:p>
        </w:tc>
        <w:tc>
          <w:tcPr>
            <w:tcW w:w="1324" w:type="dxa"/>
            <w:tcBorders>
              <w:top w:val="nil"/>
              <w:left w:val="nil"/>
              <w:bottom w:val="single" w:sz="8" w:space="0" w:color="FFFFFF"/>
              <w:right w:val="single" w:sz="8" w:space="0" w:color="FFFFFF"/>
            </w:tcBorders>
            <w:shd w:val="clear" w:color="000000" w:fill="D0CECE"/>
            <w:vAlign w:val="center"/>
            <w:hideMark/>
          </w:tcPr>
          <w:p w14:paraId="63BB7DE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2.53</w:t>
            </w:r>
          </w:p>
        </w:tc>
        <w:tc>
          <w:tcPr>
            <w:tcW w:w="1325" w:type="dxa"/>
            <w:tcBorders>
              <w:top w:val="nil"/>
              <w:left w:val="nil"/>
              <w:bottom w:val="single" w:sz="8" w:space="0" w:color="FFFFFF"/>
              <w:right w:val="single" w:sz="8" w:space="0" w:color="FFFFFF"/>
            </w:tcBorders>
            <w:shd w:val="clear" w:color="000000" w:fill="D0CECE"/>
            <w:vAlign w:val="center"/>
            <w:hideMark/>
          </w:tcPr>
          <w:p w14:paraId="2ADAC48A"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4,033</w:t>
            </w:r>
          </w:p>
        </w:tc>
      </w:tr>
      <w:tr w:rsidR="00235849" w:rsidRPr="0091646D" w14:paraId="35E668A7"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54BCB2CF"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North East</w:t>
            </w:r>
          </w:p>
        </w:tc>
        <w:tc>
          <w:tcPr>
            <w:tcW w:w="1324" w:type="dxa"/>
            <w:tcBorders>
              <w:top w:val="nil"/>
              <w:left w:val="nil"/>
              <w:bottom w:val="single" w:sz="8" w:space="0" w:color="FFFFFF"/>
              <w:right w:val="single" w:sz="8" w:space="0" w:color="FFFFFF"/>
            </w:tcBorders>
            <w:shd w:val="clear" w:color="000000" w:fill="E7EEEF"/>
            <w:vAlign w:val="center"/>
            <w:hideMark/>
          </w:tcPr>
          <w:p w14:paraId="662497C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20</w:t>
            </w:r>
          </w:p>
        </w:tc>
        <w:tc>
          <w:tcPr>
            <w:tcW w:w="1324" w:type="dxa"/>
            <w:tcBorders>
              <w:top w:val="nil"/>
              <w:left w:val="nil"/>
              <w:bottom w:val="single" w:sz="8" w:space="0" w:color="FFFFFF"/>
              <w:right w:val="single" w:sz="8" w:space="0" w:color="FFFFFF"/>
            </w:tcBorders>
            <w:shd w:val="clear" w:color="000000" w:fill="E7EEEF"/>
            <w:vAlign w:val="center"/>
            <w:hideMark/>
          </w:tcPr>
          <w:p w14:paraId="24E05CD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2.13</w:t>
            </w:r>
          </w:p>
        </w:tc>
        <w:tc>
          <w:tcPr>
            <w:tcW w:w="1325" w:type="dxa"/>
            <w:tcBorders>
              <w:top w:val="nil"/>
              <w:left w:val="nil"/>
              <w:bottom w:val="single" w:sz="8" w:space="0" w:color="FFFFFF"/>
              <w:right w:val="single" w:sz="8" w:space="0" w:color="FFFFFF"/>
            </w:tcBorders>
            <w:shd w:val="clear" w:color="000000" w:fill="E7EEEF"/>
            <w:vAlign w:val="center"/>
            <w:hideMark/>
          </w:tcPr>
          <w:p w14:paraId="4E56042F"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42</w:t>
            </w:r>
          </w:p>
        </w:tc>
        <w:tc>
          <w:tcPr>
            <w:tcW w:w="1324" w:type="dxa"/>
            <w:tcBorders>
              <w:top w:val="nil"/>
              <w:left w:val="nil"/>
              <w:bottom w:val="single" w:sz="8" w:space="0" w:color="FFFFFF"/>
              <w:right w:val="single" w:sz="8" w:space="0" w:color="FFFFFF"/>
            </w:tcBorders>
            <w:shd w:val="clear" w:color="000000" w:fill="E7EEEF"/>
            <w:vAlign w:val="center"/>
            <w:hideMark/>
          </w:tcPr>
          <w:p w14:paraId="54EB70B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8</w:t>
            </w:r>
          </w:p>
        </w:tc>
        <w:tc>
          <w:tcPr>
            <w:tcW w:w="1324" w:type="dxa"/>
            <w:tcBorders>
              <w:top w:val="nil"/>
              <w:left w:val="nil"/>
              <w:bottom w:val="single" w:sz="8" w:space="0" w:color="FFFFFF"/>
              <w:right w:val="single" w:sz="8" w:space="0" w:color="FFFFFF"/>
            </w:tcBorders>
            <w:shd w:val="clear" w:color="000000" w:fill="E7EEEF"/>
            <w:vAlign w:val="center"/>
            <w:hideMark/>
          </w:tcPr>
          <w:p w14:paraId="6750F18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2.59</w:t>
            </w:r>
          </w:p>
        </w:tc>
        <w:tc>
          <w:tcPr>
            <w:tcW w:w="1325" w:type="dxa"/>
            <w:tcBorders>
              <w:top w:val="nil"/>
              <w:left w:val="nil"/>
              <w:bottom w:val="single" w:sz="8" w:space="0" w:color="FFFFFF"/>
              <w:right w:val="single" w:sz="8" w:space="0" w:color="FFFFFF"/>
            </w:tcBorders>
            <w:shd w:val="clear" w:color="000000" w:fill="E7EEEF"/>
            <w:vAlign w:val="center"/>
            <w:hideMark/>
          </w:tcPr>
          <w:p w14:paraId="274FA7D5"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w:t>
            </w:r>
          </w:p>
        </w:tc>
      </w:tr>
      <w:tr w:rsidR="00235849" w:rsidRPr="0091646D" w14:paraId="7177EE0F"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63499313"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North West</w:t>
            </w:r>
          </w:p>
        </w:tc>
        <w:tc>
          <w:tcPr>
            <w:tcW w:w="1324" w:type="dxa"/>
            <w:tcBorders>
              <w:top w:val="nil"/>
              <w:left w:val="nil"/>
              <w:bottom w:val="single" w:sz="8" w:space="0" w:color="FFFFFF"/>
              <w:right w:val="single" w:sz="8" w:space="0" w:color="FFFFFF"/>
            </w:tcBorders>
            <w:shd w:val="clear" w:color="000000" w:fill="D0CECE"/>
            <w:vAlign w:val="center"/>
            <w:hideMark/>
          </w:tcPr>
          <w:p w14:paraId="189C39E3"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1,688</w:t>
            </w:r>
          </w:p>
        </w:tc>
        <w:tc>
          <w:tcPr>
            <w:tcW w:w="1324" w:type="dxa"/>
            <w:tcBorders>
              <w:top w:val="nil"/>
              <w:left w:val="nil"/>
              <w:bottom w:val="single" w:sz="8" w:space="0" w:color="FFFFFF"/>
              <w:right w:val="single" w:sz="8" w:space="0" w:color="FFFFFF"/>
            </w:tcBorders>
            <w:shd w:val="clear" w:color="000000" w:fill="D0CECE"/>
            <w:vAlign w:val="center"/>
            <w:hideMark/>
          </w:tcPr>
          <w:p w14:paraId="3C658837"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2.19</w:t>
            </w:r>
          </w:p>
        </w:tc>
        <w:tc>
          <w:tcPr>
            <w:tcW w:w="1325" w:type="dxa"/>
            <w:tcBorders>
              <w:top w:val="nil"/>
              <w:left w:val="nil"/>
              <w:bottom w:val="single" w:sz="8" w:space="0" w:color="FFFFFF"/>
              <w:right w:val="single" w:sz="8" w:space="0" w:color="FFFFFF"/>
            </w:tcBorders>
            <w:shd w:val="clear" w:color="000000" w:fill="D0CECE"/>
            <w:vAlign w:val="center"/>
            <w:hideMark/>
          </w:tcPr>
          <w:p w14:paraId="1E277C27"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3,702</w:t>
            </w:r>
          </w:p>
        </w:tc>
        <w:tc>
          <w:tcPr>
            <w:tcW w:w="1324" w:type="dxa"/>
            <w:tcBorders>
              <w:top w:val="nil"/>
              <w:left w:val="nil"/>
              <w:bottom w:val="single" w:sz="8" w:space="0" w:color="FFFFFF"/>
              <w:right w:val="single" w:sz="8" w:space="0" w:color="FFFFFF"/>
            </w:tcBorders>
            <w:shd w:val="clear" w:color="000000" w:fill="D0CECE"/>
            <w:vAlign w:val="center"/>
            <w:hideMark/>
          </w:tcPr>
          <w:p w14:paraId="6BD2934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422</w:t>
            </w:r>
          </w:p>
        </w:tc>
        <w:tc>
          <w:tcPr>
            <w:tcW w:w="1324" w:type="dxa"/>
            <w:tcBorders>
              <w:top w:val="nil"/>
              <w:left w:val="nil"/>
              <w:bottom w:val="single" w:sz="8" w:space="0" w:color="FFFFFF"/>
              <w:right w:val="single" w:sz="8" w:space="0" w:color="FFFFFF"/>
            </w:tcBorders>
            <w:shd w:val="clear" w:color="000000" w:fill="D0CECE"/>
            <w:vAlign w:val="center"/>
            <w:hideMark/>
          </w:tcPr>
          <w:p w14:paraId="0869AE1E"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2.69</w:t>
            </w:r>
          </w:p>
        </w:tc>
        <w:tc>
          <w:tcPr>
            <w:tcW w:w="1325" w:type="dxa"/>
            <w:tcBorders>
              <w:top w:val="nil"/>
              <w:left w:val="nil"/>
              <w:bottom w:val="single" w:sz="8" w:space="0" w:color="FFFFFF"/>
              <w:right w:val="single" w:sz="8" w:space="0" w:color="FFFFFF"/>
            </w:tcBorders>
            <w:shd w:val="clear" w:color="000000" w:fill="D0CECE"/>
            <w:vAlign w:val="center"/>
            <w:hideMark/>
          </w:tcPr>
          <w:p w14:paraId="594970C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1,135</w:t>
            </w:r>
          </w:p>
        </w:tc>
      </w:tr>
      <w:tr w:rsidR="00235849" w:rsidRPr="0091646D" w14:paraId="2C4D80F4"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20F4B401"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South East</w:t>
            </w:r>
          </w:p>
        </w:tc>
        <w:tc>
          <w:tcPr>
            <w:tcW w:w="1324" w:type="dxa"/>
            <w:tcBorders>
              <w:top w:val="nil"/>
              <w:left w:val="nil"/>
              <w:bottom w:val="single" w:sz="8" w:space="0" w:color="FFFFFF"/>
              <w:right w:val="single" w:sz="8" w:space="0" w:color="FFFFFF"/>
            </w:tcBorders>
            <w:shd w:val="clear" w:color="000000" w:fill="E7EEEF"/>
            <w:vAlign w:val="center"/>
            <w:hideMark/>
          </w:tcPr>
          <w:p w14:paraId="66AA5C42"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7,283</w:t>
            </w:r>
          </w:p>
        </w:tc>
        <w:tc>
          <w:tcPr>
            <w:tcW w:w="1324" w:type="dxa"/>
            <w:tcBorders>
              <w:top w:val="nil"/>
              <w:left w:val="nil"/>
              <w:bottom w:val="single" w:sz="8" w:space="0" w:color="FFFFFF"/>
              <w:right w:val="single" w:sz="8" w:space="0" w:color="FFFFFF"/>
            </w:tcBorders>
            <w:shd w:val="clear" w:color="000000" w:fill="E7EEEF"/>
            <w:vAlign w:val="center"/>
            <w:hideMark/>
          </w:tcPr>
          <w:p w14:paraId="30A23E46"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2.22</w:t>
            </w:r>
          </w:p>
        </w:tc>
        <w:tc>
          <w:tcPr>
            <w:tcW w:w="1325" w:type="dxa"/>
            <w:tcBorders>
              <w:top w:val="nil"/>
              <w:left w:val="nil"/>
              <w:bottom w:val="single" w:sz="8" w:space="0" w:color="FFFFFF"/>
              <w:right w:val="single" w:sz="8" w:space="0" w:color="FFFFFF"/>
            </w:tcBorders>
            <w:shd w:val="clear" w:color="000000" w:fill="E7EEEF"/>
            <w:vAlign w:val="center"/>
            <w:hideMark/>
          </w:tcPr>
          <w:p w14:paraId="5B3BC54A"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16,165</w:t>
            </w:r>
          </w:p>
        </w:tc>
        <w:tc>
          <w:tcPr>
            <w:tcW w:w="1324" w:type="dxa"/>
            <w:tcBorders>
              <w:top w:val="nil"/>
              <w:left w:val="nil"/>
              <w:bottom w:val="single" w:sz="8" w:space="0" w:color="FFFFFF"/>
              <w:right w:val="single" w:sz="8" w:space="0" w:color="FFFFFF"/>
            </w:tcBorders>
            <w:shd w:val="clear" w:color="000000" w:fill="E7EEEF"/>
            <w:vAlign w:val="center"/>
            <w:hideMark/>
          </w:tcPr>
          <w:p w14:paraId="1F0C9B2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2,124</w:t>
            </w:r>
          </w:p>
        </w:tc>
        <w:tc>
          <w:tcPr>
            <w:tcW w:w="1324" w:type="dxa"/>
            <w:tcBorders>
              <w:top w:val="nil"/>
              <w:left w:val="nil"/>
              <w:bottom w:val="single" w:sz="8" w:space="0" w:color="FFFFFF"/>
              <w:right w:val="single" w:sz="8" w:space="0" w:color="FFFFFF"/>
            </w:tcBorders>
            <w:shd w:val="clear" w:color="000000" w:fill="E7EEEF"/>
            <w:vAlign w:val="center"/>
            <w:hideMark/>
          </w:tcPr>
          <w:p w14:paraId="41A7DC0A"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2.74</w:t>
            </w:r>
          </w:p>
        </w:tc>
        <w:tc>
          <w:tcPr>
            <w:tcW w:w="1325" w:type="dxa"/>
            <w:tcBorders>
              <w:top w:val="nil"/>
              <w:left w:val="nil"/>
              <w:bottom w:val="single" w:sz="8" w:space="0" w:color="FFFFFF"/>
              <w:right w:val="single" w:sz="8" w:space="0" w:color="FFFFFF"/>
            </w:tcBorders>
            <w:shd w:val="clear" w:color="000000" w:fill="E7EEEF"/>
            <w:vAlign w:val="center"/>
            <w:hideMark/>
          </w:tcPr>
          <w:p w14:paraId="5FB1351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5,811</w:t>
            </w:r>
          </w:p>
        </w:tc>
      </w:tr>
      <w:tr w:rsidR="00235849" w:rsidRPr="0091646D" w14:paraId="03D82CA6"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3458D7D3"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South West</w:t>
            </w:r>
          </w:p>
        </w:tc>
        <w:tc>
          <w:tcPr>
            <w:tcW w:w="1324" w:type="dxa"/>
            <w:tcBorders>
              <w:top w:val="nil"/>
              <w:left w:val="nil"/>
              <w:bottom w:val="single" w:sz="8" w:space="0" w:color="FFFFFF"/>
              <w:right w:val="single" w:sz="8" w:space="0" w:color="FFFFFF"/>
            </w:tcBorders>
            <w:shd w:val="clear" w:color="000000" w:fill="D0CECE"/>
            <w:vAlign w:val="center"/>
            <w:hideMark/>
          </w:tcPr>
          <w:p w14:paraId="4F5C828F"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948</w:t>
            </w:r>
          </w:p>
        </w:tc>
        <w:tc>
          <w:tcPr>
            <w:tcW w:w="1324" w:type="dxa"/>
            <w:tcBorders>
              <w:top w:val="nil"/>
              <w:left w:val="nil"/>
              <w:bottom w:val="single" w:sz="8" w:space="0" w:color="FFFFFF"/>
              <w:right w:val="single" w:sz="8" w:space="0" w:color="FFFFFF"/>
            </w:tcBorders>
            <w:shd w:val="clear" w:color="000000" w:fill="D0CECE"/>
            <w:vAlign w:val="center"/>
            <w:hideMark/>
          </w:tcPr>
          <w:p w14:paraId="2B0977A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2.28</w:t>
            </w:r>
          </w:p>
        </w:tc>
        <w:tc>
          <w:tcPr>
            <w:tcW w:w="1325" w:type="dxa"/>
            <w:tcBorders>
              <w:top w:val="nil"/>
              <w:left w:val="nil"/>
              <w:bottom w:val="single" w:sz="8" w:space="0" w:color="FFFFFF"/>
              <w:right w:val="single" w:sz="8" w:space="0" w:color="FFFFFF"/>
            </w:tcBorders>
            <w:shd w:val="clear" w:color="000000" w:fill="D0CECE"/>
            <w:vAlign w:val="center"/>
            <w:hideMark/>
          </w:tcPr>
          <w:p w14:paraId="2540E58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2,160</w:t>
            </w:r>
          </w:p>
        </w:tc>
        <w:tc>
          <w:tcPr>
            <w:tcW w:w="1324" w:type="dxa"/>
            <w:tcBorders>
              <w:top w:val="nil"/>
              <w:left w:val="nil"/>
              <w:bottom w:val="single" w:sz="8" w:space="0" w:color="FFFFFF"/>
              <w:right w:val="single" w:sz="8" w:space="0" w:color="FFFFFF"/>
            </w:tcBorders>
            <w:shd w:val="clear" w:color="000000" w:fill="D0CECE"/>
            <w:vAlign w:val="center"/>
            <w:hideMark/>
          </w:tcPr>
          <w:p w14:paraId="45B1BF3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408</w:t>
            </w:r>
          </w:p>
        </w:tc>
        <w:tc>
          <w:tcPr>
            <w:tcW w:w="1324" w:type="dxa"/>
            <w:tcBorders>
              <w:top w:val="nil"/>
              <w:left w:val="nil"/>
              <w:bottom w:val="single" w:sz="8" w:space="0" w:color="FFFFFF"/>
              <w:right w:val="single" w:sz="8" w:space="0" w:color="FFFFFF"/>
            </w:tcBorders>
            <w:shd w:val="clear" w:color="000000" w:fill="D0CECE"/>
            <w:vAlign w:val="center"/>
            <w:hideMark/>
          </w:tcPr>
          <w:p w14:paraId="4F02492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2.80</w:t>
            </w:r>
          </w:p>
        </w:tc>
        <w:tc>
          <w:tcPr>
            <w:tcW w:w="1325" w:type="dxa"/>
            <w:tcBorders>
              <w:top w:val="nil"/>
              <w:left w:val="nil"/>
              <w:bottom w:val="single" w:sz="8" w:space="0" w:color="FFFFFF"/>
              <w:right w:val="single" w:sz="8" w:space="0" w:color="FFFFFF"/>
            </w:tcBorders>
            <w:shd w:val="clear" w:color="000000" w:fill="D0CECE"/>
            <w:vAlign w:val="center"/>
            <w:hideMark/>
          </w:tcPr>
          <w:p w14:paraId="25BDF7CD"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1,145</w:t>
            </w:r>
          </w:p>
        </w:tc>
      </w:tr>
      <w:tr w:rsidR="00235849" w:rsidRPr="0091646D" w14:paraId="6CE783E2"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17358020"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West Midlands</w:t>
            </w:r>
          </w:p>
        </w:tc>
        <w:tc>
          <w:tcPr>
            <w:tcW w:w="1324" w:type="dxa"/>
            <w:tcBorders>
              <w:top w:val="nil"/>
              <w:left w:val="nil"/>
              <w:bottom w:val="single" w:sz="8" w:space="0" w:color="FFFFFF"/>
              <w:right w:val="single" w:sz="8" w:space="0" w:color="FFFFFF"/>
            </w:tcBorders>
            <w:shd w:val="clear" w:color="000000" w:fill="E7EEEF"/>
            <w:vAlign w:val="center"/>
            <w:hideMark/>
          </w:tcPr>
          <w:p w14:paraId="7A80F85B"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121</w:t>
            </w:r>
          </w:p>
        </w:tc>
        <w:tc>
          <w:tcPr>
            <w:tcW w:w="1324" w:type="dxa"/>
            <w:tcBorders>
              <w:top w:val="nil"/>
              <w:left w:val="nil"/>
              <w:bottom w:val="single" w:sz="8" w:space="0" w:color="FFFFFF"/>
              <w:right w:val="single" w:sz="8" w:space="0" w:color="FFFFFF"/>
            </w:tcBorders>
            <w:shd w:val="clear" w:color="000000" w:fill="E7EEEF"/>
            <w:vAlign w:val="center"/>
            <w:hideMark/>
          </w:tcPr>
          <w:p w14:paraId="40C4A5C2"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1.92</w:t>
            </w:r>
          </w:p>
        </w:tc>
        <w:tc>
          <w:tcPr>
            <w:tcW w:w="1325" w:type="dxa"/>
            <w:tcBorders>
              <w:top w:val="nil"/>
              <w:left w:val="nil"/>
              <w:bottom w:val="single" w:sz="8" w:space="0" w:color="FFFFFF"/>
              <w:right w:val="single" w:sz="8" w:space="0" w:color="FFFFFF"/>
            </w:tcBorders>
            <w:shd w:val="clear" w:color="000000" w:fill="E7EEEF"/>
            <w:vAlign w:val="center"/>
            <w:hideMark/>
          </w:tcPr>
          <w:p w14:paraId="5317D021"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233</w:t>
            </w:r>
          </w:p>
        </w:tc>
        <w:tc>
          <w:tcPr>
            <w:tcW w:w="1324" w:type="dxa"/>
            <w:tcBorders>
              <w:top w:val="nil"/>
              <w:left w:val="nil"/>
              <w:bottom w:val="single" w:sz="8" w:space="0" w:color="FFFFFF"/>
              <w:right w:val="single" w:sz="8" w:space="0" w:color="FFFFFF"/>
            </w:tcBorders>
            <w:shd w:val="clear" w:color="000000" w:fill="E7EEEF"/>
            <w:vAlign w:val="center"/>
            <w:hideMark/>
          </w:tcPr>
          <w:p w14:paraId="539854DC"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41</w:t>
            </w:r>
          </w:p>
        </w:tc>
        <w:tc>
          <w:tcPr>
            <w:tcW w:w="1324" w:type="dxa"/>
            <w:tcBorders>
              <w:top w:val="nil"/>
              <w:left w:val="nil"/>
              <w:bottom w:val="single" w:sz="8" w:space="0" w:color="FFFFFF"/>
              <w:right w:val="single" w:sz="8" w:space="0" w:color="FFFFFF"/>
            </w:tcBorders>
            <w:shd w:val="clear" w:color="000000" w:fill="E7EEEF"/>
            <w:vAlign w:val="center"/>
            <w:hideMark/>
          </w:tcPr>
          <w:p w14:paraId="15FC51B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2.31</w:t>
            </w:r>
          </w:p>
        </w:tc>
        <w:tc>
          <w:tcPr>
            <w:tcW w:w="1325" w:type="dxa"/>
            <w:tcBorders>
              <w:top w:val="nil"/>
              <w:left w:val="nil"/>
              <w:bottom w:val="single" w:sz="8" w:space="0" w:color="FFFFFF"/>
              <w:right w:val="single" w:sz="8" w:space="0" w:color="FFFFFF"/>
            </w:tcBorders>
            <w:shd w:val="clear" w:color="000000" w:fill="E7EEEF"/>
            <w:vAlign w:val="center"/>
            <w:hideMark/>
          </w:tcPr>
          <w:p w14:paraId="0BD7B28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94</w:t>
            </w:r>
          </w:p>
        </w:tc>
      </w:tr>
      <w:tr w:rsidR="00235849" w:rsidRPr="0091646D" w14:paraId="68A74ACB" w14:textId="77777777" w:rsidTr="007D1B52">
        <w:trPr>
          <w:trHeight w:val="397"/>
        </w:trPr>
        <w:tc>
          <w:tcPr>
            <w:tcW w:w="1540" w:type="dxa"/>
            <w:tcBorders>
              <w:top w:val="nil"/>
              <w:left w:val="single" w:sz="8" w:space="0" w:color="FFFFFF"/>
              <w:bottom w:val="single" w:sz="8" w:space="0" w:color="FFFFFF"/>
              <w:right w:val="single" w:sz="8" w:space="0" w:color="FFFFFF"/>
            </w:tcBorders>
            <w:shd w:val="clear" w:color="000000" w:fill="008C9B"/>
            <w:vAlign w:val="center"/>
            <w:hideMark/>
          </w:tcPr>
          <w:p w14:paraId="08BB5577" w14:textId="77777777" w:rsidR="00235849" w:rsidRPr="0091646D" w:rsidRDefault="00235849" w:rsidP="007D1B52">
            <w:pPr>
              <w:spacing w:after="0"/>
              <w:rPr>
                <w:rFonts w:ascii="Calibri" w:eastAsia="Times New Roman" w:hAnsi="Calibri"/>
                <w:color w:val="FFFFFF"/>
                <w:sz w:val="20"/>
                <w:lang w:eastAsia="en-GB"/>
              </w:rPr>
            </w:pPr>
            <w:r w:rsidRPr="0091646D">
              <w:rPr>
                <w:rFonts w:ascii="Calibri" w:eastAsia="Times New Roman" w:hAnsi="Calibri"/>
                <w:color w:val="FFFFFF"/>
                <w:sz w:val="20"/>
                <w:lang w:eastAsia="en-GB"/>
              </w:rPr>
              <w:t>Yorkshire and the Humber</w:t>
            </w:r>
          </w:p>
        </w:tc>
        <w:tc>
          <w:tcPr>
            <w:tcW w:w="1324" w:type="dxa"/>
            <w:tcBorders>
              <w:top w:val="nil"/>
              <w:left w:val="nil"/>
              <w:bottom w:val="single" w:sz="8" w:space="0" w:color="FFFFFF"/>
              <w:right w:val="single" w:sz="8" w:space="0" w:color="FFFFFF"/>
            </w:tcBorders>
            <w:shd w:val="clear" w:color="000000" w:fill="D0CECE"/>
            <w:vAlign w:val="center"/>
            <w:hideMark/>
          </w:tcPr>
          <w:p w14:paraId="15CA5A20"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126</w:t>
            </w:r>
          </w:p>
        </w:tc>
        <w:tc>
          <w:tcPr>
            <w:tcW w:w="1324" w:type="dxa"/>
            <w:tcBorders>
              <w:top w:val="nil"/>
              <w:left w:val="nil"/>
              <w:bottom w:val="single" w:sz="8" w:space="0" w:color="FFFFFF"/>
              <w:right w:val="single" w:sz="8" w:space="0" w:color="FFFFFF"/>
            </w:tcBorders>
            <w:shd w:val="clear" w:color="000000" w:fill="D0CECE"/>
            <w:vAlign w:val="center"/>
            <w:hideMark/>
          </w:tcPr>
          <w:p w14:paraId="0EF03154"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2.15</w:t>
            </w:r>
          </w:p>
        </w:tc>
        <w:tc>
          <w:tcPr>
            <w:tcW w:w="1325" w:type="dxa"/>
            <w:tcBorders>
              <w:top w:val="nil"/>
              <w:left w:val="nil"/>
              <w:bottom w:val="single" w:sz="8" w:space="0" w:color="FFFFFF"/>
              <w:right w:val="single" w:sz="8" w:space="0" w:color="FFFFFF"/>
            </w:tcBorders>
            <w:shd w:val="clear" w:color="000000" w:fill="D0CECE"/>
            <w:vAlign w:val="center"/>
            <w:hideMark/>
          </w:tcPr>
          <w:p w14:paraId="2FA123BB"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270</w:t>
            </w:r>
          </w:p>
        </w:tc>
        <w:tc>
          <w:tcPr>
            <w:tcW w:w="1324" w:type="dxa"/>
            <w:tcBorders>
              <w:top w:val="nil"/>
              <w:left w:val="nil"/>
              <w:bottom w:val="single" w:sz="8" w:space="0" w:color="FFFFFF"/>
              <w:right w:val="single" w:sz="8" w:space="0" w:color="FFFFFF"/>
            </w:tcBorders>
            <w:shd w:val="clear" w:color="000000" w:fill="D0CECE"/>
            <w:vAlign w:val="center"/>
            <w:hideMark/>
          </w:tcPr>
          <w:p w14:paraId="53E489F6"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66</w:t>
            </w:r>
          </w:p>
        </w:tc>
        <w:tc>
          <w:tcPr>
            <w:tcW w:w="1324" w:type="dxa"/>
            <w:tcBorders>
              <w:top w:val="nil"/>
              <w:left w:val="nil"/>
              <w:bottom w:val="single" w:sz="8" w:space="0" w:color="FFFFFF"/>
              <w:right w:val="single" w:sz="8" w:space="0" w:color="FFFFFF"/>
            </w:tcBorders>
            <w:shd w:val="clear" w:color="000000" w:fill="D0CECE"/>
            <w:vAlign w:val="center"/>
            <w:hideMark/>
          </w:tcPr>
          <w:p w14:paraId="018D71B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2.62</w:t>
            </w:r>
          </w:p>
        </w:tc>
        <w:tc>
          <w:tcPr>
            <w:tcW w:w="1325" w:type="dxa"/>
            <w:tcBorders>
              <w:top w:val="nil"/>
              <w:left w:val="nil"/>
              <w:bottom w:val="single" w:sz="8" w:space="0" w:color="FFFFFF"/>
              <w:right w:val="single" w:sz="8" w:space="0" w:color="FFFFFF"/>
            </w:tcBorders>
            <w:shd w:val="clear" w:color="000000" w:fill="D0CECE"/>
            <w:vAlign w:val="center"/>
            <w:hideMark/>
          </w:tcPr>
          <w:p w14:paraId="2A506108" w14:textId="77777777" w:rsidR="00235849" w:rsidRPr="0091646D" w:rsidRDefault="00235849" w:rsidP="007D1B52">
            <w:pPr>
              <w:spacing w:after="0"/>
              <w:jc w:val="center"/>
              <w:rPr>
                <w:rFonts w:ascii="Calibri" w:eastAsia="Times New Roman" w:hAnsi="Calibri"/>
                <w:color w:val="000000"/>
                <w:sz w:val="20"/>
                <w:lang w:eastAsia="en-GB"/>
              </w:rPr>
            </w:pPr>
            <w:r w:rsidRPr="0091646D">
              <w:rPr>
                <w:rFonts w:ascii="Calibri" w:eastAsia="Times New Roman" w:hAnsi="Calibri"/>
                <w:color w:val="000000"/>
                <w:sz w:val="20"/>
                <w:lang w:eastAsia="en-GB"/>
              </w:rPr>
              <w:t>172</w:t>
            </w:r>
          </w:p>
        </w:tc>
      </w:tr>
    </w:tbl>
    <w:p w14:paraId="74ED3FBF" w14:textId="77777777" w:rsidR="00235849" w:rsidRPr="00B2519C" w:rsidRDefault="00235849" w:rsidP="00235849">
      <w:pPr>
        <w:pStyle w:val="Caption"/>
        <w:spacing w:before="60" w:after="120"/>
        <w:jc w:val="right"/>
        <w:rPr>
          <w:color w:val="000000" w:themeColor="text1"/>
        </w:rPr>
      </w:pPr>
      <w:r w:rsidRPr="00B2519C">
        <w:rPr>
          <w:color w:val="000000" w:themeColor="text1"/>
        </w:rPr>
        <w:t xml:space="preserve">Source: </w:t>
      </w:r>
      <w:proofErr w:type="spellStart"/>
      <w:r w:rsidRPr="00D721F3">
        <w:rPr>
          <w:color w:val="000000" w:themeColor="text1"/>
        </w:rPr>
        <w:t>UKCoS</w:t>
      </w:r>
      <w:proofErr w:type="spellEnd"/>
      <w:r w:rsidRPr="00B2519C">
        <w:rPr>
          <w:color w:val="000000" w:themeColor="text1"/>
        </w:rPr>
        <w:t xml:space="preserve">, FAME, ONS, </w:t>
      </w:r>
      <w:proofErr w:type="spellStart"/>
      <w:r w:rsidRPr="00B2519C">
        <w:rPr>
          <w:color w:val="000000" w:themeColor="text1"/>
        </w:rPr>
        <w:t>Cebr</w:t>
      </w:r>
      <w:proofErr w:type="spellEnd"/>
      <w:r w:rsidRPr="00B2519C">
        <w:rPr>
          <w:color w:val="000000" w:themeColor="text1"/>
        </w:rPr>
        <w:t xml:space="preserve"> analysis</w:t>
      </w:r>
    </w:p>
    <w:p w14:paraId="4CB37D6B" w14:textId="77777777" w:rsidR="00235849" w:rsidRPr="00D04F06" w:rsidRDefault="00235849" w:rsidP="00235849">
      <w:pPr>
        <w:spacing w:after="120"/>
      </w:pPr>
      <w:r>
        <w:t>For both turnover and GVA, the highest aggregate level of support was associated with the South East, London and Scotland, in that order. Every £1 of direct turnover and GVA supported the greatest aggregate level in the South West. The lowest levels of economic support for turnover and GVA were felt in the East Midlands and North East.</w:t>
      </w:r>
    </w:p>
    <w:p w14:paraId="1CDF559A" w14:textId="77777777" w:rsidR="00235849" w:rsidRPr="001D4C14" w:rsidRDefault="00235849" w:rsidP="00235849">
      <w:pPr>
        <w:spacing w:after="120"/>
        <w:rPr>
          <w:b/>
        </w:rPr>
      </w:pPr>
      <w:r>
        <w:rPr>
          <w:b/>
        </w:rPr>
        <w:t xml:space="preserve">The aggregate economic </w:t>
      </w:r>
      <w:r w:rsidRPr="00DC36ED">
        <w:rPr>
          <w:b/>
        </w:rPr>
        <w:t xml:space="preserve">impacts </w:t>
      </w:r>
      <w:r>
        <w:rPr>
          <w:b/>
        </w:rPr>
        <w:t>for employment and the compensation of employees</w:t>
      </w:r>
      <w:r w:rsidRPr="001D4C14">
        <w:rPr>
          <w:b/>
        </w:rPr>
        <w:t xml:space="preserve"> </w:t>
      </w:r>
      <w:r>
        <w:rPr>
          <w:b/>
        </w:rPr>
        <w:t>by region</w:t>
      </w:r>
    </w:p>
    <w:p w14:paraId="3EE3C5B8" w14:textId="77777777" w:rsidR="00235849" w:rsidRDefault="00235849" w:rsidP="00235849">
      <w:pPr>
        <w:spacing w:after="120"/>
      </w:pPr>
      <w:r>
        <w:t xml:space="preserve">Finally, </w:t>
      </w:r>
      <w:r>
        <w:fldChar w:fldCharType="begin"/>
      </w:r>
      <w:r>
        <w:instrText xml:space="preserve"> REF _Ref15559680 \h </w:instrText>
      </w:r>
      <w:r>
        <w:fldChar w:fldCharType="separate"/>
      </w:r>
      <w:r w:rsidR="007D1B52">
        <w:t xml:space="preserve">Table </w:t>
      </w:r>
      <w:r w:rsidR="007D1B52">
        <w:rPr>
          <w:noProof/>
        </w:rPr>
        <w:t>14</w:t>
      </w:r>
      <w:r>
        <w:fldChar w:fldCharType="end"/>
      </w:r>
      <w:r>
        <w:t xml:space="preserve"> shows the breakdown of direct and aggregate economic impacts for employment and the compensation of employees in 2017, alongside the shipping industry multiplier for each region. </w:t>
      </w:r>
    </w:p>
    <w:p w14:paraId="4324F657" w14:textId="77777777" w:rsidR="00235849" w:rsidRDefault="00235849" w:rsidP="00235849">
      <w:pPr>
        <w:pStyle w:val="Caption"/>
        <w:keepNext/>
      </w:pPr>
      <w:bookmarkStart w:id="161" w:name="_Ref15559680"/>
      <w:r>
        <w:lastRenderedPageBreak/>
        <w:t xml:space="preserve">Table </w:t>
      </w:r>
      <w:r>
        <w:rPr>
          <w:noProof/>
        </w:rPr>
        <w:fldChar w:fldCharType="begin"/>
      </w:r>
      <w:r>
        <w:rPr>
          <w:noProof/>
        </w:rPr>
        <w:instrText xml:space="preserve"> SEQ Table \* ARABIC </w:instrText>
      </w:r>
      <w:r>
        <w:rPr>
          <w:noProof/>
        </w:rPr>
        <w:fldChar w:fldCharType="separate"/>
      </w:r>
      <w:r w:rsidR="007D1B52">
        <w:rPr>
          <w:noProof/>
        </w:rPr>
        <w:t>14</w:t>
      </w:r>
      <w:r>
        <w:rPr>
          <w:noProof/>
        </w:rPr>
        <w:fldChar w:fldCharType="end"/>
      </w:r>
      <w:bookmarkEnd w:id="161"/>
      <w:r>
        <w:t xml:space="preserve">: </w:t>
      </w:r>
      <w:r w:rsidRPr="00445EA6">
        <w:t>Regional breakdown of agg</w:t>
      </w:r>
      <w:r>
        <w:t>regate employment and employee compensation</w:t>
      </w:r>
      <w:r w:rsidRPr="00445EA6">
        <w:t xml:space="preserve"> supported by the shipping industry, 201</w:t>
      </w:r>
      <w:r>
        <w:t>7</w:t>
      </w:r>
    </w:p>
    <w:tbl>
      <w:tblPr>
        <w:tblW w:w="9502" w:type="dxa"/>
        <w:tblLook w:val="04A0" w:firstRow="1" w:lastRow="0" w:firstColumn="1" w:lastColumn="0" w:noHBand="0" w:noVBand="1"/>
      </w:tblPr>
      <w:tblGrid>
        <w:gridCol w:w="1542"/>
        <w:gridCol w:w="1326"/>
        <w:gridCol w:w="1326"/>
        <w:gridCol w:w="1328"/>
        <w:gridCol w:w="1326"/>
        <w:gridCol w:w="1326"/>
        <w:gridCol w:w="1328"/>
      </w:tblGrid>
      <w:tr w:rsidR="00235849" w:rsidRPr="00D04F06" w14:paraId="3F694147" w14:textId="77777777" w:rsidTr="007D1B52">
        <w:trPr>
          <w:trHeight w:val="700"/>
        </w:trPr>
        <w:tc>
          <w:tcPr>
            <w:tcW w:w="1542" w:type="dxa"/>
            <w:tcBorders>
              <w:top w:val="single" w:sz="8" w:space="0" w:color="FFFFFF"/>
              <w:left w:val="nil"/>
              <w:bottom w:val="single" w:sz="12" w:space="0" w:color="FFFFFF"/>
              <w:right w:val="single" w:sz="8" w:space="0" w:color="FFFFFF"/>
            </w:tcBorders>
            <w:shd w:val="clear" w:color="000000" w:fill="008C9B"/>
            <w:vAlign w:val="center"/>
            <w:hideMark/>
          </w:tcPr>
          <w:p w14:paraId="7C0B40EB" w14:textId="77777777" w:rsidR="00235849" w:rsidRPr="00D04F06" w:rsidRDefault="00235849" w:rsidP="007D1B52">
            <w:pPr>
              <w:spacing w:after="0"/>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 </w:t>
            </w:r>
          </w:p>
        </w:tc>
        <w:tc>
          <w:tcPr>
            <w:tcW w:w="3980" w:type="dxa"/>
            <w:gridSpan w:val="3"/>
            <w:tcBorders>
              <w:top w:val="single" w:sz="8" w:space="0" w:color="FFFFFF"/>
              <w:left w:val="nil"/>
              <w:bottom w:val="single" w:sz="12" w:space="0" w:color="FFFFFF"/>
              <w:right w:val="single" w:sz="8" w:space="0" w:color="FFFFFF"/>
            </w:tcBorders>
            <w:shd w:val="clear" w:color="000000" w:fill="008C9B"/>
            <w:vAlign w:val="center"/>
            <w:hideMark/>
          </w:tcPr>
          <w:p w14:paraId="56C664FD"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Employment (jobs)</w:t>
            </w:r>
          </w:p>
        </w:tc>
        <w:tc>
          <w:tcPr>
            <w:tcW w:w="3980" w:type="dxa"/>
            <w:gridSpan w:val="3"/>
            <w:tcBorders>
              <w:top w:val="single" w:sz="8" w:space="0" w:color="FFFFFF"/>
              <w:left w:val="nil"/>
              <w:bottom w:val="single" w:sz="12" w:space="0" w:color="FFFFFF"/>
              <w:right w:val="nil"/>
            </w:tcBorders>
            <w:shd w:val="clear" w:color="000000" w:fill="008C9B"/>
            <w:vAlign w:val="center"/>
            <w:hideMark/>
          </w:tcPr>
          <w:p w14:paraId="141D343A"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Compensation of Employees (£ million)</w:t>
            </w:r>
          </w:p>
        </w:tc>
      </w:tr>
      <w:tr w:rsidR="00235849" w:rsidRPr="00D04F06" w14:paraId="1FDD99BB" w14:textId="77777777" w:rsidTr="007D1B52">
        <w:trPr>
          <w:trHeight w:val="440"/>
        </w:trPr>
        <w:tc>
          <w:tcPr>
            <w:tcW w:w="1542" w:type="dxa"/>
            <w:tcBorders>
              <w:top w:val="single" w:sz="8" w:space="0" w:color="FFFFFF"/>
              <w:left w:val="nil"/>
              <w:bottom w:val="single" w:sz="12" w:space="0" w:color="FFFFFF"/>
              <w:right w:val="single" w:sz="8" w:space="0" w:color="FFFFFF"/>
            </w:tcBorders>
            <w:shd w:val="clear" w:color="000000" w:fill="008C9B"/>
            <w:vAlign w:val="center"/>
            <w:hideMark/>
          </w:tcPr>
          <w:p w14:paraId="43FA2113" w14:textId="77777777" w:rsidR="00235849" w:rsidRPr="00D04F06" w:rsidRDefault="00235849" w:rsidP="007D1B52">
            <w:pPr>
              <w:spacing w:after="0"/>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Region:</w:t>
            </w:r>
          </w:p>
        </w:tc>
        <w:tc>
          <w:tcPr>
            <w:tcW w:w="1326" w:type="dxa"/>
            <w:tcBorders>
              <w:top w:val="single" w:sz="8" w:space="0" w:color="FFFFFF"/>
              <w:left w:val="nil"/>
              <w:bottom w:val="single" w:sz="12" w:space="0" w:color="FFFFFF"/>
              <w:right w:val="single" w:sz="8" w:space="0" w:color="FFFFFF"/>
            </w:tcBorders>
            <w:shd w:val="clear" w:color="000000" w:fill="008C9B"/>
            <w:vAlign w:val="center"/>
            <w:hideMark/>
          </w:tcPr>
          <w:p w14:paraId="6DD3BF66"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Direct Impact</w:t>
            </w:r>
          </w:p>
        </w:tc>
        <w:tc>
          <w:tcPr>
            <w:tcW w:w="1326" w:type="dxa"/>
            <w:tcBorders>
              <w:top w:val="single" w:sz="8" w:space="0" w:color="FFFFFF"/>
              <w:left w:val="nil"/>
              <w:bottom w:val="single" w:sz="12" w:space="0" w:color="FFFFFF"/>
              <w:right w:val="single" w:sz="8" w:space="0" w:color="FFFFFF"/>
            </w:tcBorders>
            <w:shd w:val="clear" w:color="000000" w:fill="008C9B"/>
            <w:vAlign w:val="center"/>
            <w:hideMark/>
          </w:tcPr>
          <w:p w14:paraId="6F62A2AA"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 xml:space="preserve"> Multiplier</w:t>
            </w:r>
          </w:p>
        </w:tc>
        <w:tc>
          <w:tcPr>
            <w:tcW w:w="1328" w:type="dxa"/>
            <w:tcBorders>
              <w:top w:val="single" w:sz="8" w:space="0" w:color="FFFFFF"/>
              <w:left w:val="nil"/>
              <w:bottom w:val="single" w:sz="12" w:space="0" w:color="FFFFFF"/>
              <w:right w:val="single" w:sz="8" w:space="0" w:color="FFFFFF"/>
            </w:tcBorders>
            <w:shd w:val="clear" w:color="000000" w:fill="008C9B"/>
            <w:vAlign w:val="center"/>
            <w:hideMark/>
          </w:tcPr>
          <w:p w14:paraId="36074247"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Aggregate Support</w:t>
            </w:r>
          </w:p>
        </w:tc>
        <w:tc>
          <w:tcPr>
            <w:tcW w:w="1326" w:type="dxa"/>
            <w:tcBorders>
              <w:top w:val="single" w:sz="8" w:space="0" w:color="FFFFFF"/>
              <w:left w:val="nil"/>
              <w:bottom w:val="single" w:sz="12" w:space="0" w:color="FFFFFF"/>
              <w:right w:val="single" w:sz="8" w:space="0" w:color="FFFFFF"/>
            </w:tcBorders>
            <w:shd w:val="clear" w:color="000000" w:fill="008C9B"/>
            <w:vAlign w:val="center"/>
            <w:hideMark/>
          </w:tcPr>
          <w:p w14:paraId="4F8674A2"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Direct Impact</w:t>
            </w:r>
          </w:p>
        </w:tc>
        <w:tc>
          <w:tcPr>
            <w:tcW w:w="1326" w:type="dxa"/>
            <w:tcBorders>
              <w:top w:val="single" w:sz="8" w:space="0" w:color="FFFFFF"/>
              <w:left w:val="nil"/>
              <w:bottom w:val="single" w:sz="12" w:space="0" w:color="FFFFFF"/>
              <w:right w:val="single" w:sz="8" w:space="0" w:color="FFFFFF"/>
            </w:tcBorders>
            <w:shd w:val="clear" w:color="000000" w:fill="008C9B"/>
            <w:vAlign w:val="center"/>
            <w:hideMark/>
          </w:tcPr>
          <w:p w14:paraId="743558B2"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 xml:space="preserve"> Multiplier</w:t>
            </w:r>
          </w:p>
        </w:tc>
        <w:tc>
          <w:tcPr>
            <w:tcW w:w="1328" w:type="dxa"/>
            <w:tcBorders>
              <w:top w:val="single" w:sz="8" w:space="0" w:color="FFFFFF"/>
              <w:left w:val="nil"/>
              <w:bottom w:val="single" w:sz="12" w:space="0" w:color="FFFFFF"/>
              <w:right w:val="single" w:sz="8" w:space="0" w:color="FFFFFF"/>
            </w:tcBorders>
            <w:shd w:val="clear" w:color="000000" w:fill="008C9B"/>
            <w:vAlign w:val="center"/>
            <w:hideMark/>
          </w:tcPr>
          <w:p w14:paraId="3D988971" w14:textId="77777777" w:rsidR="00235849" w:rsidRPr="00D04F06" w:rsidRDefault="00235849" w:rsidP="007D1B52">
            <w:pPr>
              <w:spacing w:after="0"/>
              <w:jc w:val="center"/>
              <w:rPr>
                <w:rFonts w:ascii="Calibri" w:eastAsia="Times New Roman" w:hAnsi="Calibri"/>
                <w:b/>
                <w:bCs/>
                <w:color w:val="FFFFFF"/>
                <w:sz w:val="20"/>
                <w:lang w:eastAsia="en-GB"/>
              </w:rPr>
            </w:pPr>
            <w:r w:rsidRPr="00D04F06">
              <w:rPr>
                <w:rFonts w:ascii="Calibri" w:eastAsia="Times New Roman" w:hAnsi="Calibri"/>
                <w:b/>
                <w:bCs/>
                <w:color w:val="FFFFFF"/>
                <w:sz w:val="20"/>
                <w:lang w:eastAsia="en-GB"/>
              </w:rPr>
              <w:t>Aggregate Support</w:t>
            </w:r>
          </w:p>
        </w:tc>
      </w:tr>
      <w:tr w:rsidR="00235849" w:rsidRPr="00D04F06" w14:paraId="61B334DF"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135F6112"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Scotland</w:t>
            </w:r>
          </w:p>
        </w:tc>
        <w:tc>
          <w:tcPr>
            <w:tcW w:w="1326" w:type="dxa"/>
            <w:tcBorders>
              <w:top w:val="nil"/>
              <w:left w:val="nil"/>
              <w:bottom w:val="single" w:sz="8" w:space="0" w:color="FFFFFF"/>
              <w:right w:val="single" w:sz="8" w:space="0" w:color="FFFFFF"/>
            </w:tcBorders>
            <w:shd w:val="clear" w:color="000000" w:fill="E7EEEF"/>
            <w:vAlign w:val="center"/>
            <w:hideMark/>
          </w:tcPr>
          <w:p w14:paraId="4D1BA39D"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8,264</w:t>
            </w:r>
          </w:p>
        </w:tc>
        <w:tc>
          <w:tcPr>
            <w:tcW w:w="1326" w:type="dxa"/>
            <w:tcBorders>
              <w:top w:val="nil"/>
              <w:left w:val="nil"/>
              <w:bottom w:val="single" w:sz="8" w:space="0" w:color="FFFFFF"/>
              <w:right w:val="single" w:sz="8" w:space="0" w:color="FFFFFF"/>
            </w:tcBorders>
            <w:shd w:val="clear" w:color="000000" w:fill="E7EEEF"/>
            <w:vAlign w:val="center"/>
            <w:hideMark/>
          </w:tcPr>
          <w:p w14:paraId="3860A11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10.96</w:t>
            </w:r>
          </w:p>
        </w:tc>
        <w:tc>
          <w:tcPr>
            <w:tcW w:w="1328" w:type="dxa"/>
            <w:tcBorders>
              <w:top w:val="nil"/>
              <w:left w:val="nil"/>
              <w:bottom w:val="single" w:sz="8" w:space="0" w:color="FFFFFF"/>
              <w:right w:val="single" w:sz="8" w:space="0" w:color="FFFFFF"/>
            </w:tcBorders>
            <w:shd w:val="clear" w:color="000000" w:fill="E7EEEF"/>
            <w:vAlign w:val="center"/>
            <w:hideMark/>
          </w:tcPr>
          <w:p w14:paraId="6E10CE23"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90,573</w:t>
            </w:r>
          </w:p>
        </w:tc>
        <w:tc>
          <w:tcPr>
            <w:tcW w:w="1326" w:type="dxa"/>
            <w:tcBorders>
              <w:top w:val="nil"/>
              <w:left w:val="nil"/>
              <w:bottom w:val="single" w:sz="8" w:space="0" w:color="FFFFFF"/>
              <w:right w:val="single" w:sz="8" w:space="0" w:color="FFFFFF"/>
            </w:tcBorders>
            <w:shd w:val="clear" w:color="000000" w:fill="E7EEEF"/>
            <w:vAlign w:val="center"/>
            <w:hideMark/>
          </w:tcPr>
          <w:p w14:paraId="15C10C4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314</w:t>
            </w:r>
          </w:p>
        </w:tc>
        <w:tc>
          <w:tcPr>
            <w:tcW w:w="1326" w:type="dxa"/>
            <w:tcBorders>
              <w:top w:val="nil"/>
              <w:left w:val="nil"/>
              <w:bottom w:val="single" w:sz="8" w:space="0" w:color="FFFFFF"/>
              <w:right w:val="single" w:sz="8" w:space="0" w:color="FFFFFF"/>
            </w:tcBorders>
            <w:shd w:val="clear" w:color="000000" w:fill="E7EEEF"/>
            <w:vAlign w:val="center"/>
            <w:hideMark/>
          </w:tcPr>
          <w:p w14:paraId="2A01BBE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2.47</w:t>
            </w:r>
          </w:p>
        </w:tc>
        <w:tc>
          <w:tcPr>
            <w:tcW w:w="1328" w:type="dxa"/>
            <w:tcBorders>
              <w:top w:val="nil"/>
              <w:left w:val="nil"/>
              <w:bottom w:val="single" w:sz="8" w:space="0" w:color="FFFFFF"/>
              <w:right w:val="single" w:sz="8" w:space="0" w:color="FFFFFF"/>
            </w:tcBorders>
            <w:shd w:val="clear" w:color="000000" w:fill="E7EEEF"/>
            <w:vAlign w:val="center"/>
            <w:hideMark/>
          </w:tcPr>
          <w:p w14:paraId="1F92E6F6"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775</w:t>
            </w:r>
          </w:p>
        </w:tc>
      </w:tr>
      <w:tr w:rsidR="00235849" w:rsidRPr="00D04F06" w14:paraId="5D7F52D4"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3300301F"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Wales</w:t>
            </w:r>
          </w:p>
        </w:tc>
        <w:tc>
          <w:tcPr>
            <w:tcW w:w="1326" w:type="dxa"/>
            <w:tcBorders>
              <w:top w:val="nil"/>
              <w:left w:val="nil"/>
              <w:bottom w:val="single" w:sz="8" w:space="0" w:color="FFFFFF"/>
              <w:right w:val="single" w:sz="8" w:space="0" w:color="FFFFFF"/>
            </w:tcBorders>
            <w:shd w:val="clear" w:color="000000" w:fill="D0CECE"/>
            <w:vAlign w:val="center"/>
            <w:hideMark/>
          </w:tcPr>
          <w:p w14:paraId="2942D853"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1,379</w:t>
            </w:r>
          </w:p>
        </w:tc>
        <w:tc>
          <w:tcPr>
            <w:tcW w:w="1326" w:type="dxa"/>
            <w:tcBorders>
              <w:top w:val="nil"/>
              <w:left w:val="nil"/>
              <w:bottom w:val="single" w:sz="8" w:space="0" w:color="FFFFFF"/>
              <w:right w:val="single" w:sz="8" w:space="0" w:color="FFFFFF"/>
            </w:tcBorders>
            <w:shd w:val="clear" w:color="000000" w:fill="D0CECE"/>
            <w:vAlign w:val="center"/>
            <w:hideMark/>
          </w:tcPr>
          <w:p w14:paraId="0471B170"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10.66</w:t>
            </w:r>
          </w:p>
        </w:tc>
        <w:tc>
          <w:tcPr>
            <w:tcW w:w="1328" w:type="dxa"/>
            <w:tcBorders>
              <w:top w:val="nil"/>
              <w:left w:val="nil"/>
              <w:bottom w:val="single" w:sz="8" w:space="0" w:color="FFFFFF"/>
              <w:right w:val="single" w:sz="8" w:space="0" w:color="FFFFFF"/>
            </w:tcBorders>
            <w:shd w:val="clear" w:color="000000" w:fill="D0CECE"/>
            <w:vAlign w:val="center"/>
            <w:hideMark/>
          </w:tcPr>
          <w:p w14:paraId="18B0BB8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14,701</w:t>
            </w:r>
          </w:p>
        </w:tc>
        <w:tc>
          <w:tcPr>
            <w:tcW w:w="1326" w:type="dxa"/>
            <w:tcBorders>
              <w:top w:val="nil"/>
              <w:left w:val="nil"/>
              <w:bottom w:val="single" w:sz="8" w:space="0" w:color="FFFFFF"/>
              <w:right w:val="single" w:sz="8" w:space="0" w:color="FFFFFF"/>
            </w:tcBorders>
            <w:shd w:val="clear" w:color="000000" w:fill="D0CECE"/>
            <w:vAlign w:val="center"/>
            <w:hideMark/>
          </w:tcPr>
          <w:p w14:paraId="4F16F97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38</w:t>
            </w:r>
          </w:p>
        </w:tc>
        <w:tc>
          <w:tcPr>
            <w:tcW w:w="1326" w:type="dxa"/>
            <w:tcBorders>
              <w:top w:val="nil"/>
              <w:left w:val="nil"/>
              <w:bottom w:val="single" w:sz="8" w:space="0" w:color="FFFFFF"/>
              <w:right w:val="single" w:sz="8" w:space="0" w:color="FFFFFF"/>
            </w:tcBorders>
            <w:shd w:val="clear" w:color="000000" w:fill="D0CECE"/>
            <w:vAlign w:val="center"/>
            <w:hideMark/>
          </w:tcPr>
          <w:p w14:paraId="3F6D38C0"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2.38</w:t>
            </w:r>
          </w:p>
        </w:tc>
        <w:tc>
          <w:tcPr>
            <w:tcW w:w="1328" w:type="dxa"/>
            <w:tcBorders>
              <w:top w:val="nil"/>
              <w:left w:val="nil"/>
              <w:bottom w:val="single" w:sz="8" w:space="0" w:color="FFFFFF"/>
              <w:right w:val="single" w:sz="8" w:space="0" w:color="FFFFFF"/>
            </w:tcBorders>
            <w:shd w:val="clear" w:color="000000" w:fill="D0CECE"/>
            <w:vAlign w:val="center"/>
            <w:hideMark/>
          </w:tcPr>
          <w:p w14:paraId="5C26F484"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91</w:t>
            </w:r>
          </w:p>
        </w:tc>
      </w:tr>
      <w:tr w:rsidR="00235849" w:rsidRPr="00D04F06" w14:paraId="4E167BD3"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789977E9"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Northern Ireland</w:t>
            </w:r>
          </w:p>
        </w:tc>
        <w:tc>
          <w:tcPr>
            <w:tcW w:w="1326" w:type="dxa"/>
            <w:tcBorders>
              <w:top w:val="nil"/>
              <w:left w:val="nil"/>
              <w:bottom w:val="single" w:sz="8" w:space="0" w:color="FFFFFF"/>
              <w:right w:val="single" w:sz="8" w:space="0" w:color="FFFFFF"/>
            </w:tcBorders>
            <w:shd w:val="clear" w:color="000000" w:fill="E7EEEF"/>
            <w:vAlign w:val="center"/>
            <w:hideMark/>
          </w:tcPr>
          <w:p w14:paraId="329A313D"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1,340</w:t>
            </w:r>
          </w:p>
        </w:tc>
        <w:tc>
          <w:tcPr>
            <w:tcW w:w="1326" w:type="dxa"/>
            <w:tcBorders>
              <w:top w:val="nil"/>
              <w:left w:val="nil"/>
              <w:bottom w:val="single" w:sz="8" w:space="0" w:color="FFFFFF"/>
              <w:right w:val="single" w:sz="8" w:space="0" w:color="FFFFFF"/>
            </w:tcBorders>
            <w:shd w:val="clear" w:color="000000" w:fill="E7EEEF"/>
            <w:vAlign w:val="center"/>
            <w:hideMark/>
          </w:tcPr>
          <w:p w14:paraId="605FB3E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10.65</w:t>
            </w:r>
          </w:p>
        </w:tc>
        <w:tc>
          <w:tcPr>
            <w:tcW w:w="1328" w:type="dxa"/>
            <w:tcBorders>
              <w:top w:val="nil"/>
              <w:left w:val="nil"/>
              <w:bottom w:val="single" w:sz="8" w:space="0" w:color="FFFFFF"/>
              <w:right w:val="single" w:sz="8" w:space="0" w:color="FFFFFF"/>
            </w:tcBorders>
            <w:shd w:val="clear" w:color="000000" w:fill="E7EEEF"/>
            <w:vAlign w:val="center"/>
            <w:hideMark/>
          </w:tcPr>
          <w:p w14:paraId="5286388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14,270</w:t>
            </w:r>
          </w:p>
        </w:tc>
        <w:tc>
          <w:tcPr>
            <w:tcW w:w="1326" w:type="dxa"/>
            <w:tcBorders>
              <w:top w:val="nil"/>
              <w:left w:val="nil"/>
              <w:bottom w:val="single" w:sz="8" w:space="0" w:color="FFFFFF"/>
              <w:right w:val="single" w:sz="8" w:space="0" w:color="FFFFFF"/>
            </w:tcBorders>
            <w:shd w:val="clear" w:color="000000" w:fill="E7EEEF"/>
            <w:vAlign w:val="center"/>
            <w:hideMark/>
          </w:tcPr>
          <w:p w14:paraId="0232898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26</w:t>
            </w:r>
          </w:p>
        </w:tc>
        <w:tc>
          <w:tcPr>
            <w:tcW w:w="1326" w:type="dxa"/>
            <w:tcBorders>
              <w:top w:val="nil"/>
              <w:left w:val="nil"/>
              <w:bottom w:val="single" w:sz="8" w:space="0" w:color="FFFFFF"/>
              <w:right w:val="single" w:sz="8" w:space="0" w:color="FFFFFF"/>
            </w:tcBorders>
            <w:shd w:val="clear" w:color="000000" w:fill="E7EEEF"/>
            <w:vAlign w:val="center"/>
            <w:hideMark/>
          </w:tcPr>
          <w:p w14:paraId="67D3B42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2.36</w:t>
            </w:r>
          </w:p>
        </w:tc>
        <w:tc>
          <w:tcPr>
            <w:tcW w:w="1328" w:type="dxa"/>
            <w:tcBorders>
              <w:top w:val="nil"/>
              <w:left w:val="nil"/>
              <w:bottom w:val="single" w:sz="8" w:space="0" w:color="FFFFFF"/>
              <w:right w:val="single" w:sz="8" w:space="0" w:color="FFFFFF"/>
            </w:tcBorders>
            <w:shd w:val="clear" w:color="000000" w:fill="E7EEEF"/>
            <w:vAlign w:val="center"/>
            <w:hideMark/>
          </w:tcPr>
          <w:p w14:paraId="3FB2EC0D"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61</w:t>
            </w:r>
          </w:p>
        </w:tc>
      </w:tr>
      <w:tr w:rsidR="00235849" w:rsidRPr="00D04F06" w14:paraId="49CFA45C"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4F9923F8"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East of England</w:t>
            </w:r>
          </w:p>
        </w:tc>
        <w:tc>
          <w:tcPr>
            <w:tcW w:w="1326" w:type="dxa"/>
            <w:tcBorders>
              <w:top w:val="nil"/>
              <w:left w:val="nil"/>
              <w:bottom w:val="single" w:sz="8" w:space="0" w:color="FFFFFF"/>
              <w:right w:val="single" w:sz="8" w:space="0" w:color="FFFFFF"/>
            </w:tcBorders>
            <w:shd w:val="clear" w:color="000000" w:fill="D0CECE"/>
            <w:vAlign w:val="center"/>
            <w:hideMark/>
          </w:tcPr>
          <w:p w14:paraId="4105C486"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3,650</w:t>
            </w:r>
          </w:p>
        </w:tc>
        <w:tc>
          <w:tcPr>
            <w:tcW w:w="1326" w:type="dxa"/>
            <w:tcBorders>
              <w:top w:val="nil"/>
              <w:left w:val="nil"/>
              <w:bottom w:val="single" w:sz="8" w:space="0" w:color="FFFFFF"/>
              <w:right w:val="single" w:sz="8" w:space="0" w:color="FFFFFF"/>
            </w:tcBorders>
            <w:shd w:val="clear" w:color="000000" w:fill="D0CECE"/>
            <w:vAlign w:val="center"/>
            <w:hideMark/>
          </w:tcPr>
          <w:p w14:paraId="155123F2"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11.02</w:t>
            </w:r>
          </w:p>
        </w:tc>
        <w:tc>
          <w:tcPr>
            <w:tcW w:w="1328" w:type="dxa"/>
            <w:tcBorders>
              <w:top w:val="nil"/>
              <w:left w:val="nil"/>
              <w:bottom w:val="single" w:sz="8" w:space="0" w:color="FFFFFF"/>
              <w:right w:val="single" w:sz="8" w:space="0" w:color="FFFFFF"/>
            </w:tcBorders>
            <w:shd w:val="clear" w:color="000000" w:fill="D0CECE"/>
            <w:vAlign w:val="center"/>
            <w:hideMark/>
          </w:tcPr>
          <w:p w14:paraId="64DCB78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40,230</w:t>
            </w:r>
          </w:p>
        </w:tc>
        <w:tc>
          <w:tcPr>
            <w:tcW w:w="1326" w:type="dxa"/>
            <w:tcBorders>
              <w:top w:val="nil"/>
              <w:left w:val="nil"/>
              <w:bottom w:val="single" w:sz="8" w:space="0" w:color="FFFFFF"/>
              <w:right w:val="single" w:sz="8" w:space="0" w:color="FFFFFF"/>
            </w:tcBorders>
            <w:shd w:val="clear" w:color="000000" w:fill="D0CECE"/>
            <w:vAlign w:val="center"/>
            <w:hideMark/>
          </w:tcPr>
          <w:p w14:paraId="0279B43A"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77</w:t>
            </w:r>
          </w:p>
        </w:tc>
        <w:tc>
          <w:tcPr>
            <w:tcW w:w="1326" w:type="dxa"/>
            <w:tcBorders>
              <w:top w:val="nil"/>
              <w:left w:val="nil"/>
              <w:bottom w:val="single" w:sz="8" w:space="0" w:color="FFFFFF"/>
              <w:right w:val="single" w:sz="8" w:space="0" w:color="FFFFFF"/>
            </w:tcBorders>
            <w:shd w:val="clear" w:color="000000" w:fill="D0CECE"/>
            <w:vAlign w:val="center"/>
            <w:hideMark/>
          </w:tcPr>
          <w:p w14:paraId="1203C40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2.48</w:t>
            </w:r>
          </w:p>
        </w:tc>
        <w:tc>
          <w:tcPr>
            <w:tcW w:w="1328" w:type="dxa"/>
            <w:tcBorders>
              <w:top w:val="nil"/>
              <w:left w:val="nil"/>
              <w:bottom w:val="single" w:sz="8" w:space="0" w:color="FFFFFF"/>
              <w:right w:val="single" w:sz="8" w:space="0" w:color="FFFFFF"/>
            </w:tcBorders>
            <w:shd w:val="clear" w:color="000000" w:fill="D0CECE"/>
            <w:vAlign w:val="center"/>
            <w:hideMark/>
          </w:tcPr>
          <w:p w14:paraId="3584FC4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192</w:t>
            </w:r>
          </w:p>
        </w:tc>
      </w:tr>
      <w:tr w:rsidR="00235849" w:rsidRPr="00D04F06" w14:paraId="0611E792"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3DE13277"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East Midlands</w:t>
            </w:r>
          </w:p>
        </w:tc>
        <w:tc>
          <w:tcPr>
            <w:tcW w:w="1326" w:type="dxa"/>
            <w:tcBorders>
              <w:top w:val="nil"/>
              <w:left w:val="nil"/>
              <w:bottom w:val="single" w:sz="8" w:space="0" w:color="FFFFFF"/>
              <w:right w:val="single" w:sz="8" w:space="0" w:color="FFFFFF"/>
            </w:tcBorders>
            <w:shd w:val="clear" w:color="000000" w:fill="E7EEEF"/>
            <w:vAlign w:val="center"/>
            <w:hideMark/>
          </w:tcPr>
          <w:p w14:paraId="0359DF4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56</w:t>
            </w:r>
          </w:p>
        </w:tc>
        <w:tc>
          <w:tcPr>
            <w:tcW w:w="1326" w:type="dxa"/>
            <w:tcBorders>
              <w:top w:val="nil"/>
              <w:left w:val="nil"/>
              <w:bottom w:val="single" w:sz="8" w:space="0" w:color="FFFFFF"/>
              <w:right w:val="single" w:sz="8" w:space="0" w:color="FFFFFF"/>
            </w:tcBorders>
            <w:shd w:val="clear" w:color="000000" w:fill="E7EEEF"/>
            <w:vAlign w:val="center"/>
            <w:hideMark/>
          </w:tcPr>
          <w:p w14:paraId="29D7EE7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10.72</w:t>
            </w:r>
          </w:p>
        </w:tc>
        <w:tc>
          <w:tcPr>
            <w:tcW w:w="1328" w:type="dxa"/>
            <w:tcBorders>
              <w:top w:val="nil"/>
              <w:left w:val="nil"/>
              <w:bottom w:val="single" w:sz="8" w:space="0" w:color="FFFFFF"/>
              <w:right w:val="single" w:sz="8" w:space="0" w:color="FFFFFF"/>
            </w:tcBorders>
            <w:shd w:val="clear" w:color="000000" w:fill="E7EEEF"/>
            <w:vAlign w:val="center"/>
            <w:hideMark/>
          </w:tcPr>
          <w:p w14:paraId="5BE49AE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605</w:t>
            </w:r>
          </w:p>
        </w:tc>
        <w:tc>
          <w:tcPr>
            <w:tcW w:w="1326" w:type="dxa"/>
            <w:tcBorders>
              <w:top w:val="nil"/>
              <w:left w:val="nil"/>
              <w:bottom w:val="single" w:sz="8" w:space="0" w:color="FFFFFF"/>
              <w:right w:val="single" w:sz="8" w:space="0" w:color="FFFFFF"/>
            </w:tcBorders>
            <w:shd w:val="clear" w:color="000000" w:fill="E7EEEF"/>
            <w:vAlign w:val="center"/>
            <w:hideMark/>
          </w:tcPr>
          <w:p w14:paraId="6C1889C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w:t>
            </w:r>
          </w:p>
        </w:tc>
        <w:tc>
          <w:tcPr>
            <w:tcW w:w="1326" w:type="dxa"/>
            <w:tcBorders>
              <w:top w:val="nil"/>
              <w:left w:val="nil"/>
              <w:bottom w:val="single" w:sz="8" w:space="0" w:color="FFFFFF"/>
              <w:right w:val="single" w:sz="8" w:space="0" w:color="FFFFFF"/>
            </w:tcBorders>
            <w:shd w:val="clear" w:color="000000" w:fill="E7EEEF"/>
            <w:vAlign w:val="center"/>
            <w:hideMark/>
          </w:tcPr>
          <w:p w14:paraId="046A9806"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2.38</w:t>
            </w:r>
          </w:p>
        </w:tc>
        <w:tc>
          <w:tcPr>
            <w:tcW w:w="1328" w:type="dxa"/>
            <w:tcBorders>
              <w:top w:val="nil"/>
              <w:left w:val="nil"/>
              <w:bottom w:val="single" w:sz="8" w:space="0" w:color="FFFFFF"/>
              <w:right w:val="single" w:sz="8" w:space="0" w:color="FFFFFF"/>
            </w:tcBorders>
            <w:shd w:val="clear" w:color="000000" w:fill="E7EEEF"/>
            <w:vAlign w:val="center"/>
            <w:hideMark/>
          </w:tcPr>
          <w:p w14:paraId="0856D40F"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w:t>
            </w:r>
          </w:p>
        </w:tc>
      </w:tr>
      <w:tr w:rsidR="00235849" w:rsidRPr="00D04F06" w14:paraId="7748A366"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77ED6E47"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London</w:t>
            </w:r>
          </w:p>
        </w:tc>
        <w:tc>
          <w:tcPr>
            <w:tcW w:w="1326" w:type="dxa"/>
            <w:tcBorders>
              <w:top w:val="nil"/>
              <w:left w:val="nil"/>
              <w:bottom w:val="single" w:sz="8" w:space="0" w:color="FFFFFF"/>
              <w:right w:val="single" w:sz="8" w:space="0" w:color="FFFFFF"/>
            </w:tcBorders>
            <w:shd w:val="clear" w:color="000000" w:fill="D0CECE"/>
            <w:vAlign w:val="center"/>
            <w:hideMark/>
          </w:tcPr>
          <w:p w14:paraId="6AAC9A5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13,325</w:t>
            </w:r>
          </w:p>
        </w:tc>
        <w:tc>
          <w:tcPr>
            <w:tcW w:w="1326" w:type="dxa"/>
            <w:tcBorders>
              <w:top w:val="nil"/>
              <w:left w:val="nil"/>
              <w:bottom w:val="single" w:sz="8" w:space="0" w:color="FFFFFF"/>
              <w:right w:val="single" w:sz="8" w:space="0" w:color="FFFFFF"/>
            </w:tcBorders>
            <w:shd w:val="clear" w:color="000000" w:fill="D0CECE"/>
            <w:vAlign w:val="center"/>
            <w:hideMark/>
          </w:tcPr>
          <w:p w14:paraId="7AAAFCA9"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10.59</w:t>
            </w:r>
          </w:p>
        </w:tc>
        <w:tc>
          <w:tcPr>
            <w:tcW w:w="1328" w:type="dxa"/>
            <w:tcBorders>
              <w:top w:val="nil"/>
              <w:left w:val="nil"/>
              <w:bottom w:val="single" w:sz="8" w:space="0" w:color="FFFFFF"/>
              <w:right w:val="single" w:sz="8" w:space="0" w:color="FFFFFF"/>
            </w:tcBorders>
            <w:shd w:val="clear" w:color="000000" w:fill="D0CECE"/>
            <w:vAlign w:val="center"/>
            <w:hideMark/>
          </w:tcPr>
          <w:p w14:paraId="0CABCA8C"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141,051</w:t>
            </w:r>
          </w:p>
        </w:tc>
        <w:tc>
          <w:tcPr>
            <w:tcW w:w="1326" w:type="dxa"/>
            <w:tcBorders>
              <w:top w:val="nil"/>
              <w:left w:val="nil"/>
              <w:bottom w:val="single" w:sz="8" w:space="0" w:color="FFFFFF"/>
              <w:right w:val="single" w:sz="8" w:space="0" w:color="FFFFFF"/>
            </w:tcBorders>
            <w:shd w:val="clear" w:color="000000" w:fill="D0CECE"/>
            <w:vAlign w:val="center"/>
            <w:hideMark/>
          </w:tcPr>
          <w:p w14:paraId="358606BF"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456</w:t>
            </w:r>
          </w:p>
        </w:tc>
        <w:tc>
          <w:tcPr>
            <w:tcW w:w="1326" w:type="dxa"/>
            <w:tcBorders>
              <w:top w:val="nil"/>
              <w:left w:val="nil"/>
              <w:bottom w:val="single" w:sz="8" w:space="0" w:color="FFFFFF"/>
              <w:right w:val="single" w:sz="8" w:space="0" w:color="FFFFFF"/>
            </w:tcBorders>
            <w:shd w:val="clear" w:color="000000" w:fill="D0CECE"/>
            <w:vAlign w:val="center"/>
            <w:hideMark/>
          </w:tcPr>
          <w:p w14:paraId="71BD957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2.33</w:t>
            </w:r>
          </w:p>
        </w:tc>
        <w:tc>
          <w:tcPr>
            <w:tcW w:w="1328" w:type="dxa"/>
            <w:tcBorders>
              <w:top w:val="nil"/>
              <w:left w:val="nil"/>
              <w:bottom w:val="single" w:sz="8" w:space="0" w:color="FFFFFF"/>
              <w:right w:val="single" w:sz="8" w:space="0" w:color="FFFFFF"/>
            </w:tcBorders>
            <w:shd w:val="clear" w:color="000000" w:fill="D0CECE"/>
            <w:vAlign w:val="center"/>
            <w:hideMark/>
          </w:tcPr>
          <w:p w14:paraId="111BEC6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1,060</w:t>
            </w:r>
          </w:p>
        </w:tc>
      </w:tr>
      <w:tr w:rsidR="00235849" w:rsidRPr="00D04F06" w14:paraId="176C6EF8"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38B16F8C"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North East</w:t>
            </w:r>
          </w:p>
        </w:tc>
        <w:tc>
          <w:tcPr>
            <w:tcW w:w="1326" w:type="dxa"/>
            <w:tcBorders>
              <w:top w:val="nil"/>
              <w:left w:val="nil"/>
              <w:bottom w:val="single" w:sz="8" w:space="0" w:color="FFFFFF"/>
              <w:right w:val="single" w:sz="8" w:space="0" w:color="FFFFFF"/>
            </w:tcBorders>
            <w:shd w:val="clear" w:color="000000" w:fill="E7EEEF"/>
            <w:vAlign w:val="center"/>
            <w:hideMark/>
          </w:tcPr>
          <w:p w14:paraId="0A11327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117</w:t>
            </w:r>
          </w:p>
        </w:tc>
        <w:tc>
          <w:tcPr>
            <w:tcW w:w="1326" w:type="dxa"/>
            <w:tcBorders>
              <w:top w:val="nil"/>
              <w:left w:val="nil"/>
              <w:bottom w:val="single" w:sz="8" w:space="0" w:color="FFFFFF"/>
              <w:right w:val="single" w:sz="8" w:space="0" w:color="FFFFFF"/>
            </w:tcBorders>
            <w:shd w:val="clear" w:color="000000" w:fill="E7EEEF"/>
            <w:vAlign w:val="center"/>
            <w:hideMark/>
          </w:tcPr>
          <w:p w14:paraId="50CABD13"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10.68</w:t>
            </w:r>
          </w:p>
        </w:tc>
        <w:tc>
          <w:tcPr>
            <w:tcW w:w="1328" w:type="dxa"/>
            <w:tcBorders>
              <w:top w:val="nil"/>
              <w:left w:val="nil"/>
              <w:bottom w:val="single" w:sz="8" w:space="0" w:color="FFFFFF"/>
              <w:right w:val="single" w:sz="8" w:space="0" w:color="FFFFFF"/>
            </w:tcBorders>
            <w:shd w:val="clear" w:color="000000" w:fill="E7EEEF"/>
            <w:vAlign w:val="center"/>
            <w:hideMark/>
          </w:tcPr>
          <w:p w14:paraId="0CC46FAD"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1,252</w:t>
            </w:r>
          </w:p>
        </w:tc>
        <w:tc>
          <w:tcPr>
            <w:tcW w:w="1326" w:type="dxa"/>
            <w:tcBorders>
              <w:top w:val="nil"/>
              <w:left w:val="nil"/>
              <w:bottom w:val="single" w:sz="8" w:space="0" w:color="FFFFFF"/>
              <w:right w:val="single" w:sz="8" w:space="0" w:color="FFFFFF"/>
            </w:tcBorders>
            <w:shd w:val="clear" w:color="000000" w:fill="E7EEEF"/>
            <w:vAlign w:val="center"/>
            <w:hideMark/>
          </w:tcPr>
          <w:p w14:paraId="66FCF74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w:t>
            </w:r>
          </w:p>
        </w:tc>
        <w:tc>
          <w:tcPr>
            <w:tcW w:w="1326" w:type="dxa"/>
            <w:tcBorders>
              <w:top w:val="nil"/>
              <w:left w:val="nil"/>
              <w:bottom w:val="single" w:sz="8" w:space="0" w:color="FFFFFF"/>
              <w:right w:val="single" w:sz="8" w:space="0" w:color="FFFFFF"/>
            </w:tcBorders>
            <w:shd w:val="clear" w:color="000000" w:fill="E7EEEF"/>
            <w:vAlign w:val="center"/>
            <w:hideMark/>
          </w:tcPr>
          <w:p w14:paraId="11A7E1F9"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2.38</w:t>
            </w:r>
          </w:p>
        </w:tc>
        <w:tc>
          <w:tcPr>
            <w:tcW w:w="1328" w:type="dxa"/>
            <w:tcBorders>
              <w:top w:val="nil"/>
              <w:left w:val="nil"/>
              <w:bottom w:val="single" w:sz="8" w:space="0" w:color="FFFFFF"/>
              <w:right w:val="single" w:sz="8" w:space="0" w:color="FFFFFF"/>
            </w:tcBorders>
            <w:shd w:val="clear" w:color="000000" w:fill="E7EEEF"/>
            <w:vAlign w:val="center"/>
            <w:hideMark/>
          </w:tcPr>
          <w:p w14:paraId="7094CC3F"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4</w:t>
            </w:r>
          </w:p>
        </w:tc>
      </w:tr>
      <w:tr w:rsidR="00235849" w:rsidRPr="00D04F06" w14:paraId="26299175"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35E9F118"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North West</w:t>
            </w:r>
          </w:p>
        </w:tc>
        <w:tc>
          <w:tcPr>
            <w:tcW w:w="1326" w:type="dxa"/>
            <w:tcBorders>
              <w:top w:val="nil"/>
              <w:left w:val="nil"/>
              <w:bottom w:val="single" w:sz="8" w:space="0" w:color="FFFFFF"/>
              <w:right w:val="single" w:sz="8" w:space="0" w:color="FFFFFF"/>
            </w:tcBorders>
            <w:shd w:val="clear" w:color="000000" w:fill="D0CECE"/>
            <w:vAlign w:val="center"/>
            <w:hideMark/>
          </w:tcPr>
          <w:p w14:paraId="6AD2E6C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5,342</w:t>
            </w:r>
          </w:p>
        </w:tc>
        <w:tc>
          <w:tcPr>
            <w:tcW w:w="1326" w:type="dxa"/>
            <w:tcBorders>
              <w:top w:val="nil"/>
              <w:left w:val="nil"/>
              <w:bottom w:val="single" w:sz="8" w:space="0" w:color="FFFFFF"/>
              <w:right w:val="single" w:sz="8" w:space="0" w:color="FFFFFF"/>
            </w:tcBorders>
            <w:shd w:val="clear" w:color="000000" w:fill="D0CECE"/>
            <w:vAlign w:val="center"/>
            <w:hideMark/>
          </w:tcPr>
          <w:p w14:paraId="37EB6D6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10.93</w:t>
            </w:r>
          </w:p>
        </w:tc>
        <w:tc>
          <w:tcPr>
            <w:tcW w:w="1328" w:type="dxa"/>
            <w:tcBorders>
              <w:top w:val="nil"/>
              <w:left w:val="nil"/>
              <w:bottom w:val="single" w:sz="8" w:space="0" w:color="FFFFFF"/>
              <w:right w:val="single" w:sz="8" w:space="0" w:color="FFFFFF"/>
            </w:tcBorders>
            <w:shd w:val="clear" w:color="000000" w:fill="D0CECE"/>
            <w:vAlign w:val="center"/>
            <w:hideMark/>
          </w:tcPr>
          <w:p w14:paraId="5DD1DD6A"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58,366</w:t>
            </w:r>
          </w:p>
        </w:tc>
        <w:tc>
          <w:tcPr>
            <w:tcW w:w="1326" w:type="dxa"/>
            <w:tcBorders>
              <w:top w:val="nil"/>
              <w:left w:val="nil"/>
              <w:bottom w:val="single" w:sz="8" w:space="0" w:color="FFFFFF"/>
              <w:right w:val="single" w:sz="8" w:space="0" w:color="FFFFFF"/>
            </w:tcBorders>
            <w:shd w:val="clear" w:color="000000" w:fill="D0CECE"/>
            <w:vAlign w:val="center"/>
            <w:hideMark/>
          </w:tcPr>
          <w:p w14:paraId="57281E26"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131</w:t>
            </w:r>
          </w:p>
        </w:tc>
        <w:tc>
          <w:tcPr>
            <w:tcW w:w="1326" w:type="dxa"/>
            <w:tcBorders>
              <w:top w:val="nil"/>
              <w:left w:val="nil"/>
              <w:bottom w:val="single" w:sz="8" w:space="0" w:color="FFFFFF"/>
              <w:right w:val="single" w:sz="8" w:space="0" w:color="FFFFFF"/>
            </w:tcBorders>
            <w:shd w:val="clear" w:color="000000" w:fill="D0CECE"/>
            <w:vAlign w:val="center"/>
            <w:hideMark/>
          </w:tcPr>
          <w:p w14:paraId="39196E33"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2.45</w:t>
            </w:r>
          </w:p>
        </w:tc>
        <w:tc>
          <w:tcPr>
            <w:tcW w:w="1328" w:type="dxa"/>
            <w:tcBorders>
              <w:top w:val="nil"/>
              <w:left w:val="nil"/>
              <w:bottom w:val="single" w:sz="8" w:space="0" w:color="FFFFFF"/>
              <w:right w:val="single" w:sz="8" w:space="0" w:color="FFFFFF"/>
            </w:tcBorders>
            <w:shd w:val="clear" w:color="000000" w:fill="D0CECE"/>
            <w:vAlign w:val="center"/>
            <w:hideMark/>
          </w:tcPr>
          <w:p w14:paraId="1FA55E9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323</w:t>
            </w:r>
          </w:p>
        </w:tc>
      </w:tr>
      <w:tr w:rsidR="00235849" w:rsidRPr="00D04F06" w14:paraId="50B0883B"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23BDF27F"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South East</w:t>
            </w:r>
          </w:p>
        </w:tc>
        <w:tc>
          <w:tcPr>
            <w:tcW w:w="1326" w:type="dxa"/>
            <w:tcBorders>
              <w:top w:val="nil"/>
              <w:left w:val="nil"/>
              <w:bottom w:val="single" w:sz="8" w:space="0" w:color="FFFFFF"/>
              <w:right w:val="single" w:sz="8" w:space="0" w:color="FFFFFF"/>
            </w:tcBorders>
            <w:shd w:val="clear" w:color="000000" w:fill="E7EEEF"/>
            <w:vAlign w:val="center"/>
            <w:hideMark/>
          </w:tcPr>
          <w:p w14:paraId="490CC66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19,677</w:t>
            </w:r>
          </w:p>
        </w:tc>
        <w:tc>
          <w:tcPr>
            <w:tcW w:w="1326" w:type="dxa"/>
            <w:tcBorders>
              <w:top w:val="nil"/>
              <w:left w:val="nil"/>
              <w:bottom w:val="single" w:sz="8" w:space="0" w:color="FFFFFF"/>
              <w:right w:val="single" w:sz="8" w:space="0" w:color="FFFFFF"/>
            </w:tcBorders>
            <w:shd w:val="clear" w:color="000000" w:fill="E7EEEF"/>
            <w:vAlign w:val="center"/>
            <w:hideMark/>
          </w:tcPr>
          <w:p w14:paraId="0A25511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11.04</w:t>
            </w:r>
          </w:p>
        </w:tc>
        <w:tc>
          <w:tcPr>
            <w:tcW w:w="1328" w:type="dxa"/>
            <w:tcBorders>
              <w:top w:val="nil"/>
              <w:left w:val="nil"/>
              <w:bottom w:val="single" w:sz="8" w:space="0" w:color="FFFFFF"/>
              <w:right w:val="single" w:sz="8" w:space="0" w:color="FFFFFF"/>
            </w:tcBorders>
            <w:shd w:val="clear" w:color="000000" w:fill="E7EEEF"/>
            <w:vAlign w:val="center"/>
            <w:hideMark/>
          </w:tcPr>
          <w:p w14:paraId="54A3AA4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217,169</w:t>
            </w:r>
          </w:p>
        </w:tc>
        <w:tc>
          <w:tcPr>
            <w:tcW w:w="1326" w:type="dxa"/>
            <w:tcBorders>
              <w:top w:val="nil"/>
              <w:left w:val="nil"/>
              <w:bottom w:val="single" w:sz="8" w:space="0" w:color="FFFFFF"/>
              <w:right w:val="single" w:sz="8" w:space="0" w:color="FFFFFF"/>
            </w:tcBorders>
            <w:shd w:val="clear" w:color="000000" w:fill="E7EEEF"/>
            <w:vAlign w:val="center"/>
            <w:hideMark/>
          </w:tcPr>
          <w:p w14:paraId="25C7587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609</w:t>
            </w:r>
          </w:p>
        </w:tc>
        <w:tc>
          <w:tcPr>
            <w:tcW w:w="1326" w:type="dxa"/>
            <w:tcBorders>
              <w:top w:val="nil"/>
              <w:left w:val="nil"/>
              <w:bottom w:val="single" w:sz="8" w:space="0" w:color="FFFFFF"/>
              <w:right w:val="single" w:sz="8" w:space="0" w:color="FFFFFF"/>
            </w:tcBorders>
            <w:shd w:val="clear" w:color="000000" w:fill="E7EEEF"/>
            <w:vAlign w:val="center"/>
            <w:hideMark/>
          </w:tcPr>
          <w:p w14:paraId="6B9A2A7E"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2.49</w:t>
            </w:r>
          </w:p>
        </w:tc>
        <w:tc>
          <w:tcPr>
            <w:tcW w:w="1328" w:type="dxa"/>
            <w:tcBorders>
              <w:top w:val="nil"/>
              <w:left w:val="nil"/>
              <w:bottom w:val="single" w:sz="8" w:space="0" w:color="FFFFFF"/>
              <w:right w:val="single" w:sz="8" w:space="0" w:color="FFFFFF"/>
            </w:tcBorders>
            <w:shd w:val="clear" w:color="000000" w:fill="E7EEEF"/>
            <w:vAlign w:val="center"/>
            <w:hideMark/>
          </w:tcPr>
          <w:p w14:paraId="145D0C60"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1,518</w:t>
            </w:r>
          </w:p>
        </w:tc>
      </w:tr>
      <w:tr w:rsidR="00235849" w:rsidRPr="00D04F06" w14:paraId="7051763C"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1F67129B"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South West</w:t>
            </w:r>
          </w:p>
        </w:tc>
        <w:tc>
          <w:tcPr>
            <w:tcW w:w="1326" w:type="dxa"/>
            <w:tcBorders>
              <w:top w:val="nil"/>
              <w:left w:val="nil"/>
              <w:bottom w:val="single" w:sz="8" w:space="0" w:color="FFFFFF"/>
              <w:right w:val="single" w:sz="8" w:space="0" w:color="FFFFFF"/>
            </w:tcBorders>
            <w:shd w:val="clear" w:color="000000" w:fill="D0CECE"/>
            <w:vAlign w:val="center"/>
            <w:hideMark/>
          </w:tcPr>
          <w:p w14:paraId="50418F9C"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4,933</w:t>
            </w:r>
          </w:p>
        </w:tc>
        <w:tc>
          <w:tcPr>
            <w:tcW w:w="1326" w:type="dxa"/>
            <w:tcBorders>
              <w:top w:val="nil"/>
              <w:left w:val="nil"/>
              <w:bottom w:val="single" w:sz="8" w:space="0" w:color="FFFFFF"/>
              <w:right w:val="single" w:sz="8" w:space="0" w:color="FFFFFF"/>
            </w:tcBorders>
            <w:shd w:val="clear" w:color="000000" w:fill="D0CECE"/>
            <w:vAlign w:val="center"/>
            <w:hideMark/>
          </w:tcPr>
          <w:p w14:paraId="7E2F4290"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11.16</w:t>
            </w:r>
          </w:p>
        </w:tc>
        <w:tc>
          <w:tcPr>
            <w:tcW w:w="1328" w:type="dxa"/>
            <w:tcBorders>
              <w:top w:val="nil"/>
              <w:left w:val="nil"/>
              <w:bottom w:val="single" w:sz="8" w:space="0" w:color="FFFFFF"/>
              <w:right w:val="single" w:sz="8" w:space="0" w:color="FFFFFF"/>
            </w:tcBorders>
            <w:shd w:val="clear" w:color="000000" w:fill="D0CECE"/>
            <w:vAlign w:val="center"/>
            <w:hideMark/>
          </w:tcPr>
          <w:p w14:paraId="761987EB"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55,077</w:t>
            </w:r>
          </w:p>
        </w:tc>
        <w:tc>
          <w:tcPr>
            <w:tcW w:w="1326" w:type="dxa"/>
            <w:tcBorders>
              <w:top w:val="nil"/>
              <w:left w:val="nil"/>
              <w:bottom w:val="single" w:sz="8" w:space="0" w:color="FFFFFF"/>
              <w:right w:val="single" w:sz="8" w:space="0" w:color="FFFFFF"/>
            </w:tcBorders>
            <w:shd w:val="clear" w:color="000000" w:fill="D0CECE"/>
            <w:vAlign w:val="center"/>
            <w:hideMark/>
          </w:tcPr>
          <w:p w14:paraId="4C803B1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145</w:t>
            </w:r>
          </w:p>
        </w:tc>
        <w:tc>
          <w:tcPr>
            <w:tcW w:w="1326" w:type="dxa"/>
            <w:tcBorders>
              <w:top w:val="nil"/>
              <w:left w:val="nil"/>
              <w:bottom w:val="single" w:sz="8" w:space="0" w:color="FFFFFF"/>
              <w:right w:val="single" w:sz="8" w:space="0" w:color="FFFFFF"/>
            </w:tcBorders>
            <w:shd w:val="clear" w:color="000000" w:fill="D0CECE"/>
            <w:vAlign w:val="center"/>
            <w:hideMark/>
          </w:tcPr>
          <w:p w14:paraId="6E676014"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2.54</w:t>
            </w:r>
          </w:p>
        </w:tc>
        <w:tc>
          <w:tcPr>
            <w:tcW w:w="1328" w:type="dxa"/>
            <w:tcBorders>
              <w:top w:val="nil"/>
              <w:left w:val="nil"/>
              <w:bottom w:val="single" w:sz="8" w:space="0" w:color="FFFFFF"/>
              <w:right w:val="single" w:sz="8" w:space="0" w:color="FFFFFF"/>
            </w:tcBorders>
            <w:shd w:val="clear" w:color="000000" w:fill="D0CECE"/>
            <w:vAlign w:val="center"/>
            <w:hideMark/>
          </w:tcPr>
          <w:p w14:paraId="0EDDDC19"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368</w:t>
            </w:r>
          </w:p>
        </w:tc>
      </w:tr>
      <w:tr w:rsidR="00235849" w:rsidRPr="00D04F06" w14:paraId="4A5871D6"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0031BCC2"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West Midlands</w:t>
            </w:r>
          </w:p>
        </w:tc>
        <w:tc>
          <w:tcPr>
            <w:tcW w:w="1326" w:type="dxa"/>
            <w:tcBorders>
              <w:top w:val="nil"/>
              <w:left w:val="nil"/>
              <w:bottom w:val="single" w:sz="8" w:space="0" w:color="FFFFFF"/>
              <w:right w:val="single" w:sz="8" w:space="0" w:color="FFFFFF"/>
            </w:tcBorders>
            <w:shd w:val="clear" w:color="000000" w:fill="E7EEEF"/>
            <w:vAlign w:val="center"/>
            <w:hideMark/>
          </w:tcPr>
          <w:p w14:paraId="0F2313C1"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520</w:t>
            </w:r>
          </w:p>
        </w:tc>
        <w:tc>
          <w:tcPr>
            <w:tcW w:w="1326" w:type="dxa"/>
            <w:tcBorders>
              <w:top w:val="nil"/>
              <w:left w:val="nil"/>
              <w:bottom w:val="single" w:sz="8" w:space="0" w:color="FFFFFF"/>
              <w:right w:val="single" w:sz="8" w:space="0" w:color="FFFFFF"/>
            </w:tcBorders>
            <w:shd w:val="clear" w:color="000000" w:fill="E7EEEF"/>
            <w:vAlign w:val="center"/>
            <w:hideMark/>
          </w:tcPr>
          <w:p w14:paraId="4FB98C36"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10.01</w:t>
            </w:r>
          </w:p>
        </w:tc>
        <w:tc>
          <w:tcPr>
            <w:tcW w:w="1328" w:type="dxa"/>
            <w:tcBorders>
              <w:top w:val="nil"/>
              <w:left w:val="nil"/>
              <w:bottom w:val="single" w:sz="8" w:space="0" w:color="FFFFFF"/>
              <w:right w:val="single" w:sz="8" w:space="0" w:color="FFFFFF"/>
            </w:tcBorders>
            <w:shd w:val="clear" w:color="000000" w:fill="E7EEEF"/>
            <w:vAlign w:val="center"/>
            <w:hideMark/>
          </w:tcPr>
          <w:p w14:paraId="1C44C533"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5,202</w:t>
            </w:r>
          </w:p>
        </w:tc>
        <w:tc>
          <w:tcPr>
            <w:tcW w:w="1326" w:type="dxa"/>
            <w:tcBorders>
              <w:top w:val="nil"/>
              <w:left w:val="nil"/>
              <w:bottom w:val="single" w:sz="8" w:space="0" w:color="FFFFFF"/>
              <w:right w:val="single" w:sz="8" w:space="0" w:color="FFFFFF"/>
            </w:tcBorders>
            <w:shd w:val="clear" w:color="000000" w:fill="E7EEEF"/>
            <w:vAlign w:val="center"/>
            <w:hideMark/>
          </w:tcPr>
          <w:p w14:paraId="154DE97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12</w:t>
            </w:r>
          </w:p>
        </w:tc>
        <w:tc>
          <w:tcPr>
            <w:tcW w:w="1326" w:type="dxa"/>
            <w:tcBorders>
              <w:top w:val="nil"/>
              <w:left w:val="nil"/>
              <w:bottom w:val="single" w:sz="8" w:space="0" w:color="FFFFFF"/>
              <w:right w:val="single" w:sz="8" w:space="0" w:color="FFFFFF"/>
            </w:tcBorders>
            <w:shd w:val="clear" w:color="000000" w:fill="E7EEEF"/>
            <w:vAlign w:val="center"/>
            <w:hideMark/>
          </w:tcPr>
          <w:p w14:paraId="6901DC42"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2.16</w:t>
            </w:r>
          </w:p>
        </w:tc>
        <w:tc>
          <w:tcPr>
            <w:tcW w:w="1328" w:type="dxa"/>
            <w:tcBorders>
              <w:top w:val="nil"/>
              <w:left w:val="nil"/>
              <w:bottom w:val="single" w:sz="8" w:space="0" w:color="FFFFFF"/>
              <w:right w:val="single" w:sz="8" w:space="0" w:color="FFFFFF"/>
            </w:tcBorders>
            <w:shd w:val="clear" w:color="000000" w:fill="E7EEEF"/>
            <w:vAlign w:val="center"/>
            <w:hideMark/>
          </w:tcPr>
          <w:p w14:paraId="076BB702"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26</w:t>
            </w:r>
          </w:p>
        </w:tc>
      </w:tr>
      <w:tr w:rsidR="00235849" w:rsidRPr="00D04F06" w14:paraId="135BEB67" w14:textId="77777777" w:rsidTr="007D1B52">
        <w:trPr>
          <w:trHeight w:val="420"/>
        </w:trPr>
        <w:tc>
          <w:tcPr>
            <w:tcW w:w="1542" w:type="dxa"/>
            <w:tcBorders>
              <w:top w:val="nil"/>
              <w:left w:val="single" w:sz="8" w:space="0" w:color="FFFFFF"/>
              <w:bottom w:val="single" w:sz="8" w:space="0" w:color="FFFFFF"/>
              <w:right w:val="single" w:sz="8" w:space="0" w:color="FFFFFF"/>
            </w:tcBorders>
            <w:shd w:val="clear" w:color="000000" w:fill="008C9B"/>
            <w:vAlign w:val="center"/>
            <w:hideMark/>
          </w:tcPr>
          <w:p w14:paraId="3E13FBBB" w14:textId="77777777" w:rsidR="00235849" w:rsidRPr="00D04F06" w:rsidRDefault="00235849" w:rsidP="007D1B52">
            <w:pPr>
              <w:spacing w:after="0"/>
              <w:rPr>
                <w:rFonts w:ascii="Calibri" w:eastAsia="Times New Roman" w:hAnsi="Calibri"/>
                <w:color w:val="FFFFFF"/>
                <w:sz w:val="20"/>
                <w:lang w:eastAsia="en-GB"/>
              </w:rPr>
            </w:pPr>
            <w:r w:rsidRPr="00D04F06">
              <w:rPr>
                <w:rFonts w:ascii="Calibri" w:eastAsia="Times New Roman" w:hAnsi="Calibri"/>
                <w:color w:val="FFFFFF"/>
                <w:sz w:val="20"/>
                <w:lang w:eastAsia="en-GB"/>
              </w:rPr>
              <w:t>Yorkshire and the Humber</w:t>
            </w:r>
          </w:p>
        </w:tc>
        <w:tc>
          <w:tcPr>
            <w:tcW w:w="1326" w:type="dxa"/>
            <w:tcBorders>
              <w:top w:val="nil"/>
              <w:left w:val="nil"/>
              <w:bottom w:val="single" w:sz="8" w:space="0" w:color="FFFFFF"/>
              <w:right w:val="single" w:sz="8" w:space="0" w:color="FFFFFF"/>
            </w:tcBorders>
            <w:shd w:val="clear" w:color="000000" w:fill="D0CECE"/>
            <w:vAlign w:val="center"/>
            <w:hideMark/>
          </w:tcPr>
          <w:p w14:paraId="1FACF85F"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758</w:t>
            </w:r>
          </w:p>
        </w:tc>
        <w:tc>
          <w:tcPr>
            <w:tcW w:w="1326" w:type="dxa"/>
            <w:tcBorders>
              <w:top w:val="nil"/>
              <w:left w:val="nil"/>
              <w:bottom w:val="single" w:sz="8" w:space="0" w:color="FFFFFF"/>
              <w:right w:val="single" w:sz="8" w:space="0" w:color="FFFFFF"/>
            </w:tcBorders>
            <w:shd w:val="clear" w:color="000000" w:fill="D0CECE"/>
            <w:vAlign w:val="center"/>
            <w:hideMark/>
          </w:tcPr>
          <w:p w14:paraId="49C11A4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10.72</w:t>
            </w:r>
          </w:p>
        </w:tc>
        <w:tc>
          <w:tcPr>
            <w:tcW w:w="1328" w:type="dxa"/>
            <w:tcBorders>
              <w:top w:val="nil"/>
              <w:left w:val="nil"/>
              <w:bottom w:val="single" w:sz="8" w:space="0" w:color="FFFFFF"/>
              <w:right w:val="single" w:sz="8" w:space="0" w:color="FFFFFF"/>
            </w:tcBorders>
            <w:shd w:val="clear" w:color="000000" w:fill="D0CECE"/>
            <w:vAlign w:val="center"/>
            <w:hideMark/>
          </w:tcPr>
          <w:p w14:paraId="1019A708"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8,127</w:t>
            </w:r>
          </w:p>
        </w:tc>
        <w:tc>
          <w:tcPr>
            <w:tcW w:w="1326" w:type="dxa"/>
            <w:tcBorders>
              <w:top w:val="nil"/>
              <w:left w:val="nil"/>
              <w:bottom w:val="single" w:sz="8" w:space="0" w:color="FFFFFF"/>
              <w:right w:val="single" w:sz="8" w:space="0" w:color="FFFFFF"/>
            </w:tcBorders>
            <w:shd w:val="clear" w:color="000000" w:fill="D0CECE"/>
            <w:vAlign w:val="center"/>
            <w:hideMark/>
          </w:tcPr>
          <w:p w14:paraId="432988D7"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9</w:t>
            </w:r>
          </w:p>
        </w:tc>
        <w:tc>
          <w:tcPr>
            <w:tcW w:w="1326" w:type="dxa"/>
            <w:tcBorders>
              <w:top w:val="nil"/>
              <w:left w:val="nil"/>
              <w:bottom w:val="single" w:sz="8" w:space="0" w:color="FFFFFF"/>
              <w:right w:val="single" w:sz="8" w:space="0" w:color="FFFFFF"/>
            </w:tcBorders>
            <w:shd w:val="clear" w:color="000000" w:fill="D0CECE"/>
            <w:vAlign w:val="center"/>
            <w:hideMark/>
          </w:tcPr>
          <w:p w14:paraId="2B737D05"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2.39</w:t>
            </w:r>
          </w:p>
        </w:tc>
        <w:tc>
          <w:tcPr>
            <w:tcW w:w="1328" w:type="dxa"/>
            <w:tcBorders>
              <w:top w:val="nil"/>
              <w:left w:val="nil"/>
              <w:bottom w:val="single" w:sz="8" w:space="0" w:color="FFFFFF"/>
              <w:right w:val="single" w:sz="8" w:space="0" w:color="FFFFFF"/>
            </w:tcBorders>
            <w:shd w:val="clear" w:color="000000" w:fill="D0CECE"/>
            <w:vAlign w:val="center"/>
            <w:hideMark/>
          </w:tcPr>
          <w:p w14:paraId="088FE54A" w14:textId="77777777" w:rsidR="00235849" w:rsidRPr="00D04F06" w:rsidRDefault="00235849" w:rsidP="007D1B52">
            <w:pPr>
              <w:spacing w:after="0"/>
              <w:jc w:val="center"/>
              <w:rPr>
                <w:rFonts w:ascii="Calibri" w:eastAsia="Times New Roman" w:hAnsi="Calibri"/>
                <w:color w:val="000000"/>
                <w:sz w:val="20"/>
                <w:lang w:eastAsia="en-GB"/>
              </w:rPr>
            </w:pPr>
            <w:r w:rsidRPr="00D04F06">
              <w:rPr>
                <w:rFonts w:ascii="Calibri" w:eastAsia="Times New Roman" w:hAnsi="Calibri"/>
                <w:color w:val="000000"/>
                <w:sz w:val="20"/>
                <w:lang w:eastAsia="en-GB"/>
              </w:rPr>
              <w:t>21</w:t>
            </w:r>
          </w:p>
        </w:tc>
      </w:tr>
    </w:tbl>
    <w:p w14:paraId="486285A4" w14:textId="77777777" w:rsidR="00235849" w:rsidRDefault="00235849" w:rsidP="00235849">
      <w:pPr>
        <w:pStyle w:val="Caption"/>
        <w:spacing w:before="60" w:after="0"/>
        <w:jc w:val="right"/>
        <w:rPr>
          <w:color w:val="000000" w:themeColor="text1"/>
        </w:rPr>
      </w:pPr>
      <w:r w:rsidRPr="0001183C">
        <w:rPr>
          <w:color w:val="000000" w:themeColor="text1"/>
        </w:rPr>
        <w:t xml:space="preserve">Source: </w:t>
      </w:r>
      <w:proofErr w:type="spellStart"/>
      <w:r w:rsidRPr="00D721F3">
        <w:rPr>
          <w:color w:val="000000" w:themeColor="text1"/>
        </w:rPr>
        <w:t>UKCoS</w:t>
      </w:r>
      <w:proofErr w:type="spellEnd"/>
      <w:r w:rsidRPr="0001183C">
        <w:rPr>
          <w:color w:val="000000" w:themeColor="text1"/>
        </w:rPr>
        <w:t xml:space="preserve">, FAME, ONS, </w:t>
      </w:r>
      <w:proofErr w:type="spellStart"/>
      <w:r w:rsidRPr="0001183C">
        <w:rPr>
          <w:color w:val="000000" w:themeColor="text1"/>
        </w:rPr>
        <w:t>Cebr</w:t>
      </w:r>
      <w:proofErr w:type="spellEnd"/>
      <w:r w:rsidRPr="0001183C">
        <w:rPr>
          <w:color w:val="000000" w:themeColor="text1"/>
        </w:rPr>
        <w:t xml:space="preserve"> analysis</w:t>
      </w:r>
    </w:p>
    <w:p w14:paraId="06ADB967" w14:textId="77777777" w:rsidR="00235849" w:rsidRPr="00D04F06" w:rsidRDefault="00235849" w:rsidP="00235849">
      <w:r>
        <w:t>Very similar trends are seen for employment and employee compensation, as for turnover and GVA. The highest levels of aggregate support are enjoyed in the South East, London and Scotland, in that order. Considering the aggregate level of support again, a total of 69% of jobs, and 75% of employee compensation are experienced in these three regions. The highest employment and employee compensation multipliers are again in the South West, while the lowest multiplier for both is in the West Midlands. The low impacts in the East Midlands, North East and Yorkshire and the Humber (particularly with respect to previous years, as seen in Annex A) are driven by the reduced share of employment attributable to these regions, as implied by BRES.</w:t>
      </w:r>
      <w:r>
        <w:rPr>
          <w:rStyle w:val="FootnoteReference"/>
        </w:rPr>
        <w:footnoteReference w:id="18"/>
      </w:r>
      <w:r>
        <w:t xml:space="preserve"> Within these regions, key were the declining employment in the international passenger transport (cruise and ferry) subindustry in the North East, international freight transport (bulk, container, gas and tanker) in Yorkshire and the Humber, and the domestic and inland waterway passenger transport and international freight transport subindustries in the East Midlands.</w:t>
      </w:r>
    </w:p>
    <w:p w14:paraId="51AE4935" w14:textId="77777777" w:rsidR="00235849" w:rsidRDefault="00235849" w:rsidP="00235849">
      <w:pPr>
        <w:pStyle w:val="Heading1"/>
      </w:pPr>
      <w:bookmarkStart w:id="162" w:name="_Toc15486090"/>
      <w:bookmarkStart w:id="163" w:name="_Toc18490056"/>
      <w:r>
        <w:lastRenderedPageBreak/>
        <w:t>The economic impact of the Tonnage Tax regime on the shipping industry</w:t>
      </w:r>
      <w:bookmarkEnd w:id="162"/>
      <w:bookmarkEnd w:id="163"/>
    </w:p>
    <w:p w14:paraId="263B5737" w14:textId="77777777" w:rsidR="00235849" w:rsidRDefault="00235849" w:rsidP="00235849">
      <w:r>
        <w:t xml:space="preserve">This final section of the report sets out Cebr’s estimates on the benefits of the Tonnage Tax regime. This system, a fully-approved EU State Aid, was introduced in 2000 as a means to support the UK shipping industry, seeking to boost the size of the declining UK fleet and to increase the levels of training imparted on UK seafarers. While the revenues raised through the Tonnage Tax regime for the UK Exchequer are minimal, Cebr estimate that the gains in terms of economic performance from introducing the regime far outweigh the associated costs of deferred Corporation Tax revenues. </w:t>
      </w:r>
    </w:p>
    <w:p w14:paraId="4D8D8E1B" w14:textId="77777777" w:rsidR="00235849" w:rsidRDefault="00235849" w:rsidP="00235849">
      <w:r>
        <w:t>As a counterfactual situation, it is ultimately impossible to determine the performance of the UK shipping industry in an environment in which the Tonnage Tax regime was not in place. However, it is clear that given the marked reversal in the performance and size of the UK shipping fleet following the introduction of the Tonnage Tax regime, and the contemporaneous macroeconomic conditions and experience of other European countries, the impact of Tonnage Tax is unlikely to be coincidental. The analysis presented in this section therefore seeks to quantify the economic contribution that the UK would have forgone had the Tonnage Tax regime not been introduced. This economic contribution is measured through the GVA, UK employment and exports that would have been forgone and draws upon the direct economic impacts analysis presented earlier in this report. The benefits from the higher levels of seafarer training imparted, while important, are not considered here.</w:t>
      </w:r>
    </w:p>
    <w:p w14:paraId="4A917355" w14:textId="77777777" w:rsidR="00235849" w:rsidRDefault="00235849" w:rsidP="00235849">
      <w:pPr>
        <w:pStyle w:val="Heading2"/>
      </w:pPr>
      <w:bookmarkStart w:id="164" w:name="_Toc15486091"/>
      <w:bookmarkStart w:id="165" w:name="_Toc18490057"/>
      <w:r>
        <w:t>About Tonnage Tax</w:t>
      </w:r>
      <w:bookmarkEnd w:id="164"/>
      <w:bookmarkEnd w:id="165"/>
    </w:p>
    <w:p w14:paraId="49024F55" w14:textId="77777777" w:rsidR="00235849" w:rsidRDefault="00235849" w:rsidP="00235849">
      <w:r>
        <w:t xml:space="preserve">In July 2000, the UK Government introduced a new optional tax regime for the UK Shipping Sector - the Tonnage Tax regime. The Tonnage Tax regime allows shipping companies with qualifying vessels to pay Corporation Tax liabilities based upon the gross tonnage for the ships they operate, rather than paying based upon the actual profits of the company (as is normally the case). In other words, the regime </w:t>
      </w:r>
      <w:r w:rsidRPr="00F97D35">
        <w:t>provides an alternative way of calculating the taxable profits of UK shipping businesses.</w:t>
      </w:r>
    </w:p>
    <w:p w14:paraId="78AA4658" w14:textId="77777777" w:rsidR="00235849" w:rsidRDefault="00235849" w:rsidP="00235849">
      <w:r>
        <w:t>For those companies which opt in to using the Tonnage Tax regime, a fixed level of ‘profit’ which is subject to Corporation Tax is calculated based on the net tonnage of a vessel and the number of days a year in which the vessel is in operation. A decreasing profit rate is applied for higher tonnage brackets. Therefore in some circumstances it is possible for a company which has opted into the Tonnage Tax regime to have to pay Corporation Tax to the UK Exchequer despite making a loss.</w:t>
      </w:r>
      <w:r w:rsidRPr="00B66D4D">
        <w:t xml:space="preserve"> </w:t>
      </w:r>
      <w:r>
        <w:t>The regime is attractive for both pecuniary and planning reasons. For the former, participating companies typically face net tax liabilities far lower than they would have under the standard Corporation Tax regime, thereby increasing flexibility in company financing options. For the latter, the regime provides certainty, with companies able to determine</w:t>
      </w:r>
      <w:r w:rsidRPr="00B66D4D">
        <w:t xml:space="preserve"> </w:t>
      </w:r>
      <w:r>
        <w:t xml:space="preserve">level of tax payable at any particular time. </w:t>
      </w:r>
    </w:p>
    <w:p w14:paraId="37598F56" w14:textId="77777777" w:rsidR="00235849" w:rsidRPr="008742FB" w:rsidRDefault="00235849" w:rsidP="00235849">
      <w:pPr>
        <w:rPr>
          <w:szCs w:val="22"/>
        </w:rPr>
      </w:pPr>
      <w:r>
        <w:t xml:space="preserve">Alongside supporting funding for seafarer training, the objective of the Tonnage Tax regime was to reverse the steady decline in UK-owned commercial vessels; with a strong relationship between international trade, employment and shipping, the UK’s continuing prosperity is partly tied to the size of its shipping fleet. It is widely perceived that the introduction of the regime was a strong contributing factor in the marked uptick in the size of the shipping </w:t>
      </w:r>
      <w:r w:rsidRPr="00B5791F">
        <w:t xml:space="preserve">fleet and the net value of trade in shipping services. In 2005, the House of Commons Transport Committee noted that </w:t>
      </w:r>
      <w:r>
        <w:t>“</w:t>
      </w:r>
      <w:r w:rsidRPr="00B5791F">
        <w:t xml:space="preserve">The tonnage tax regime has led to an increase in the number of ships on the UK register and a small </w:t>
      </w:r>
      <w:r>
        <w:t xml:space="preserve">increase in the UK owned </w:t>
      </w:r>
      <w:r>
        <w:lastRenderedPageBreak/>
        <w:t>fleet.”</w:t>
      </w:r>
      <w:r w:rsidRPr="00B5791F">
        <w:rPr>
          <w:rStyle w:val="FootnoteReference"/>
          <w:rFonts w:ascii="Calibri" w:eastAsia="Microsoft JhengHei" w:hAnsi="Calibri"/>
        </w:rPr>
        <w:footnoteReference w:id="19"/>
      </w:r>
      <w:r w:rsidRPr="00B5791F">
        <w:t xml:space="preserve"> In 2011</w:t>
      </w:r>
      <w:r>
        <w:t>, the Office for Tax Simplification (OTS</w:t>
      </w:r>
      <w:proofErr w:type="gramStart"/>
      <w:r>
        <w:t>)</w:t>
      </w:r>
      <w:proofErr w:type="gramEnd"/>
      <w:r w:rsidRPr="00B2519C">
        <w:rPr>
          <w:rStyle w:val="FootnoteReference"/>
          <w:rFonts w:ascii="Calibri" w:eastAsia="Microsoft JhengHei" w:hAnsi="Calibri"/>
        </w:rPr>
        <w:footnoteReference w:id="20"/>
      </w:r>
      <w:r w:rsidRPr="00B2519C">
        <w:rPr>
          <w:rStyle w:val="FootnoteReference"/>
          <w:rFonts w:ascii="Calibri" w:eastAsia="Microsoft JhengHei" w:hAnsi="Calibri"/>
        </w:rPr>
        <w:t xml:space="preserve"> </w:t>
      </w:r>
      <w:r>
        <w:t xml:space="preserve">argued for the regime to be maintained to allow the UK shipping industry to compete effectively, also noting </w:t>
      </w:r>
      <w:r w:rsidRPr="00B5791F">
        <w:t>that “If tonnage tax were to be abolished there is a danger that, in a highly mobile industry where shipping companies can migrate from the UK and register their ships in foreign jurisdictions at short notice, companies would abandon the UK.” The UK has not been alone in bringing in such a regime to support its domestic shipping industry. As identified in the paper, “Tonnage tax: it is working?”</w:t>
      </w:r>
      <w:r w:rsidRPr="00B5791F">
        <w:rPr>
          <w:rStyle w:val="FootnoteReference"/>
          <w:rFonts w:ascii="Calibri" w:eastAsia="Microsoft JhengHei" w:hAnsi="Calibri"/>
        </w:rPr>
        <w:footnoteReference w:id="21"/>
      </w:r>
      <w:r w:rsidRPr="00B5791F">
        <w:t>, almost all maritime EU countries now</w:t>
      </w:r>
      <w:r>
        <w:t xml:space="preserve"> operate similar regimes, including: Greece; Netherlands; Norway; Denmark; Finland; Spain; Ireland; Belgium; and France, alongside many others globally. This is particularly relevant given the UK’s Maritime 2050 strategy report, where retaining competitive advantage in the industry is a </w:t>
      </w:r>
      <w:r w:rsidRPr="008742FB">
        <w:rPr>
          <w:szCs w:val="22"/>
        </w:rPr>
        <w:t>priority,</w:t>
      </w:r>
      <w:r w:rsidRPr="008742FB">
        <w:rPr>
          <w:rStyle w:val="FootnoteReference"/>
          <w:szCs w:val="22"/>
        </w:rPr>
        <w:footnoteReference w:id="22"/>
      </w:r>
      <w:r w:rsidRPr="008742FB">
        <w:rPr>
          <w:szCs w:val="22"/>
        </w:rPr>
        <w:t xml:space="preserve"> upholding the UK as a prime location domestic and international companies.</w:t>
      </w:r>
    </w:p>
    <w:p w14:paraId="01DCA957" w14:textId="77777777" w:rsidR="00235849" w:rsidRDefault="00235849" w:rsidP="00235849">
      <w:pPr>
        <w:pStyle w:val="Caption"/>
        <w:rPr>
          <w:i w:val="0"/>
          <w:color w:val="auto"/>
          <w:sz w:val="22"/>
          <w:szCs w:val="22"/>
        </w:rPr>
      </w:pPr>
      <w:r w:rsidRPr="008742FB">
        <w:rPr>
          <w:i w:val="0"/>
          <w:color w:val="auto"/>
          <w:sz w:val="22"/>
          <w:szCs w:val="22"/>
        </w:rPr>
        <w:t>To further hi</w:t>
      </w:r>
      <w:r>
        <w:rPr>
          <w:i w:val="0"/>
          <w:color w:val="auto"/>
          <w:sz w:val="22"/>
          <w:szCs w:val="22"/>
        </w:rPr>
        <w:t>ghlight the significant</w:t>
      </w:r>
      <w:r w:rsidRPr="008742FB">
        <w:rPr>
          <w:i w:val="0"/>
          <w:color w:val="auto"/>
          <w:sz w:val="22"/>
          <w:szCs w:val="22"/>
        </w:rPr>
        <w:t xml:space="preserve"> impact that Tonnage Tax is </w:t>
      </w:r>
      <w:r w:rsidRPr="00B029E9">
        <w:rPr>
          <w:i w:val="0"/>
          <w:color w:val="auto"/>
          <w:sz w:val="22"/>
          <w:szCs w:val="22"/>
        </w:rPr>
        <w:t xml:space="preserve">likely to </w:t>
      </w:r>
      <w:r>
        <w:rPr>
          <w:i w:val="0"/>
          <w:color w:val="auto"/>
          <w:sz w:val="22"/>
          <w:szCs w:val="22"/>
        </w:rPr>
        <w:t xml:space="preserve">have </w:t>
      </w:r>
      <w:r w:rsidRPr="003A7683">
        <w:rPr>
          <w:i w:val="0"/>
          <w:color w:val="auto"/>
          <w:sz w:val="22"/>
          <w:szCs w:val="22"/>
        </w:rPr>
        <w:t xml:space="preserve">had </w:t>
      </w:r>
      <w:r w:rsidRPr="003A7683">
        <w:rPr>
          <w:i w:val="0"/>
          <w:color w:val="auto"/>
          <w:sz w:val="22"/>
          <w:szCs w:val="22"/>
        </w:rPr>
        <w:fldChar w:fldCharType="begin"/>
      </w:r>
      <w:r w:rsidRPr="003A7683">
        <w:rPr>
          <w:i w:val="0"/>
          <w:color w:val="auto"/>
          <w:sz w:val="22"/>
          <w:szCs w:val="22"/>
        </w:rPr>
        <w:instrText xml:space="preserve"> REF _Ref18488120 \h  \* MERGEFORMAT </w:instrText>
      </w:r>
      <w:r w:rsidRPr="003A7683">
        <w:rPr>
          <w:i w:val="0"/>
          <w:color w:val="auto"/>
          <w:sz w:val="22"/>
          <w:szCs w:val="22"/>
        </w:rPr>
      </w:r>
      <w:r w:rsidRPr="003A7683">
        <w:rPr>
          <w:i w:val="0"/>
          <w:color w:val="auto"/>
          <w:sz w:val="22"/>
          <w:szCs w:val="22"/>
        </w:rPr>
        <w:fldChar w:fldCharType="separate"/>
      </w:r>
      <w:r w:rsidR="007D1B52" w:rsidRPr="007D1B52">
        <w:rPr>
          <w:i w:val="0"/>
          <w:color w:val="auto"/>
          <w:sz w:val="22"/>
          <w:szCs w:val="22"/>
        </w:rPr>
        <w:t xml:space="preserve">Figure </w:t>
      </w:r>
      <w:r w:rsidR="007D1B52" w:rsidRPr="007D1B52">
        <w:rPr>
          <w:i w:val="0"/>
          <w:noProof/>
          <w:color w:val="auto"/>
          <w:sz w:val="22"/>
          <w:szCs w:val="22"/>
        </w:rPr>
        <w:t>24</w:t>
      </w:r>
      <w:r w:rsidRPr="003A7683">
        <w:rPr>
          <w:i w:val="0"/>
          <w:color w:val="auto"/>
          <w:sz w:val="22"/>
          <w:szCs w:val="22"/>
        </w:rPr>
        <w:fldChar w:fldCharType="end"/>
      </w:r>
      <w:r>
        <w:rPr>
          <w:i w:val="0"/>
          <w:color w:val="auto"/>
          <w:sz w:val="22"/>
          <w:szCs w:val="22"/>
        </w:rPr>
        <w:t xml:space="preserve"> </w:t>
      </w:r>
      <w:r w:rsidRPr="003A7683">
        <w:rPr>
          <w:i w:val="0"/>
          <w:iCs w:val="0"/>
          <w:color w:val="auto"/>
          <w:sz w:val="22"/>
          <w:szCs w:val="22"/>
        </w:rPr>
        <w:t>shows</w:t>
      </w:r>
      <w:r w:rsidRPr="003A7683">
        <w:rPr>
          <w:i w:val="0"/>
          <w:color w:val="auto"/>
          <w:sz w:val="22"/>
          <w:szCs w:val="22"/>
        </w:rPr>
        <w:t xml:space="preserve"> </w:t>
      </w:r>
      <w:r>
        <w:rPr>
          <w:i w:val="0"/>
          <w:color w:val="auto"/>
          <w:sz w:val="22"/>
          <w:szCs w:val="22"/>
        </w:rPr>
        <w:t xml:space="preserve">the trend of declining </w:t>
      </w:r>
      <w:r w:rsidRPr="008742FB">
        <w:rPr>
          <w:i w:val="0"/>
          <w:color w:val="auto"/>
          <w:sz w:val="22"/>
          <w:szCs w:val="22"/>
        </w:rPr>
        <w:t>deadweight tonnage</w:t>
      </w:r>
      <w:r w:rsidRPr="008742FB">
        <w:rPr>
          <w:rStyle w:val="FootnoteReference"/>
          <w:rFonts w:ascii="Calibri" w:eastAsia="Microsoft JhengHei" w:hAnsi="Calibri"/>
          <w:i w:val="0"/>
          <w:szCs w:val="22"/>
        </w:rPr>
        <w:footnoteReference w:id="23"/>
      </w:r>
      <w:r w:rsidRPr="008742FB">
        <w:rPr>
          <w:i w:val="0"/>
          <w:color w:val="auto"/>
          <w:sz w:val="22"/>
          <w:szCs w:val="22"/>
        </w:rPr>
        <w:t xml:space="preserve"> of UK-owned shipping vessels up to 1999 (just before the Tonnage Tax regime was introduced), as well as the trade balance in sea transport services as recorded in the ONS Pink Book (including disbursements in ports). </w:t>
      </w:r>
      <w:r>
        <w:rPr>
          <w:i w:val="0"/>
          <w:color w:val="auto"/>
          <w:sz w:val="22"/>
          <w:szCs w:val="22"/>
        </w:rPr>
        <w:t>UK fleet tonnage data is sourced from the Department for Transport’s shipping fleet data tables.</w:t>
      </w:r>
      <w:r>
        <w:rPr>
          <w:rStyle w:val="FootnoteReference"/>
          <w:i w:val="0"/>
          <w:szCs w:val="22"/>
        </w:rPr>
        <w:footnoteReference w:id="24"/>
      </w:r>
      <w:r>
        <w:rPr>
          <w:i w:val="0"/>
          <w:color w:val="auto"/>
          <w:sz w:val="22"/>
          <w:szCs w:val="22"/>
        </w:rPr>
        <w:t xml:space="preserve"> </w:t>
      </w:r>
      <w:r w:rsidRPr="008742FB">
        <w:rPr>
          <w:i w:val="0"/>
          <w:color w:val="auto"/>
          <w:sz w:val="22"/>
          <w:szCs w:val="22"/>
        </w:rPr>
        <w:t>An important caveat to note here is that only ships of 500 gross tonnes</w:t>
      </w:r>
      <w:r w:rsidRPr="008742FB">
        <w:rPr>
          <w:rStyle w:val="FootnoteReference"/>
          <w:rFonts w:ascii="Calibri" w:eastAsia="Microsoft JhengHei" w:hAnsi="Calibri"/>
          <w:i w:val="0"/>
          <w:szCs w:val="22"/>
        </w:rPr>
        <w:footnoteReference w:id="25"/>
      </w:r>
      <w:r w:rsidRPr="008742FB">
        <w:rPr>
          <w:rStyle w:val="FootnoteReference"/>
          <w:rFonts w:ascii="Calibri" w:eastAsia="Microsoft JhengHei" w:hAnsi="Calibri"/>
          <w:i w:val="0"/>
          <w:szCs w:val="22"/>
        </w:rPr>
        <w:t xml:space="preserve"> </w:t>
      </w:r>
      <w:r w:rsidRPr="008742FB">
        <w:rPr>
          <w:i w:val="0"/>
          <w:color w:val="auto"/>
          <w:sz w:val="22"/>
          <w:szCs w:val="22"/>
        </w:rPr>
        <w:t>and above are included here in the total deadweight tonnage (so some smaller vessels will be omitted) and secondly that it only includes trading vessels, (those that carry cargo or passengers), and will therefore not include vessels such as those operating in offs</w:t>
      </w:r>
      <w:bookmarkStart w:id="166" w:name="_Ref14685407"/>
      <w:r>
        <w:rPr>
          <w:i w:val="0"/>
          <w:color w:val="auto"/>
          <w:sz w:val="22"/>
          <w:szCs w:val="22"/>
        </w:rPr>
        <w:t xml:space="preserve">hore oil and gas, for instance. </w:t>
      </w:r>
    </w:p>
    <w:p w14:paraId="095932F2" w14:textId="77777777" w:rsidR="00235849" w:rsidRDefault="00235849" w:rsidP="00235849">
      <w:pPr>
        <w:pStyle w:val="Caption"/>
      </w:pPr>
    </w:p>
    <w:p w14:paraId="3E041435" w14:textId="77777777" w:rsidR="00235849" w:rsidRDefault="00235849" w:rsidP="00235849">
      <w:pPr>
        <w:pStyle w:val="Caption"/>
      </w:pPr>
    </w:p>
    <w:p w14:paraId="3D87F8C1" w14:textId="77777777" w:rsidR="00235849" w:rsidRDefault="00235849" w:rsidP="00235849">
      <w:pPr>
        <w:pStyle w:val="Caption"/>
      </w:pPr>
    </w:p>
    <w:p w14:paraId="245EE7EB" w14:textId="77777777" w:rsidR="00235849" w:rsidRDefault="00235849" w:rsidP="00235849">
      <w:pPr>
        <w:pStyle w:val="Caption"/>
      </w:pPr>
    </w:p>
    <w:p w14:paraId="67F3FA1C" w14:textId="77777777" w:rsidR="00235849" w:rsidRDefault="00235849" w:rsidP="00235849">
      <w:pPr>
        <w:pStyle w:val="Caption"/>
      </w:pPr>
    </w:p>
    <w:p w14:paraId="15CEF8EA" w14:textId="77777777" w:rsidR="00235849" w:rsidRDefault="00235849" w:rsidP="00235849">
      <w:pPr>
        <w:pStyle w:val="Caption"/>
      </w:pPr>
    </w:p>
    <w:p w14:paraId="402FDC56" w14:textId="77777777" w:rsidR="00235849" w:rsidRDefault="00235849" w:rsidP="00235849">
      <w:pPr>
        <w:pStyle w:val="Caption"/>
      </w:pPr>
    </w:p>
    <w:p w14:paraId="072492FB" w14:textId="77777777" w:rsidR="00235849" w:rsidRDefault="00235849" w:rsidP="00235849">
      <w:pPr>
        <w:pStyle w:val="Caption"/>
      </w:pPr>
    </w:p>
    <w:p w14:paraId="21276274" w14:textId="77777777" w:rsidR="00235849" w:rsidRDefault="00235849" w:rsidP="00235849">
      <w:pPr>
        <w:pStyle w:val="Caption"/>
      </w:pPr>
    </w:p>
    <w:p w14:paraId="7EF8C99D" w14:textId="77777777" w:rsidR="00235849" w:rsidRDefault="00235849" w:rsidP="00235849">
      <w:pPr>
        <w:pStyle w:val="Caption"/>
      </w:pPr>
    </w:p>
    <w:p w14:paraId="295B8532" w14:textId="77777777" w:rsidR="00235849" w:rsidRDefault="00235849" w:rsidP="00235849">
      <w:pPr>
        <w:pStyle w:val="Caption"/>
      </w:pPr>
    </w:p>
    <w:bookmarkEnd w:id="166"/>
    <w:p w14:paraId="37119E10" w14:textId="77777777" w:rsidR="00235849" w:rsidRPr="0030704F" w:rsidRDefault="00235849" w:rsidP="00235849">
      <w:pPr>
        <w:pStyle w:val="Caption"/>
        <w:rPr>
          <w:i w:val="0"/>
          <w:color w:val="auto"/>
          <w:sz w:val="22"/>
          <w:szCs w:val="22"/>
        </w:rPr>
      </w:pPr>
    </w:p>
    <w:p w14:paraId="39E9AFEB" w14:textId="77777777" w:rsidR="00235849" w:rsidRDefault="00235849" w:rsidP="00235849">
      <w:pPr>
        <w:pStyle w:val="Caption"/>
        <w:keepNext/>
      </w:pPr>
      <w:bookmarkStart w:id="167" w:name="_Ref18488120"/>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24</w:t>
      </w:r>
      <w:r w:rsidR="005C3562">
        <w:rPr>
          <w:noProof/>
        </w:rPr>
        <w:fldChar w:fldCharType="end"/>
      </w:r>
      <w:bookmarkEnd w:id="167"/>
      <w:r>
        <w:t xml:space="preserve">: </w:t>
      </w:r>
      <w:r w:rsidRPr="003141FF">
        <w:t>Deadweight tonnage of UK-owned shipping vessels; UK trading balance in sea transport services, 1986 to 2017</w:t>
      </w:r>
    </w:p>
    <w:p w14:paraId="550E979F" w14:textId="77777777" w:rsidR="00235849" w:rsidRPr="000F1467" w:rsidRDefault="00235849" w:rsidP="00235849">
      <w:r>
        <w:rPr>
          <w:noProof/>
          <w:lang w:eastAsia="en-GB"/>
        </w:rPr>
        <w:drawing>
          <wp:inline distT="0" distB="0" distL="0" distR="0" wp14:anchorId="21247866" wp14:editId="6CCEA08C">
            <wp:extent cx="5760000" cy="2880000"/>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DB9304" w14:textId="77777777" w:rsidR="00235849" w:rsidRPr="00B2519C" w:rsidRDefault="00235849" w:rsidP="00235849">
      <w:pPr>
        <w:spacing w:before="60" w:after="120"/>
        <w:jc w:val="right"/>
        <w:rPr>
          <w:i/>
          <w:sz w:val="18"/>
        </w:rPr>
      </w:pPr>
      <w:r w:rsidRPr="00B2519C">
        <w:rPr>
          <w:i/>
          <w:color w:val="000000" w:themeColor="text1"/>
          <w:sz w:val="18"/>
        </w:rPr>
        <w:t xml:space="preserve">Source: </w:t>
      </w:r>
      <w:proofErr w:type="spellStart"/>
      <w:r w:rsidRPr="007D0AE4">
        <w:rPr>
          <w:i/>
          <w:sz w:val="18"/>
        </w:rPr>
        <w:t>UKCoS</w:t>
      </w:r>
      <w:proofErr w:type="spellEnd"/>
      <w:r w:rsidRPr="00B2519C">
        <w:rPr>
          <w:i/>
          <w:color w:val="000000" w:themeColor="text1"/>
          <w:sz w:val="18"/>
        </w:rPr>
        <w:t xml:space="preserve">, </w:t>
      </w:r>
      <w:r>
        <w:rPr>
          <w:i/>
          <w:color w:val="000000" w:themeColor="text1"/>
          <w:sz w:val="18"/>
        </w:rPr>
        <w:t>Department for Transport</w:t>
      </w:r>
      <w:r w:rsidRPr="00B2519C">
        <w:rPr>
          <w:i/>
          <w:color w:val="000000" w:themeColor="text1"/>
          <w:sz w:val="18"/>
        </w:rPr>
        <w:t xml:space="preserve">, </w:t>
      </w:r>
      <w:r>
        <w:rPr>
          <w:i/>
          <w:color w:val="000000" w:themeColor="text1"/>
          <w:sz w:val="18"/>
        </w:rPr>
        <w:t xml:space="preserve">ONS, </w:t>
      </w:r>
      <w:r w:rsidRPr="00B2519C">
        <w:rPr>
          <w:i/>
          <w:color w:val="000000" w:themeColor="text1"/>
          <w:sz w:val="18"/>
        </w:rPr>
        <w:t>Cebr analysis</w:t>
      </w:r>
    </w:p>
    <w:p w14:paraId="21A3DBA5" w14:textId="77777777" w:rsidR="00235849" w:rsidRDefault="00235849" w:rsidP="00235849">
      <w:pPr>
        <w:tabs>
          <w:tab w:val="left" w:pos="1560"/>
        </w:tabs>
        <w:spacing w:after="0"/>
      </w:pPr>
      <w:r>
        <w:t>From 1986 and prior to 2000, the total deadweight tonnage of UK-owned vessels was declining year-on-year by an average of 6.8% per annum; this decline accelerated in 1999 to 26.3%. Similarly, the UK trade balance in sea transport services was marginally in deficit in every year up to 1994, where 1995 had a surplus of £33 million, falling to a deficit of £278 in 1996. Sea Transport Service Trade Balance from 1997 to 2018 has been in surplus with it peaking in 2008 at £4,854 million surplus.</w:t>
      </w:r>
    </w:p>
    <w:p w14:paraId="262DFE98" w14:textId="77777777" w:rsidR="00235849" w:rsidRDefault="00235849" w:rsidP="00235849">
      <w:pPr>
        <w:tabs>
          <w:tab w:val="left" w:pos="1560"/>
        </w:tabs>
        <w:spacing w:after="0"/>
      </w:pPr>
    </w:p>
    <w:p w14:paraId="4D8CC2CB" w14:textId="77777777" w:rsidR="00235849" w:rsidRDefault="00235849" w:rsidP="00235849">
      <w:pPr>
        <w:tabs>
          <w:tab w:val="left" w:pos="1560"/>
        </w:tabs>
        <w:spacing w:after="0"/>
      </w:pPr>
      <w:r w:rsidRPr="00D91D69">
        <w:t>W</w:t>
      </w:r>
      <w:r>
        <w:t xml:space="preserve">e observe a marked reversal in trend for total deadweight tonnage of UK-owned vessels after 2000. The total level of deadweight tonnage immediately recovered to 10.5 million tonnes. Year-on-year growth since then has averaged at 5.1%, although there has once again been a decline following 2011. However, 2016 and 2017 have begun to show an end in the decline. </w:t>
      </w:r>
    </w:p>
    <w:p w14:paraId="2C19BAB7" w14:textId="77777777" w:rsidR="00235849" w:rsidRDefault="00235849" w:rsidP="00235849">
      <w:pPr>
        <w:tabs>
          <w:tab w:val="left" w:pos="1560"/>
        </w:tabs>
        <w:spacing w:after="0"/>
      </w:pPr>
    </w:p>
    <w:p w14:paraId="721CD791" w14:textId="77777777" w:rsidR="00235849" w:rsidRDefault="00235849" w:rsidP="00235849">
      <w:pPr>
        <w:pStyle w:val="Heading2"/>
      </w:pPr>
      <w:bookmarkStart w:id="168" w:name="_Toc15486092"/>
      <w:bookmarkStart w:id="169" w:name="_Toc18490058"/>
      <w:bookmarkStart w:id="170" w:name="_GoBack"/>
      <w:bookmarkEnd w:id="170"/>
      <w:r>
        <w:t>Quantifying the economic impact of the Tonnage Tax regime</w:t>
      </w:r>
      <w:bookmarkEnd w:id="168"/>
      <w:bookmarkEnd w:id="169"/>
    </w:p>
    <w:p w14:paraId="5786D4C1" w14:textId="77777777" w:rsidR="00235849" w:rsidRDefault="00235849" w:rsidP="00235849">
      <w:pPr>
        <w:pStyle w:val="Heading3"/>
      </w:pPr>
      <w:r w:rsidRPr="00B2519C">
        <w:t>Summary of the approach</w:t>
      </w:r>
    </w:p>
    <w:p w14:paraId="6A9CCC59" w14:textId="77777777" w:rsidR="00235849" w:rsidRDefault="00235849" w:rsidP="00235849">
      <w:r>
        <w:t>The objective of this section is to compare what has happened to the shipping industry in the current circumstances (i.e. following the introduction of the Tonnage Tax regime) against scenarios in which the Tonnage Tax regime had not been introduced.</w:t>
      </w:r>
    </w:p>
    <w:p w14:paraId="1C58632D" w14:textId="77777777" w:rsidR="00235849" w:rsidRDefault="00235849" w:rsidP="00235849">
      <w:pPr>
        <w:tabs>
          <w:tab w:val="left" w:pos="1560"/>
        </w:tabs>
        <w:spacing w:after="0"/>
      </w:pPr>
      <w:r>
        <w:t>The first step involves estimating the size of the UK shipping fleet in these counterfactual scenarios in the years following 2000, as measured through deadweight tonnage. After determining the likely path of the UK shipping fleet after 2000 without the Tonnage Tax, the relationship between the key macroeconomic indicators of interest – GVA, employment, tax revenues and exports – and this level of deadweight tonnage is then determined, drawing upon the direct economic impacts outlined earlier in this report. The difference between deadweight tonnage outturns and deadweight tonnage in the counterfactual can then be translated into the direct and aggregate economic contribution that would have been forgone had the Tonnage Tax regime not been introduced.</w:t>
      </w:r>
    </w:p>
    <w:p w14:paraId="05E17DF5" w14:textId="77777777" w:rsidR="00235849" w:rsidRDefault="00235849" w:rsidP="00235849">
      <w:pPr>
        <w:tabs>
          <w:tab w:val="left" w:pos="1560"/>
        </w:tabs>
        <w:spacing w:after="0"/>
      </w:pPr>
    </w:p>
    <w:p w14:paraId="36A9D3DB" w14:textId="77777777" w:rsidR="00235849" w:rsidRDefault="00235849" w:rsidP="00235849">
      <w:pPr>
        <w:pStyle w:val="Heading3"/>
      </w:pPr>
      <w:r>
        <w:t>The impact of Tonnage Tax on the UK-owned shipping fleet and the key macroeconomic indicators</w:t>
      </w:r>
    </w:p>
    <w:p w14:paraId="2C3146B6" w14:textId="77777777" w:rsidR="00235849" w:rsidRDefault="00235849" w:rsidP="00235849">
      <w:r>
        <w:t>In order to determine the likely path of the UK shipping fleet in an environment where the Tonnage Tax regime had not been introduced, Cebr have presented the following three scenarios alongside the actual path of the size of the UK-owned shipping fleet:</w:t>
      </w:r>
    </w:p>
    <w:p w14:paraId="797278E6" w14:textId="77777777" w:rsidR="00235849" w:rsidRPr="00B86153" w:rsidRDefault="00235849" w:rsidP="00235849">
      <w:pPr>
        <w:pStyle w:val="ListBullet"/>
        <w:numPr>
          <w:ilvl w:val="0"/>
          <w:numId w:val="21"/>
        </w:numPr>
        <w:spacing w:after="120"/>
        <w:ind w:left="360"/>
        <w:rPr>
          <w:rFonts w:ascii="Calibri" w:eastAsia="Microsoft JhengHei" w:hAnsi="Calibri"/>
        </w:rPr>
      </w:pPr>
      <w:r w:rsidRPr="00B91777">
        <w:rPr>
          <w:rFonts w:ascii="Calibri" w:eastAsia="Microsoft JhengHei" w:hAnsi="Calibri"/>
          <w:b/>
        </w:rPr>
        <w:t>Outturn</w:t>
      </w:r>
      <w:r>
        <w:rPr>
          <w:rFonts w:ascii="Calibri" w:eastAsia="Microsoft JhengHei" w:hAnsi="Calibri"/>
        </w:rPr>
        <w:t xml:space="preserve"> – this is the deadweight tonnage of the UK shipping fleet (comprising vessels of 500 gross tons or above) under the current regime – in other words, what has actually happened to the total deadweight tonnage of the UK-owned shipping fleet between 1986 and 2017.</w:t>
      </w:r>
    </w:p>
    <w:p w14:paraId="37950604" w14:textId="77777777" w:rsidR="00235849" w:rsidRDefault="00235849" w:rsidP="00235849">
      <w:pPr>
        <w:pStyle w:val="ListBullet"/>
        <w:numPr>
          <w:ilvl w:val="0"/>
          <w:numId w:val="21"/>
        </w:numPr>
        <w:spacing w:after="120"/>
        <w:ind w:left="360"/>
        <w:rPr>
          <w:rFonts w:ascii="Calibri" w:eastAsia="Microsoft JhengHei" w:hAnsi="Calibri"/>
        </w:rPr>
      </w:pPr>
      <w:r w:rsidRPr="00820467">
        <w:rPr>
          <w:rFonts w:ascii="Calibri" w:eastAsia="Microsoft JhengHei" w:hAnsi="Calibri"/>
          <w:b/>
        </w:rPr>
        <w:t>Low Scenario</w:t>
      </w:r>
      <w:r>
        <w:rPr>
          <w:rFonts w:ascii="Calibri" w:eastAsia="Microsoft JhengHei" w:hAnsi="Calibri"/>
        </w:rPr>
        <w:t xml:space="preserve"> – this scenario assumes that the size of the UK shipping fleet would be half that as under the current regime. For example, in 2017 the deadweight tonnage of the UK-owned shipping fleet was just over 13.4 million tonnes; under the Low Scenario deadweight tonnage is assumed to have fallen to 6.7 million tonnes.</w:t>
      </w:r>
    </w:p>
    <w:p w14:paraId="6B14A809" w14:textId="77777777" w:rsidR="00235849" w:rsidRDefault="00235849" w:rsidP="00235849">
      <w:pPr>
        <w:pStyle w:val="ListBullet"/>
        <w:numPr>
          <w:ilvl w:val="0"/>
          <w:numId w:val="21"/>
        </w:numPr>
        <w:spacing w:after="120"/>
        <w:ind w:left="360"/>
        <w:rPr>
          <w:rFonts w:ascii="Calibri" w:eastAsia="Microsoft JhengHei" w:hAnsi="Calibri"/>
        </w:rPr>
      </w:pPr>
      <w:r w:rsidRPr="00820467">
        <w:rPr>
          <w:rFonts w:ascii="Calibri" w:eastAsia="Microsoft JhengHei" w:hAnsi="Calibri"/>
          <w:b/>
        </w:rPr>
        <w:t>Central Scenario</w:t>
      </w:r>
      <w:r>
        <w:rPr>
          <w:rFonts w:ascii="Calibri" w:eastAsia="Microsoft JhengHei" w:hAnsi="Calibri"/>
        </w:rPr>
        <w:t xml:space="preserve"> – this scenario assumes that deadweight tonnage followed a declining fitted exponential trend between 1986 and 1999, with this trend assumed to continue after 2000. The Central Scenario reflects the persistent fall in the size of the UK-owned shipping fleet prior to 2000.</w:t>
      </w:r>
    </w:p>
    <w:p w14:paraId="127F4048" w14:textId="77777777" w:rsidR="00235849" w:rsidRPr="00C16A6A" w:rsidRDefault="00235849" w:rsidP="00235849">
      <w:pPr>
        <w:pStyle w:val="ListBullet"/>
        <w:numPr>
          <w:ilvl w:val="0"/>
          <w:numId w:val="21"/>
        </w:numPr>
        <w:spacing w:after="120"/>
        <w:ind w:left="360"/>
        <w:rPr>
          <w:rFonts w:ascii="Calibri" w:eastAsia="Microsoft JhengHei" w:hAnsi="Calibri"/>
        </w:rPr>
      </w:pPr>
      <w:r w:rsidRPr="00C16A6A">
        <w:rPr>
          <w:rFonts w:ascii="Calibri" w:eastAsia="Microsoft JhengHei" w:hAnsi="Calibri"/>
          <w:b/>
        </w:rPr>
        <w:t>Upper Scenario</w:t>
      </w:r>
      <w:r w:rsidRPr="00C16A6A">
        <w:rPr>
          <w:rFonts w:ascii="Calibri" w:eastAsia="Microsoft JhengHei" w:hAnsi="Calibri"/>
        </w:rPr>
        <w:t xml:space="preserve"> – this scenario utilises a fitted econometric model which attempts to control for other factors which are likely to have influenced growth (or decline) in the size of the UK-owned shipping fleet. These other factors, expressed in growth terms include growth in world trade and the oil price; a dummy variable to represent the introduction of the Tonnage Tax regime in 2000 has been included.</w:t>
      </w:r>
    </w:p>
    <w:p w14:paraId="36D1C9EC" w14:textId="77777777" w:rsidR="00235849" w:rsidRPr="000451F5" w:rsidRDefault="00235849" w:rsidP="00235849">
      <w:pPr>
        <w:tabs>
          <w:tab w:val="left" w:pos="1560"/>
        </w:tabs>
        <w:spacing w:after="0"/>
      </w:pPr>
    </w:p>
    <w:p w14:paraId="293C2C51" w14:textId="77777777" w:rsidR="00235849" w:rsidRDefault="00235849" w:rsidP="00235849">
      <w:r>
        <w:t>After quantifying the impact on the total level of deadweight tonnage under the three scenarios described above, it is assumed that there is a proportional relationship between the direct contribution that the shipping industry makes through GVA, UK employment, the contribution to the UK Exchequer (tax revenues) and exports.</w:t>
      </w:r>
    </w:p>
    <w:p w14:paraId="047CE124" w14:textId="77777777" w:rsidR="00235849" w:rsidRDefault="00235849" w:rsidP="00235849">
      <w:pPr>
        <w:spacing w:after="0"/>
      </w:pPr>
      <w:r>
        <w:t>The impact of Tonnage Tax on the aggregate economic impact of the shipping industry has been estimated by assuming that, with the sole exception of the Ports industry, all other industries in the shipping industry’s supply chain would have been negatively affected by the reduction in shipping activity. We assume that the ports industry would not have been affected by the reduction in economic activity from the UK shipping industry, as UK ports could have continued to provide their services to foreign-owned ships; the aggregate economic impact of the shipping industry relating to Ports has therefore been maintained.</w:t>
      </w:r>
    </w:p>
    <w:p w14:paraId="45D5E105" w14:textId="77777777" w:rsidR="00235849" w:rsidRDefault="00235849" w:rsidP="00235849">
      <w:pPr>
        <w:spacing w:after="0"/>
      </w:pPr>
    </w:p>
    <w:p w14:paraId="42435649" w14:textId="0D97569C" w:rsidR="007D1B52" w:rsidRDefault="00235849" w:rsidP="007D1B52">
      <w:pPr>
        <w:pStyle w:val="Heading2"/>
      </w:pPr>
      <w:bookmarkStart w:id="171" w:name="_Toc15486093"/>
      <w:bookmarkStart w:id="172" w:name="_Toc18490059"/>
      <w:r>
        <w:t>The impact of Tonnage Tax on the UK-owned shipping fleet</w:t>
      </w:r>
      <w:bookmarkEnd w:id="171"/>
      <w:bookmarkEnd w:id="172"/>
      <w:r w:rsidRPr="005C3562">
        <w:rPr>
          <w:color w:val="FF0000"/>
        </w:rPr>
        <w:fldChar w:fldCharType="begin"/>
      </w:r>
      <w:r w:rsidRPr="005C3562">
        <w:rPr>
          <w:color w:val="FF0000"/>
        </w:rPr>
        <w:instrText xml:space="preserve"> REF _Ref14685914 \h  \* MERGEFORMAT </w:instrText>
      </w:r>
      <w:r w:rsidRPr="005C3562">
        <w:rPr>
          <w:color w:val="FF0000"/>
        </w:rPr>
        <w:fldChar w:fldCharType="separate"/>
      </w:r>
    </w:p>
    <w:p w14:paraId="6BB48115" w14:textId="363982BF" w:rsidR="00235849" w:rsidRDefault="007D1B52" w:rsidP="00235849">
      <w:pPr>
        <w:spacing w:after="120"/>
        <w:rPr>
          <w:noProof/>
        </w:rPr>
      </w:pPr>
      <w:r>
        <w:rPr>
          <w:noProof/>
        </w:rPr>
        <w:t>Figure</w:t>
      </w:r>
      <w:r>
        <w:t xml:space="preserve"> </w:t>
      </w:r>
      <w:r>
        <w:rPr>
          <w:noProof/>
        </w:rPr>
        <w:t>25</w:t>
      </w:r>
      <w:r w:rsidR="00235849">
        <w:rPr>
          <w:color w:val="FF0000"/>
        </w:rPr>
        <w:fldChar w:fldCharType="end"/>
      </w:r>
      <w:r w:rsidR="00235849">
        <w:rPr>
          <w:color w:val="FF0000"/>
        </w:rPr>
        <w:t xml:space="preserve"> </w:t>
      </w:r>
      <w:r w:rsidR="00235849">
        <w:t xml:space="preserve">below shows the path of total deadweight tonnage for the UK-owned shipping fleet under three different scenarios since 2000, alongside the outturn since 1986. As a fitted trend based on data from 1986 to 1999, the Central Scenario necessarily does not map neatly onto the outturn values prior to 2000. Under the Lower Scenario, total deadweight tonnage would have fallen as low as 6.7 million tonnes by 2017; under the Central and Upper Scenarios the levels of deadweight would have been 3.4 million and 1.6 million tonnes respectively. </w:t>
      </w:r>
    </w:p>
    <w:p w14:paraId="06C8EE28" w14:textId="77777777" w:rsidR="00235849" w:rsidRDefault="00235849" w:rsidP="00235849">
      <w:pPr>
        <w:pStyle w:val="Caption"/>
      </w:pPr>
      <w:bookmarkStart w:id="173" w:name="_Ref14685914"/>
    </w:p>
    <w:p w14:paraId="65651AD1" w14:textId="77777777" w:rsidR="00235849" w:rsidRDefault="00235849" w:rsidP="00235849">
      <w:pPr>
        <w:pStyle w:val="Caption"/>
      </w:pPr>
    </w:p>
    <w:p w14:paraId="72C2BD28" w14:textId="77777777" w:rsidR="00235849" w:rsidRDefault="00235849" w:rsidP="00235849">
      <w:pPr>
        <w:pStyle w:val="Caption"/>
      </w:pPr>
      <w:bookmarkStart w:id="174" w:name="_Ref18488123"/>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25</w:t>
      </w:r>
      <w:r w:rsidR="005C3562">
        <w:rPr>
          <w:noProof/>
        </w:rPr>
        <w:fldChar w:fldCharType="end"/>
      </w:r>
      <w:bookmarkEnd w:id="173"/>
      <w:bookmarkEnd w:id="174"/>
      <w:r>
        <w:t>: Total level of deadweight tonnage for UK-owned shipping fleet, outturn versus Lower, Central and Upper Scenarios</w:t>
      </w:r>
    </w:p>
    <w:p w14:paraId="33DFA3B0" w14:textId="77777777" w:rsidR="00235849" w:rsidRDefault="00235849" w:rsidP="00235849">
      <w:r>
        <w:rPr>
          <w:noProof/>
          <w:lang w:eastAsia="en-GB"/>
        </w:rPr>
        <w:drawing>
          <wp:inline distT="0" distB="0" distL="0" distR="0" wp14:anchorId="15D13860" wp14:editId="63B02C5F">
            <wp:extent cx="5760000" cy="2880000"/>
            <wp:effectExtent l="0" t="0" r="0" b="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977007" w14:textId="77777777" w:rsidR="00235849" w:rsidRDefault="00235849" w:rsidP="00235849">
      <w:pPr>
        <w:jc w:val="right"/>
        <w:rPr>
          <w:i/>
          <w:color w:val="000000" w:themeColor="text1"/>
          <w:sz w:val="18"/>
        </w:rPr>
      </w:pP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r w:rsidRPr="0001183C">
        <w:rPr>
          <w:i/>
          <w:color w:val="000000" w:themeColor="text1"/>
          <w:sz w:val="18"/>
        </w:rPr>
        <w:t>Cebr analysis</w:t>
      </w:r>
    </w:p>
    <w:p w14:paraId="3DB19542" w14:textId="77777777" w:rsidR="00235849" w:rsidRDefault="00235849" w:rsidP="00235849">
      <w:r>
        <w:t>Under all three scenarios, deadweight tonnage would have been markedly lower than under the outturn; in 2017 total deadweight tonnage had fallen but was still recorded at 13.4 million tonnes, in comparison to 7.2 million tonnes in 1999. Given the large discrepancies in deadweight tonnage, it is clear therefore that is a good deal of evidence to suggest that the economic contribution of the shipping industry would have been considerably lower without the introduction of the Tonnage Tax regime.</w:t>
      </w:r>
    </w:p>
    <w:p w14:paraId="60B7E136" w14:textId="77777777" w:rsidR="00235849" w:rsidRDefault="00235849" w:rsidP="00235849">
      <w:pPr>
        <w:pStyle w:val="Heading2"/>
      </w:pPr>
      <w:bookmarkStart w:id="175" w:name="_Toc15486094"/>
      <w:bookmarkStart w:id="176" w:name="_Toc18490060"/>
      <w:r>
        <w:t>The impact of Tonnage Tax on GVA</w:t>
      </w:r>
      <w:bookmarkEnd w:id="175"/>
      <w:bookmarkEnd w:id="176"/>
    </w:p>
    <w:p w14:paraId="0947C576" w14:textId="77777777" w:rsidR="00235849" w:rsidRPr="00D5329D" w:rsidRDefault="00235849" w:rsidP="00235849">
      <w:pPr>
        <w:pStyle w:val="Caption"/>
        <w:rPr>
          <w:i w:val="0"/>
          <w:color w:val="000000" w:themeColor="text1"/>
          <w:sz w:val="22"/>
          <w:szCs w:val="22"/>
        </w:rPr>
      </w:pPr>
      <w:r w:rsidRPr="00D5329D">
        <w:rPr>
          <w:i w:val="0"/>
          <w:color w:val="000000" w:themeColor="text1"/>
          <w:sz w:val="22"/>
          <w:szCs w:val="22"/>
        </w:rPr>
        <w:fldChar w:fldCharType="begin"/>
      </w:r>
      <w:r w:rsidRPr="00D5329D">
        <w:rPr>
          <w:i w:val="0"/>
          <w:color w:val="000000" w:themeColor="text1"/>
          <w:sz w:val="22"/>
          <w:szCs w:val="22"/>
        </w:rPr>
        <w:instrText xml:space="preserve"> REF _Ref14686472 \h  \* MERGEFORMAT </w:instrText>
      </w:r>
      <w:r w:rsidRPr="00D5329D">
        <w:rPr>
          <w:i w:val="0"/>
          <w:color w:val="000000" w:themeColor="text1"/>
          <w:sz w:val="22"/>
          <w:szCs w:val="22"/>
        </w:rPr>
      </w:r>
      <w:r w:rsidRPr="00D5329D">
        <w:rPr>
          <w:i w:val="0"/>
          <w:color w:val="000000" w:themeColor="text1"/>
          <w:sz w:val="22"/>
          <w:szCs w:val="22"/>
        </w:rPr>
        <w:fldChar w:fldCharType="separate"/>
      </w:r>
      <w:r w:rsidR="007D1B52" w:rsidRPr="007D1B52">
        <w:rPr>
          <w:i w:val="0"/>
          <w:color w:val="000000" w:themeColor="text1"/>
          <w:sz w:val="22"/>
          <w:szCs w:val="22"/>
        </w:rPr>
        <w:t xml:space="preserve">Figure </w:t>
      </w:r>
      <w:r w:rsidR="007D1B52" w:rsidRPr="007D1B52">
        <w:rPr>
          <w:i w:val="0"/>
          <w:noProof/>
          <w:color w:val="000000" w:themeColor="text1"/>
          <w:sz w:val="22"/>
          <w:szCs w:val="22"/>
        </w:rPr>
        <w:t>26</w:t>
      </w:r>
      <w:r w:rsidRPr="00D5329D">
        <w:rPr>
          <w:i w:val="0"/>
          <w:color w:val="000000" w:themeColor="text1"/>
          <w:sz w:val="22"/>
          <w:szCs w:val="22"/>
        </w:rPr>
        <w:fldChar w:fldCharType="end"/>
      </w:r>
      <w:r w:rsidRPr="00D5329D">
        <w:rPr>
          <w:i w:val="0"/>
          <w:color w:val="000000" w:themeColor="text1"/>
          <w:sz w:val="22"/>
          <w:szCs w:val="22"/>
        </w:rPr>
        <w:t xml:space="preserve"> shows the projected impact across the years 2010 to 2017 under the three scenarios described earlier in this section.</w:t>
      </w:r>
    </w:p>
    <w:p w14:paraId="216F087A" w14:textId="77777777" w:rsidR="00235849" w:rsidRDefault="00235849" w:rsidP="00235849">
      <w:pPr>
        <w:pStyle w:val="Caption"/>
      </w:pPr>
      <w:bookmarkStart w:id="177" w:name="_Ref14686472"/>
      <w:r>
        <w:rPr>
          <w:noProof/>
          <w:lang w:eastAsia="en-GB"/>
        </w:rPr>
        <w:lastRenderedPageBreak/>
        <w:drawing>
          <wp:anchor distT="0" distB="0" distL="114300" distR="114300" simplePos="0" relativeHeight="251678720" behindDoc="1" locked="0" layoutInCell="1" allowOverlap="1" wp14:anchorId="592E403A" wp14:editId="2D7B065F">
            <wp:simplePos x="0" y="0"/>
            <wp:positionH relativeFrom="column">
              <wp:posOffset>-1270</wp:posOffset>
            </wp:positionH>
            <wp:positionV relativeFrom="paragraph">
              <wp:posOffset>269240</wp:posOffset>
            </wp:positionV>
            <wp:extent cx="5760000" cy="2880000"/>
            <wp:effectExtent l="0" t="0" r="0" b="0"/>
            <wp:wrapTight wrapText="bothSides">
              <wp:wrapPolygon edited="0">
                <wp:start x="0" y="0"/>
                <wp:lineTo x="0" y="21433"/>
                <wp:lineTo x="21505" y="21433"/>
                <wp:lineTo x="21505"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t xml:space="preserve">Figure </w:t>
      </w:r>
      <w:r w:rsidR="005C3562">
        <w:rPr>
          <w:noProof/>
        </w:rPr>
        <w:fldChar w:fldCharType="begin"/>
      </w:r>
      <w:r w:rsidR="005C3562">
        <w:rPr>
          <w:noProof/>
        </w:rPr>
        <w:instrText xml:space="preserve"> SEQ Figure \*</w:instrText>
      </w:r>
      <w:r w:rsidR="005C3562">
        <w:rPr>
          <w:noProof/>
        </w:rPr>
        <w:instrText xml:space="preserve"> ARABIC </w:instrText>
      </w:r>
      <w:r w:rsidR="005C3562">
        <w:rPr>
          <w:noProof/>
        </w:rPr>
        <w:fldChar w:fldCharType="separate"/>
      </w:r>
      <w:r w:rsidR="007D1B52">
        <w:rPr>
          <w:noProof/>
        </w:rPr>
        <w:t>26</w:t>
      </w:r>
      <w:r w:rsidR="005C3562">
        <w:rPr>
          <w:noProof/>
        </w:rPr>
        <w:fldChar w:fldCharType="end"/>
      </w:r>
      <w:bookmarkEnd w:id="177"/>
      <w:r>
        <w:t>: The direct and aggregate GVA impacts of the UK shipping industry under alternative scenarios</w:t>
      </w:r>
    </w:p>
    <w:p w14:paraId="3BA4E42C" w14:textId="77777777" w:rsidR="00235849" w:rsidRDefault="00235849" w:rsidP="00235849">
      <w:pPr>
        <w:jc w:val="right"/>
        <w:rPr>
          <w:i/>
          <w:color w:val="000000" w:themeColor="text1"/>
          <w:sz w:val="18"/>
        </w:rPr>
      </w:pPr>
      <w:r w:rsidRPr="009B6D86">
        <w:rPr>
          <w:i/>
          <w:color w:val="000000" w:themeColor="text1"/>
          <w:sz w:val="18"/>
        </w:rPr>
        <w:t xml:space="preserve"> </w:t>
      </w: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r w:rsidRPr="0001183C">
        <w:rPr>
          <w:i/>
          <w:color w:val="000000" w:themeColor="text1"/>
          <w:sz w:val="18"/>
        </w:rPr>
        <w:t>Cebr analysis</w:t>
      </w:r>
    </w:p>
    <w:p w14:paraId="3FD23A23" w14:textId="77777777" w:rsidR="00235849" w:rsidRDefault="00235849" w:rsidP="00235849">
      <w:pPr>
        <w:spacing w:after="0"/>
        <w:rPr>
          <w:color w:val="000000" w:themeColor="text1"/>
          <w:szCs w:val="22"/>
        </w:rPr>
      </w:pPr>
      <w:r w:rsidRPr="00D5329D">
        <w:rPr>
          <w:color w:val="000000" w:themeColor="text1"/>
          <w:szCs w:val="22"/>
        </w:rPr>
        <w:t>Under the most conservative (Lower) scenario, the direct impact through GVA in 2017 would have been £3.0 billion, and thus £3.1 billion less than the outturn of £6.1 billion. Under the Upper Scenario, the direct GVA impact in 2017 would have been £0.7 billion, and so £5.4 billion (89%) less than the outturn</w:t>
      </w:r>
      <w:r>
        <w:rPr>
          <w:color w:val="000000" w:themeColor="text1"/>
          <w:szCs w:val="22"/>
        </w:rPr>
        <w:t>.</w:t>
      </w:r>
    </w:p>
    <w:p w14:paraId="7F0D157F" w14:textId="77777777" w:rsidR="00235849" w:rsidRPr="00D5329D" w:rsidRDefault="00235849" w:rsidP="00235849">
      <w:pPr>
        <w:spacing w:after="0"/>
        <w:rPr>
          <w:color w:val="000000" w:themeColor="text1"/>
          <w:szCs w:val="22"/>
        </w:rPr>
      </w:pPr>
    </w:p>
    <w:p w14:paraId="33FE9F99" w14:textId="77777777" w:rsidR="00235849" w:rsidRPr="00D5329D" w:rsidRDefault="00235849" w:rsidP="00235849">
      <w:pPr>
        <w:rPr>
          <w:color w:val="000000" w:themeColor="text1"/>
          <w:szCs w:val="22"/>
        </w:rPr>
      </w:pPr>
      <w:r w:rsidRPr="00D5329D">
        <w:rPr>
          <w:color w:val="000000" w:themeColor="text1"/>
          <w:szCs w:val="22"/>
        </w:rPr>
        <w:t>To place the 2017 Lower Scenario direct impact in context, this is equivalent to a loss of 0.15% of UK GDP in 2017; expressed in terms of the contribution of a sector, this would be comparable to the UK economy losing the entire direct GVA contribution from the dairy manufacturing (£2.6 billion) or Distilling, rectifying and blending of spirits (£2.9 billion) industries, or most of other services incidental to water transportation (£2.7 billion).</w:t>
      </w:r>
    </w:p>
    <w:p w14:paraId="4A3D912A" w14:textId="77777777" w:rsidR="00235849" w:rsidRDefault="00235849" w:rsidP="00235849">
      <w:pPr>
        <w:spacing w:before="60"/>
      </w:pPr>
      <w:r>
        <w:t xml:space="preserve">After the indirect and induced impacts are considered, the difference in the GVA contribution is accentuated under the three different scenarios. Under the Central Scenario, the loss of indirect and induced impacts means that the shipping industry would have only had a total GVA impact of £4.4 billion in 2017, and so £13.5 billion </w:t>
      </w:r>
      <w:r w:rsidRPr="004D51B9">
        <w:t>less</w:t>
      </w:r>
      <w:r>
        <w:rPr>
          <w:i/>
        </w:rPr>
        <w:t xml:space="preserve"> </w:t>
      </w:r>
      <w:r>
        <w:t>than the outturn total impact of £17.9 billion.</w:t>
      </w:r>
    </w:p>
    <w:p w14:paraId="36F6D745" w14:textId="77777777" w:rsidR="00235849" w:rsidRDefault="00235849" w:rsidP="00235849">
      <w:pPr>
        <w:pStyle w:val="Heading2"/>
      </w:pPr>
      <w:bookmarkStart w:id="178" w:name="_Toc15486095"/>
      <w:bookmarkStart w:id="179" w:name="_Toc18490061"/>
      <w:r>
        <w:t>The impact of Tonnage Tax on UK employment</w:t>
      </w:r>
      <w:bookmarkEnd w:id="178"/>
      <w:bookmarkEnd w:id="179"/>
    </w:p>
    <w:p w14:paraId="4B39121E" w14:textId="6467971A" w:rsidR="007D1B52" w:rsidRPr="005C3562" w:rsidRDefault="00235849" w:rsidP="00235849">
      <w:pPr>
        <w:pStyle w:val="Caption"/>
        <w:rPr>
          <w:i w:val="0"/>
          <w:color w:val="auto"/>
          <w:sz w:val="22"/>
          <w:szCs w:val="22"/>
        </w:rPr>
      </w:pPr>
      <w:r w:rsidRPr="00D5329D">
        <w:rPr>
          <w:i w:val="0"/>
          <w:color w:val="000000" w:themeColor="text1"/>
          <w:sz w:val="22"/>
        </w:rPr>
        <w:t xml:space="preserve">Here we examine the impact of Tonnage Tax </w:t>
      </w:r>
      <w:r w:rsidRPr="00235849">
        <w:rPr>
          <w:i w:val="0"/>
          <w:color w:val="auto"/>
          <w:sz w:val="22"/>
          <w:szCs w:val="22"/>
        </w:rPr>
        <w:t xml:space="preserve">on the direct and aggregate impact on UK employment from the shipping industry. </w:t>
      </w:r>
      <w:r w:rsidRPr="00235849">
        <w:rPr>
          <w:i w:val="0"/>
          <w:color w:val="auto"/>
          <w:sz w:val="22"/>
          <w:szCs w:val="22"/>
        </w:rPr>
        <w:fldChar w:fldCharType="begin"/>
      </w:r>
      <w:r w:rsidRPr="00235849">
        <w:rPr>
          <w:i w:val="0"/>
          <w:color w:val="auto"/>
          <w:sz w:val="22"/>
          <w:szCs w:val="22"/>
        </w:rPr>
        <w:instrText xml:space="preserve"> REF _Ref14687995 \h  \* MERGEFORMAT </w:instrText>
      </w:r>
      <w:r w:rsidRPr="00235849">
        <w:rPr>
          <w:i w:val="0"/>
          <w:color w:val="auto"/>
          <w:sz w:val="22"/>
          <w:szCs w:val="22"/>
        </w:rPr>
      </w:r>
      <w:r w:rsidRPr="00235849">
        <w:rPr>
          <w:i w:val="0"/>
          <w:color w:val="auto"/>
          <w:sz w:val="22"/>
          <w:szCs w:val="22"/>
        </w:rPr>
        <w:fldChar w:fldCharType="separate"/>
      </w:r>
    </w:p>
    <w:p w14:paraId="6A3B24E4" w14:textId="01E25F1D" w:rsidR="00235849" w:rsidRDefault="007D1B52" w:rsidP="00235849">
      <w:pPr>
        <w:pStyle w:val="Caption"/>
        <w:rPr>
          <w:i w:val="0"/>
          <w:color w:val="000000" w:themeColor="text1"/>
          <w:sz w:val="22"/>
        </w:rPr>
      </w:pPr>
      <w:r w:rsidRPr="005C3562">
        <w:rPr>
          <w:i w:val="0"/>
          <w:color w:val="000000" w:themeColor="text1"/>
          <w:sz w:val="22"/>
        </w:rPr>
        <w:t xml:space="preserve">Figure </w:t>
      </w:r>
      <w:r w:rsidRPr="005C3562">
        <w:rPr>
          <w:i w:val="0"/>
          <w:noProof/>
          <w:color w:val="000000" w:themeColor="text1"/>
          <w:sz w:val="22"/>
        </w:rPr>
        <w:t>27</w:t>
      </w:r>
      <w:r w:rsidR="00235849" w:rsidRPr="00235849">
        <w:rPr>
          <w:i w:val="0"/>
          <w:color w:val="auto"/>
          <w:sz w:val="22"/>
          <w:szCs w:val="22"/>
        </w:rPr>
        <w:fldChar w:fldCharType="end"/>
      </w:r>
      <w:r w:rsidR="00235849" w:rsidRPr="00235849">
        <w:rPr>
          <w:i w:val="0"/>
          <w:color w:val="auto"/>
          <w:sz w:val="22"/>
          <w:szCs w:val="22"/>
        </w:rPr>
        <w:t xml:space="preserve"> below shows the projected impact across the years 2010 to 2017 under the three scenarios against the outturn</w:t>
      </w:r>
      <w:r w:rsidR="00235849" w:rsidRPr="00D5329D">
        <w:rPr>
          <w:i w:val="0"/>
          <w:color w:val="000000" w:themeColor="text1"/>
          <w:sz w:val="22"/>
        </w:rPr>
        <w:t>.</w:t>
      </w:r>
      <w:bookmarkStart w:id="180" w:name="_Ref14687995"/>
    </w:p>
    <w:p w14:paraId="751CA9CB" w14:textId="77777777" w:rsidR="005C3562" w:rsidRDefault="005C3562" w:rsidP="005C3562"/>
    <w:p w14:paraId="54F3F6ED" w14:textId="77777777" w:rsidR="005C3562" w:rsidRDefault="005C3562" w:rsidP="005C3562"/>
    <w:p w14:paraId="2E54C694" w14:textId="77777777" w:rsidR="005C3562" w:rsidRDefault="005C3562" w:rsidP="005C3562"/>
    <w:p w14:paraId="0552E580" w14:textId="77777777" w:rsidR="005C3562" w:rsidRPr="005C3562" w:rsidRDefault="005C3562" w:rsidP="005C3562"/>
    <w:p w14:paraId="69D76F98" w14:textId="77777777" w:rsidR="00235849" w:rsidRDefault="00235849" w:rsidP="00235849">
      <w:pPr>
        <w:pStyle w:val="Caption"/>
      </w:pPr>
      <w:r>
        <w:lastRenderedPageBreak/>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27</w:t>
      </w:r>
      <w:r w:rsidR="005C3562">
        <w:rPr>
          <w:noProof/>
        </w:rPr>
        <w:fldChar w:fldCharType="end"/>
      </w:r>
      <w:bookmarkEnd w:id="180"/>
      <w:r>
        <w:t>: The direct and aggregate employment impacts of the UK shipping industry under alternative scenarios</w:t>
      </w:r>
    </w:p>
    <w:p w14:paraId="08E115DB" w14:textId="77777777" w:rsidR="00235849" w:rsidRDefault="00235849" w:rsidP="00235849">
      <w:pPr>
        <w:spacing w:before="60" w:after="0"/>
        <w:rPr>
          <w:noProof/>
          <w:lang w:eastAsia="en-GB"/>
        </w:rPr>
      </w:pPr>
      <w:r>
        <w:rPr>
          <w:noProof/>
          <w:lang w:eastAsia="en-GB"/>
        </w:rPr>
        <w:drawing>
          <wp:inline distT="0" distB="0" distL="0" distR="0" wp14:anchorId="1239B9D9" wp14:editId="172B745F">
            <wp:extent cx="5760000" cy="28797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101ACC" w14:textId="77777777" w:rsidR="00235849" w:rsidRDefault="00235849" w:rsidP="00235849">
      <w:pPr>
        <w:spacing w:before="60" w:after="0"/>
        <w:jc w:val="right"/>
        <w:rPr>
          <w:i/>
          <w:color w:val="000000" w:themeColor="text1"/>
          <w:sz w:val="18"/>
        </w:rPr>
      </w:pPr>
      <w:r w:rsidRPr="00297D78">
        <w:rPr>
          <w:i/>
          <w:color w:val="000000" w:themeColor="text1"/>
          <w:sz w:val="18"/>
        </w:rPr>
        <w:t xml:space="preserve"> </w:t>
      </w: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r w:rsidRPr="0001183C">
        <w:rPr>
          <w:i/>
          <w:color w:val="000000" w:themeColor="text1"/>
          <w:sz w:val="18"/>
        </w:rPr>
        <w:t>Cebr analysis</w:t>
      </w:r>
    </w:p>
    <w:p w14:paraId="0AE0CC58" w14:textId="77777777" w:rsidR="00235849" w:rsidRDefault="00235849" w:rsidP="00235849">
      <w:pPr>
        <w:spacing w:before="60" w:after="0"/>
        <w:jc w:val="right"/>
        <w:rPr>
          <w:i/>
          <w:color w:val="000000" w:themeColor="text1"/>
          <w:sz w:val="18"/>
        </w:rPr>
      </w:pPr>
    </w:p>
    <w:p w14:paraId="6D0C0357" w14:textId="77777777" w:rsidR="00235849" w:rsidRDefault="00235849" w:rsidP="00235849">
      <w:r>
        <w:t xml:space="preserve">In 2017 the shipping industry directly supported 59,400 jobs, but under the Central Scenario this direct employment contribution would have only been 14,500 jobs; this is equivalent to a reduction of 76%. This difference would have been more pronounced in 2010, when the direct employment impact under the Central scenario would have been 12,200 jobs and so 47,200 fewer jobs than the outturn level.  Even under the more conservative Lower Scenario, there would be 29,700 fewer jobs for UK employees in the shipping industry in 2017 had the Tonnage Tax regime not been introduced. </w:t>
      </w:r>
    </w:p>
    <w:p w14:paraId="00E9035D" w14:textId="77777777" w:rsidR="00235849" w:rsidRDefault="00235849" w:rsidP="00235849">
      <w:pPr>
        <w:rPr>
          <w:color w:val="000000" w:themeColor="text1"/>
        </w:rPr>
      </w:pPr>
      <w:r>
        <w:t xml:space="preserve">To place the 2017 Lower Scenario direct employment impact of 29,700 jobs in context, this is equivalent to a loss of 0.09% of total UK employment; expressed in terms of the contribution of a sector, this would be more significant to the </w:t>
      </w:r>
      <w:r w:rsidRPr="009B2B56">
        <w:rPr>
          <w:color w:val="000000" w:themeColor="text1"/>
        </w:rPr>
        <w:t>UK economy</w:t>
      </w:r>
      <w:r>
        <w:rPr>
          <w:color w:val="000000" w:themeColor="text1"/>
        </w:rPr>
        <w:t xml:space="preserve"> than</w:t>
      </w:r>
      <w:r w:rsidRPr="009B2B56">
        <w:rPr>
          <w:color w:val="000000" w:themeColor="text1"/>
        </w:rPr>
        <w:t xml:space="preserve"> losing the entire direct employment contribution from the clothing manufacturing industry (26</w:t>
      </w:r>
      <w:r>
        <w:rPr>
          <w:color w:val="000000" w:themeColor="text1"/>
        </w:rPr>
        <w:t>,000 jobs) or</w:t>
      </w:r>
      <w:r w:rsidRPr="009B2B56">
        <w:rPr>
          <w:color w:val="000000" w:themeColor="text1"/>
        </w:rPr>
        <w:t xml:space="preserve"> </w:t>
      </w:r>
      <w:r>
        <w:rPr>
          <w:color w:val="000000" w:themeColor="text1"/>
        </w:rPr>
        <w:t>the combined radio and television broadcasting activities (26,000 jobs).</w:t>
      </w:r>
    </w:p>
    <w:p w14:paraId="0632C9DA" w14:textId="77777777" w:rsidR="00235849" w:rsidRDefault="00235849" w:rsidP="00235849">
      <w:r>
        <w:t xml:space="preserve">Once the indirect and induced impacts are considered as part of the Central Scenario, without the Tonnage Tax regime, only a total of 166,000 jobs would have been supported by the shipping industry across the UK economy in 2017, in comparison to the outturn of 679,900 jobs. </w:t>
      </w:r>
    </w:p>
    <w:p w14:paraId="6576531C" w14:textId="77777777" w:rsidR="00235849" w:rsidRDefault="00235849" w:rsidP="00235849"/>
    <w:p w14:paraId="583B08C9" w14:textId="77777777" w:rsidR="005C3562" w:rsidRDefault="005C3562" w:rsidP="00235849"/>
    <w:p w14:paraId="51AB4EFB" w14:textId="77777777" w:rsidR="005C3562" w:rsidRDefault="005C3562" w:rsidP="00235849"/>
    <w:p w14:paraId="3401D87D" w14:textId="77777777" w:rsidR="005C3562" w:rsidRDefault="005C3562" w:rsidP="00235849"/>
    <w:p w14:paraId="45DAFD11" w14:textId="77777777" w:rsidR="005C3562" w:rsidRDefault="005C3562" w:rsidP="00235849"/>
    <w:p w14:paraId="7D2B3DDA" w14:textId="77777777" w:rsidR="005C3562" w:rsidRDefault="005C3562" w:rsidP="00235849"/>
    <w:p w14:paraId="075F573D" w14:textId="77777777" w:rsidR="00235849" w:rsidRDefault="00235849" w:rsidP="00235849">
      <w:pPr>
        <w:pStyle w:val="Heading2"/>
      </w:pPr>
      <w:bookmarkStart w:id="181" w:name="_Toc15486096"/>
      <w:bookmarkStart w:id="182" w:name="_Toc18490062"/>
      <w:r>
        <w:lastRenderedPageBreak/>
        <w:t>The impact of Tonnage Tax on the UK Exchequer Contribution and Trade</w:t>
      </w:r>
      <w:bookmarkEnd w:id="181"/>
      <w:bookmarkEnd w:id="182"/>
      <w:r>
        <w:t xml:space="preserve"> </w:t>
      </w:r>
    </w:p>
    <w:p w14:paraId="150F290A" w14:textId="2B5AF68C" w:rsidR="00235849" w:rsidRPr="005C3562" w:rsidRDefault="00235849" w:rsidP="00235849">
      <w:pPr>
        <w:pStyle w:val="Caption"/>
        <w:rPr>
          <w:i w:val="0"/>
          <w:color w:val="auto"/>
          <w:sz w:val="22"/>
          <w:szCs w:val="22"/>
        </w:rPr>
      </w:pPr>
      <w:r w:rsidRPr="008A7458">
        <w:rPr>
          <w:i w:val="0"/>
          <w:color w:val="000000" w:themeColor="text1"/>
          <w:sz w:val="22"/>
        </w:rPr>
        <w:t xml:space="preserve">After considering GVA and </w:t>
      </w:r>
      <w:r w:rsidR="005C3562">
        <w:rPr>
          <w:i w:val="0"/>
          <w:color w:val="auto"/>
          <w:sz w:val="22"/>
          <w:szCs w:val="22"/>
        </w:rPr>
        <w:t xml:space="preserve">employment impacts, </w:t>
      </w:r>
      <w:r w:rsidR="005C3562" w:rsidRPr="005C3562">
        <w:rPr>
          <w:i w:val="0"/>
          <w:color w:val="000000" w:themeColor="text1"/>
          <w:sz w:val="28"/>
          <w:szCs w:val="22"/>
        </w:rPr>
        <w:fldChar w:fldCharType="begin"/>
      </w:r>
      <w:r w:rsidR="005C3562" w:rsidRPr="005C3562">
        <w:rPr>
          <w:i w:val="0"/>
          <w:color w:val="000000" w:themeColor="text1"/>
          <w:sz w:val="28"/>
          <w:szCs w:val="22"/>
        </w:rPr>
        <w:instrText xml:space="preserve"> REF _Ref18489843 \h </w:instrText>
      </w:r>
      <w:r w:rsidR="005C3562" w:rsidRPr="005C3562">
        <w:rPr>
          <w:i w:val="0"/>
          <w:color w:val="000000" w:themeColor="text1"/>
          <w:sz w:val="28"/>
          <w:szCs w:val="22"/>
        </w:rPr>
      </w:r>
      <w:r w:rsidR="005C3562" w:rsidRPr="005C3562">
        <w:rPr>
          <w:i w:val="0"/>
          <w:color w:val="000000" w:themeColor="text1"/>
          <w:sz w:val="28"/>
          <w:szCs w:val="22"/>
        </w:rPr>
        <w:instrText xml:space="preserve"> \* MERGEFORMAT </w:instrText>
      </w:r>
      <w:r w:rsidR="005C3562" w:rsidRPr="005C3562">
        <w:rPr>
          <w:i w:val="0"/>
          <w:color w:val="000000" w:themeColor="text1"/>
          <w:sz w:val="28"/>
          <w:szCs w:val="22"/>
        </w:rPr>
        <w:fldChar w:fldCharType="separate"/>
      </w:r>
      <w:r w:rsidR="005C3562" w:rsidRPr="005C3562">
        <w:rPr>
          <w:i w:val="0"/>
          <w:color w:val="000000" w:themeColor="text1"/>
          <w:sz w:val="22"/>
        </w:rPr>
        <w:t xml:space="preserve">Figure </w:t>
      </w:r>
      <w:r w:rsidR="005C3562" w:rsidRPr="005C3562">
        <w:rPr>
          <w:i w:val="0"/>
          <w:noProof/>
          <w:color w:val="000000" w:themeColor="text1"/>
          <w:sz w:val="22"/>
        </w:rPr>
        <w:t>28</w:t>
      </w:r>
      <w:r w:rsidR="005C3562" w:rsidRPr="005C3562">
        <w:rPr>
          <w:i w:val="0"/>
          <w:color w:val="000000" w:themeColor="text1"/>
          <w:sz w:val="28"/>
          <w:szCs w:val="22"/>
        </w:rPr>
        <w:fldChar w:fldCharType="end"/>
      </w:r>
      <w:r w:rsidR="005C3562">
        <w:rPr>
          <w:i w:val="0"/>
          <w:color w:val="auto"/>
          <w:sz w:val="22"/>
          <w:szCs w:val="22"/>
        </w:rPr>
        <w:t xml:space="preserve"> </w:t>
      </w:r>
      <w:r w:rsidRPr="00235849">
        <w:rPr>
          <w:i w:val="0"/>
          <w:color w:val="auto"/>
          <w:sz w:val="22"/>
          <w:szCs w:val="22"/>
        </w:rPr>
        <w:t xml:space="preserve">below </w:t>
      </w:r>
      <w:r w:rsidRPr="0073393C">
        <w:rPr>
          <w:i w:val="0"/>
          <w:color w:val="auto"/>
          <w:sz w:val="22"/>
          <w:szCs w:val="22"/>
        </w:rPr>
        <w:t xml:space="preserve">shows </w:t>
      </w:r>
      <w:r w:rsidRPr="00C32AF1">
        <w:rPr>
          <w:i w:val="0"/>
          <w:color w:val="auto"/>
          <w:sz w:val="22"/>
          <w:szCs w:val="22"/>
        </w:rPr>
        <w:t>the contribution of the shipping industry to the UK Exchequer under each of the scenarios ag</w:t>
      </w:r>
      <w:r>
        <w:rPr>
          <w:i w:val="0"/>
          <w:color w:val="auto"/>
          <w:sz w:val="22"/>
          <w:szCs w:val="22"/>
        </w:rPr>
        <w:t>ainst the outturn. A total of £9</w:t>
      </w:r>
      <w:r w:rsidRPr="00C32AF1">
        <w:rPr>
          <w:i w:val="0"/>
          <w:color w:val="auto"/>
          <w:sz w:val="22"/>
          <w:szCs w:val="22"/>
        </w:rPr>
        <w:t>00 million in tax revenues was raised from the industry in 2017; under the Central</w:t>
      </w:r>
      <w:r w:rsidRPr="00C32AF1">
        <w:rPr>
          <w:i w:val="0"/>
          <w:color w:val="auto"/>
          <w:sz w:val="22"/>
        </w:rPr>
        <w:t xml:space="preserve"> </w:t>
      </w:r>
      <w:r w:rsidRPr="008A7458">
        <w:rPr>
          <w:i w:val="0"/>
          <w:color w:val="000000" w:themeColor="text1"/>
          <w:sz w:val="22"/>
        </w:rPr>
        <w:t>scenario, this contribution would h</w:t>
      </w:r>
      <w:r>
        <w:rPr>
          <w:i w:val="0"/>
          <w:color w:val="000000" w:themeColor="text1"/>
          <w:sz w:val="22"/>
        </w:rPr>
        <w:t>ave fallen to £220</w:t>
      </w:r>
      <w:r w:rsidRPr="008A7458">
        <w:rPr>
          <w:i w:val="0"/>
          <w:color w:val="000000" w:themeColor="text1"/>
          <w:sz w:val="22"/>
        </w:rPr>
        <w:t xml:space="preserve"> mil</w:t>
      </w:r>
      <w:r>
        <w:rPr>
          <w:i w:val="0"/>
          <w:color w:val="000000" w:themeColor="text1"/>
          <w:sz w:val="22"/>
        </w:rPr>
        <w:t>lion, the Lower scenario to £450</w:t>
      </w:r>
      <w:r w:rsidRPr="008A7458">
        <w:rPr>
          <w:i w:val="0"/>
          <w:color w:val="000000" w:themeColor="text1"/>
          <w:sz w:val="22"/>
        </w:rPr>
        <w:t xml:space="preserve"> million and with the most pessimistic (Upper) scenari</w:t>
      </w:r>
      <w:r>
        <w:rPr>
          <w:i w:val="0"/>
          <w:color w:val="000000" w:themeColor="text1"/>
          <w:sz w:val="22"/>
        </w:rPr>
        <w:t>o projecting a yield of only £110</w:t>
      </w:r>
      <w:r w:rsidRPr="008A7458">
        <w:rPr>
          <w:i w:val="0"/>
          <w:color w:val="000000" w:themeColor="text1"/>
          <w:sz w:val="22"/>
        </w:rPr>
        <w:t xml:space="preserve"> mil</w:t>
      </w:r>
      <w:bookmarkStart w:id="183" w:name="_Ref14696642"/>
      <w:r w:rsidRPr="008A7458">
        <w:rPr>
          <w:i w:val="0"/>
          <w:color w:val="000000" w:themeColor="text1"/>
          <w:sz w:val="22"/>
        </w:rPr>
        <w:t xml:space="preserve">lion in the same year. </w:t>
      </w:r>
    </w:p>
    <w:p w14:paraId="01A61065" w14:textId="77777777" w:rsidR="00235849" w:rsidRDefault="00235849" w:rsidP="00235849">
      <w:pPr>
        <w:pStyle w:val="Caption"/>
        <w:rPr>
          <w:color w:val="000000" w:themeColor="text1"/>
        </w:rPr>
      </w:pPr>
      <w:bookmarkStart w:id="184" w:name="_Ref18489843"/>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28</w:t>
      </w:r>
      <w:r w:rsidR="005C3562">
        <w:rPr>
          <w:noProof/>
        </w:rPr>
        <w:fldChar w:fldCharType="end"/>
      </w:r>
      <w:bookmarkEnd w:id="183"/>
      <w:bookmarkEnd w:id="184"/>
      <w:r>
        <w:t>: The contribution of the UK shipping industry to the UK Exchequer under alternative scenarios</w:t>
      </w:r>
    </w:p>
    <w:p w14:paraId="75CE5992" w14:textId="3B00BAD6" w:rsidR="007D1B52" w:rsidRPr="005C3562" w:rsidRDefault="00235849" w:rsidP="005C3562">
      <w:pPr>
        <w:spacing w:before="60" w:after="120"/>
        <w:jc w:val="right"/>
        <w:rPr>
          <w:i/>
          <w:color w:val="000000" w:themeColor="text1"/>
          <w:sz w:val="18"/>
        </w:rPr>
      </w:pPr>
      <w:r>
        <w:rPr>
          <w:noProof/>
          <w:lang w:eastAsia="en-GB"/>
        </w:rPr>
        <w:drawing>
          <wp:inline distT="0" distB="0" distL="0" distR="0" wp14:anchorId="28BC9355" wp14:editId="791C1615">
            <wp:extent cx="5760000" cy="288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03124">
        <w:rPr>
          <w:i/>
          <w:color w:val="000000" w:themeColor="text1"/>
          <w:sz w:val="18"/>
        </w:rPr>
        <w:t xml:space="preserve"> </w:t>
      </w: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proofErr w:type="spellStart"/>
      <w:r w:rsidRPr="0001183C">
        <w:rPr>
          <w:i/>
          <w:color w:val="000000" w:themeColor="text1"/>
          <w:sz w:val="18"/>
        </w:rPr>
        <w:t>Cebr</w:t>
      </w:r>
      <w:proofErr w:type="spellEnd"/>
      <w:r w:rsidRPr="0001183C">
        <w:rPr>
          <w:i/>
          <w:color w:val="000000" w:themeColor="text1"/>
          <w:sz w:val="18"/>
        </w:rPr>
        <w:t xml:space="preserve"> analysis</w:t>
      </w:r>
      <w:r w:rsidRPr="00235849">
        <w:rPr>
          <w:i/>
          <w:szCs w:val="22"/>
        </w:rPr>
        <w:fldChar w:fldCharType="begin"/>
      </w:r>
      <w:r w:rsidRPr="00235849">
        <w:rPr>
          <w:szCs w:val="22"/>
        </w:rPr>
        <w:instrText xml:space="preserve"> REF _Ref14697301 \h  \* MERGEFORMAT </w:instrText>
      </w:r>
      <w:r w:rsidRPr="00235849">
        <w:rPr>
          <w:i/>
          <w:szCs w:val="22"/>
        </w:rPr>
      </w:r>
      <w:r w:rsidRPr="00235849">
        <w:rPr>
          <w:i/>
          <w:szCs w:val="22"/>
        </w:rPr>
        <w:fldChar w:fldCharType="separate"/>
      </w:r>
    </w:p>
    <w:p w14:paraId="5828DC27" w14:textId="77777777" w:rsidR="00235849" w:rsidRDefault="007D1B52" w:rsidP="00235849">
      <w:pPr>
        <w:pStyle w:val="Caption"/>
        <w:rPr>
          <w:i w:val="0"/>
          <w:color w:val="auto"/>
          <w:sz w:val="22"/>
          <w:szCs w:val="22"/>
        </w:rPr>
      </w:pPr>
      <w:r w:rsidRPr="007D1B52">
        <w:rPr>
          <w:i w:val="0"/>
          <w:color w:val="auto"/>
          <w:sz w:val="22"/>
          <w:szCs w:val="22"/>
        </w:rPr>
        <w:t>Figure</w:t>
      </w:r>
      <w:r w:rsidRPr="007D1B52">
        <w:rPr>
          <w:i w:val="0"/>
          <w:noProof/>
          <w:color w:val="auto"/>
          <w:sz w:val="22"/>
          <w:szCs w:val="22"/>
        </w:rPr>
        <w:t xml:space="preserve"> 29</w:t>
      </w:r>
      <w:r w:rsidR="00235849" w:rsidRPr="00235849">
        <w:rPr>
          <w:i w:val="0"/>
          <w:color w:val="auto"/>
          <w:sz w:val="22"/>
          <w:szCs w:val="22"/>
        </w:rPr>
        <w:fldChar w:fldCharType="end"/>
      </w:r>
      <w:r w:rsidR="00235849" w:rsidRPr="00235849">
        <w:rPr>
          <w:i w:val="0"/>
          <w:color w:val="auto"/>
          <w:sz w:val="22"/>
          <w:szCs w:val="22"/>
        </w:rPr>
        <w:t xml:space="preserve"> shows </w:t>
      </w:r>
      <w:r w:rsidR="00235849" w:rsidRPr="00C32AF1">
        <w:rPr>
          <w:i w:val="0"/>
          <w:color w:val="auto"/>
          <w:sz w:val="22"/>
          <w:szCs w:val="22"/>
        </w:rPr>
        <w:t>the contribution of the shipping industry through the exports of services under each of the scenarios against</w:t>
      </w:r>
      <w:r w:rsidR="00235849" w:rsidRPr="00C32AF1">
        <w:rPr>
          <w:i w:val="0"/>
          <w:color w:val="auto"/>
          <w:sz w:val="22"/>
        </w:rPr>
        <w:t xml:space="preserve"> </w:t>
      </w:r>
      <w:r w:rsidR="00235849" w:rsidRPr="008A7458">
        <w:rPr>
          <w:i w:val="0"/>
          <w:color w:val="000000" w:themeColor="text1"/>
          <w:sz w:val="22"/>
        </w:rPr>
        <w:t>the outturn. It is assumed that exports of disbursement services would not have been affected by the introduction of the Tonnage Tax regime (on the assumption that UK ports would continue to export disbursements services to foreign ships); however, all other exports of services are linked to the tonnage of the UK shipping fleet. Conversely, it is assumed that imports of shipping services, aside from disbursements, would have been unaffected if the Tonnage Tax regime had not been introduced; however, imports of disbursement services would have been reduced in line with the reductions in the size of the UK-owned shipping fleet.</w:t>
      </w:r>
      <w:bookmarkStart w:id="185" w:name="_Ref14697301"/>
    </w:p>
    <w:p w14:paraId="23D2F4A7" w14:textId="3292965E" w:rsidR="00235849" w:rsidRPr="00235849" w:rsidRDefault="00235849" w:rsidP="00235849">
      <w:pPr>
        <w:pStyle w:val="Caption"/>
        <w:rPr>
          <w:i w:val="0"/>
          <w:color w:val="auto"/>
          <w:sz w:val="22"/>
          <w:szCs w:val="22"/>
        </w:rPr>
      </w:pPr>
      <w:r>
        <w:rPr>
          <w:noProof/>
          <w:lang w:eastAsia="en-GB"/>
        </w:rPr>
        <w:lastRenderedPageBreak/>
        <w:drawing>
          <wp:anchor distT="0" distB="0" distL="114300" distR="114300" simplePos="0" relativeHeight="251679744" behindDoc="1" locked="0" layoutInCell="1" allowOverlap="1" wp14:anchorId="1FD89E55" wp14:editId="45881EF6">
            <wp:simplePos x="0" y="0"/>
            <wp:positionH relativeFrom="column">
              <wp:posOffset>40384</wp:posOffset>
            </wp:positionH>
            <wp:positionV relativeFrom="paragraph">
              <wp:posOffset>271145</wp:posOffset>
            </wp:positionV>
            <wp:extent cx="5760000" cy="2880000"/>
            <wp:effectExtent l="0" t="0" r="0" b="0"/>
            <wp:wrapTight wrapText="bothSides">
              <wp:wrapPolygon edited="0">
                <wp:start x="0" y="0"/>
                <wp:lineTo x="0" y="21433"/>
                <wp:lineTo x="21505" y="21433"/>
                <wp:lineTo x="21505" y="0"/>
                <wp:lineTo x="0" y="0"/>
              </wp:wrapPolygon>
            </wp:wrapTight>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29</w:t>
      </w:r>
      <w:r w:rsidR="005C3562">
        <w:rPr>
          <w:noProof/>
        </w:rPr>
        <w:fldChar w:fldCharType="end"/>
      </w:r>
      <w:bookmarkEnd w:id="185"/>
      <w:r>
        <w:t>: The contribution of the UK shipping industry to service exports under alternative scenarios</w:t>
      </w:r>
    </w:p>
    <w:p w14:paraId="6F0075BE" w14:textId="77777777" w:rsidR="00235849" w:rsidRDefault="00235849" w:rsidP="00235849">
      <w:pPr>
        <w:spacing w:before="60" w:after="120"/>
        <w:jc w:val="right"/>
        <w:rPr>
          <w:i/>
          <w:color w:val="000000" w:themeColor="text1"/>
          <w:sz w:val="18"/>
        </w:rPr>
      </w:pPr>
      <w:r w:rsidRPr="00F775EB">
        <w:rPr>
          <w:i/>
          <w:color w:val="000000" w:themeColor="text1"/>
          <w:sz w:val="18"/>
        </w:rPr>
        <w:t xml:space="preserve"> </w:t>
      </w: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r w:rsidRPr="0001183C">
        <w:rPr>
          <w:i/>
          <w:color w:val="000000" w:themeColor="text1"/>
          <w:sz w:val="18"/>
        </w:rPr>
        <w:t>Cebr analysis</w:t>
      </w:r>
    </w:p>
    <w:p w14:paraId="7FB1FA5F" w14:textId="77777777" w:rsidR="00235849" w:rsidRPr="00291142" w:rsidRDefault="00235849" w:rsidP="00235849">
      <w:r w:rsidRPr="00B2519C">
        <w:t xml:space="preserve">Under the Central Scenario, it is estimated that the value of exports from the </w:t>
      </w:r>
      <w:r>
        <w:t>shipping</w:t>
      </w:r>
      <w:r w:rsidRPr="00B2519C">
        <w:t xml:space="preserve"> industry and exports of disbursements from Ports would have been £2.</w:t>
      </w:r>
      <w:r>
        <w:t>7</w:t>
      </w:r>
      <w:r w:rsidRPr="00B2519C">
        <w:t xml:space="preserve"> billion in 201</w:t>
      </w:r>
      <w:r>
        <w:t>7</w:t>
      </w:r>
      <w:r w:rsidRPr="00B2519C">
        <w:t>, in comparison to the outturn of £</w:t>
      </w:r>
      <w:r>
        <w:t>7</w:t>
      </w:r>
      <w:r w:rsidRPr="00B2519C">
        <w:t>.</w:t>
      </w:r>
      <w:r>
        <w:t>9</w:t>
      </w:r>
      <w:r w:rsidRPr="00B2519C">
        <w:t xml:space="preserve"> billion. Even under the optimistic Lower Scenario, service</w:t>
      </w:r>
      <w:r>
        <w:t xml:space="preserve"> exports would have fallen to £4.5</w:t>
      </w:r>
      <w:r w:rsidRPr="00B2519C">
        <w:t xml:space="preserve"> billion. </w:t>
      </w:r>
    </w:p>
    <w:p w14:paraId="7ABB6036" w14:textId="7411FBF1" w:rsidR="00235849" w:rsidRPr="005C3562" w:rsidRDefault="00235849" w:rsidP="00235849">
      <w:pPr>
        <w:pStyle w:val="Caption"/>
        <w:rPr>
          <w:i w:val="0"/>
          <w:color w:val="000000" w:themeColor="text1"/>
          <w:sz w:val="22"/>
          <w:szCs w:val="22"/>
        </w:rPr>
      </w:pPr>
      <w:r w:rsidRPr="005C3562">
        <w:rPr>
          <w:i w:val="0"/>
          <w:color w:val="000000" w:themeColor="text1"/>
          <w:sz w:val="22"/>
          <w:szCs w:val="22"/>
        </w:rPr>
        <w:t xml:space="preserve">Finally, following </w:t>
      </w:r>
      <w:r w:rsidR="005C3562" w:rsidRPr="005C3562">
        <w:rPr>
          <w:i w:val="0"/>
          <w:color w:val="000000" w:themeColor="text1"/>
          <w:sz w:val="22"/>
          <w:szCs w:val="22"/>
        </w:rPr>
        <w:fldChar w:fldCharType="begin"/>
      </w:r>
      <w:r w:rsidR="005C3562" w:rsidRPr="005C3562">
        <w:rPr>
          <w:i w:val="0"/>
          <w:color w:val="000000" w:themeColor="text1"/>
          <w:sz w:val="22"/>
          <w:szCs w:val="22"/>
        </w:rPr>
        <w:instrText xml:space="preserve"> REF _Ref18488120 \h </w:instrText>
      </w:r>
      <w:r w:rsidR="005C3562" w:rsidRPr="005C3562">
        <w:rPr>
          <w:i w:val="0"/>
          <w:color w:val="000000" w:themeColor="text1"/>
          <w:sz w:val="22"/>
          <w:szCs w:val="22"/>
        </w:rPr>
      </w:r>
      <w:r w:rsidR="005C3562" w:rsidRPr="005C3562">
        <w:rPr>
          <w:i w:val="0"/>
          <w:color w:val="000000" w:themeColor="text1"/>
          <w:sz w:val="22"/>
          <w:szCs w:val="22"/>
        </w:rPr>
        <w:instrText xml:space="preserve"> \* MERGEFORMAT </w:instrText>
      </w:r>
      <w:r w:rsidR="005C3562" w:rsidRPr="005C3562">
        <w:rPr>
          <w:i w:val="0"/>
          <w:color w:val="000000" w:themeColor="text1"/>
          <w:sz w:val="22"/>
          <w:szCs w:val="22"/>
        </w:rPr>
        <w:fldChar w:fldCharType="separate"/>
      </w:r>
      <w:r w:rsidR="005C3562" w:rsidRPr="005C3562">
        <w:rPr>
          <w:i w:val="0"/>
          <w:color w:val="000000" w:themeColor="text1"/>
          <w:sz w:val="22"/>
          <w:szCs w:val="22"/>
        </w:rPr>
        <w:t xml:space="preserve">Figure </w:t>
      </w:r>
      <w:r w:rsidR="005C3562" w:rsidRPr="005C3562">
        <w:rPr>
          <w:i w:val="0"/>
          <w:noProof/>
          <w:color w:val="000000" w:themeColor="text1"/>
          <w:sz w:val="22"/>
          <w:szCs w:val="22"/>
        </w:rPr>
        <w:t>24</w:t>
      </w:r>
      <w:r w:rsidR="005C3562" w:rsidRPr="005C3562">
        <w:rPr>
          <w:i w:val="0"/>
          <w:color w:val="000000" w:themeColor="text1"/>
          <w:sz w:val="22"/>
          <w:szCs w:val="22"/>
        </w:rPr>
        <w:fldChar w:fldCharType="end"/>
      </w:r>
      <w:r w:rsidR="005C3562" w:rsidRPr="005C3562">
        <w:rPr>
          <w:i w:val="0"/>
          <w:color w:val="000000" w:themeColor="text1"/>
          <w:sz w:val="22"/>
          <w:szCs w:val="22"/>
        </w:rPr>
        <w:t xml:space="preserve"> earlier in this section, </w:t>
      </w:r>
      <w:r w:rsidR="005C3562" w:rsidRPr="005C3562">
        <w:rPr>
          <w:i w:val="0"/>
          <w:color w:val="000000" w:themeColor="text1"/>
          <w:sz w:val="22"/>
          <w:szCs w:val="22"/>
        </w:rPr>
        <w:fldChar w:fldCharType="begin"/>
      </w:r>
      <w:r w:rsidR="005C3562" w:rsidRPr="005C3562">
        <w:rPr>
          <w:i w:val="0"/>
          <w:color w:val="000000" w:themeColor="text1"/>
          <w:sz w:val="22"/>
          <w:szCs w:val="22"/>
        </w:rPr>
        <w:instrText xml:space="preserve"> REF _Ref18489982 \h </w:instrText>
      </w:r>
      <w:r w:rsidR="005C3562" w:rsidRPr="005C3562">
        <w:rPr>
          <w:i w:val="0"/>
          <w:color w:val="000000" w:themeColor="text1"/>
          <w:sz w:val="22"/>
          <w:szCs w:val="22"/>
        </w:rPr>
      </w:r>
      <w:r w:rsidR="005C3562" w:rsidRPr="005C3562">
        <w:rPr>
          <w:i w:val="0"/>
          <w:color w:val="000000" w:themeColor="text1"/>
          <w:sz w:val="22"/>
          <w:szCs w:val="22"/>
        </w:rPr>
        <w:instrText xml:space="preserve"> \* MERGEFORMAT </w:instrText>
      </w:r>
      <w:r w:rsidR="005C3562" w:rsidRPr="005C3562">
        <w:rPr>
          <w:i w:val="0"/>
          <w:color w:val="000000" w:themeColor="text1"/>
          <w:sz w:val="22"/>
          <w:szCs w:val="22"/>
        </w:rPr>
        <w:fldChar w:fldCharType="separate"/>
      </w:r>
      <w:r w:rsidR="005C3562" w:rsidRPr="005C3562">
        <w:rPr>
          <w:i w:val="0"/>
          <w:color w:val="000000" w:themeColor="text1"/>
          <w:sz w:val="22"/>
          <w:szCs w:val="22"/>
        </w:rPr>
        <w:t xml:space="preserve">Figure </w:t>
      </w:r>
      <w:r w:rsidR="005C3562" w:rsidRPr="005C3562">
        <w:rPr>
          <w:i w:val="0"/>
          <w:noProof/>
          <w:color w:val="000000" w:themeColor="text1"/>
          <w:sz w:val="22"/>
          <w:szCs w:val="22"/>
        </w:rPr>
        <w:t>30</w:t>
      </w:r>
      <w:r w:rsidR="005C3562" w:rsidRPr="005C3562">
        <w:rPr>
          <w:i w:val="0"/>
          <w:color w:val="000000" w:themeColor="text1"/>
          <w:sz w:val="22"/>
          <w:szCs w:val="22"/>
        </w:rPr>
        <w:fldChar w:fldCharType="end"/>
      </w:r>
      <w:r w:rsidR="005C3562" w:rsidRPr="005C3562">
        <w:rPr>
          <w:i w:val="0"/>
          <w:color w:val="000000" w:themeColor="text1"/>
          <w:sz w:val="22"/>
          <w:szCs w:val="22"/>
        </w:rPr>
        <w:t xml:space="preserve"> </w:t>
      </w:r>
      <w:r w:rsidRPr="005C3562">
        <w:rPr>
          <w:i w:val="0"/>
          <w:color w:val="000000" w:themeColor="text1"/>
          <w:sz w:val="22"/>
          <w:szCs w:val="22"/>
        </w:rPr>
        <w:t xml:space="preserve">shows the projected trend in the trade balance of Sea Transport service exports after 2000 based on the three different scenarios against the outturn. </w:t>
      </w:r>
      <w:bookmarkStart w:id="186" w:name="_Ref14697438"/>
    </w:p>
    <w:p w14:paraId="0166F919" w14:textId="77777777" w:rsidR="00235849" w:rsidRPr="00CB63A6" w:rsidRDefault="00235849" w:rsidP="00235849">
      <w:pPr>
        <w:pStyle w:val="Caption"/>
        <w:rPr>
          <w:i w:val="0"/>
          <w:color w:val="auto"/>
          <w:sz w:val="22"/>
          <w:szCs w:val="22"/>
        </w:rPr>
      </w:pPr>
      <w:bookmarkStart w:id="187" w:name="_Ref18489982"/>
      <w:r>
        <w:t xml:space="preserve">Figure </w:t>
      </w:r>
      <w:r w:rsidR="005C3562">
        <w:rPr>
          <w:noProof/>
        </w:rPr>
        <w:fldChar w:fldCharType="begin"/>
      </w:r>
      <w:r w:rsidR="005C3562">
        <w:rPr>
          <w:noProof/>
        </w:rPr>
        <w:instrText xml:space="preserve"> SEQ Figure \* ARABIC </w:instrText>
      </w:r>
      <w:r w:rsidR="005C3562">
        <w:rPr>
          <w:noProof/>
        </w:rPr>
        <w:fldChar w:fldCharType="separate"/>
      </w:r>
      <w:r w:rsidR="007D1B52">
        <w:rPr>
          <w:noProof/>
        </w:rPr>
        <w:t>30</w:t>
      </w:r>
      <w:r w:rsidR="005C3562">
        <w:rPr>
          <w:noProof/>
        </w:rPr>
        <w:fldChar w:fldCharType="end"/>
      </w:r>
      <w:bookmarkEnd w:id="186"/>
      <w:bookmarkEnd w:id="187"/>
      <w:r>
        <w:t>: The Sea Transport exports trade balance under alternative scenarios</w:t>
      </w:r>
    </w:p>
    <w:p w14:paraId="666EE2C3" w14:textId="77777777" w:rsidR="00235849" w:rsidRDefault="00235849" w:rsidP="00235849">
      <w:pPr>
        <w:spacing w:before="60" w:after="0"/>
        <w:jc w:val="right"/>
        <w:rPr>
          <w:i/>
          <w:color w:val="000000" w:themeColor="text1"/>
          <w:sz w:val="18"/>
        </w:rPr>
      </w:pPr>
      <w:r>
        <w:rPr>
          <w:noProof/>
          <w:lang w:eastAsia="en-GB"/>
        </w:rPr>
        <w:drawing>
          <wp:inline distT="0" distB="0" distL="0" distR="0" wp14:anchorId="096D35D7" wp14:editId="12189C9C">
            <wp:extent cx="5760000" cy="2880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E391B">
        <w:rPr>
          <w:i/>
          <w:color w:val="000000" w:themeColor="text1"/>
          <w:sz w:val="18"/>
        </w:rPr>
        <w:t xml:space="preserve"> </w:t>
      </w:r>
      <w:r w:rsidRPr="0001183C">
        <w:rPr>
          <w:i/>
          <w:color w:val="000000" w:themeColor="text1"/>
          <w:sz w:val="18"/>
        </w:rPr>
        <w:t xml:space="preserve">Source: </w:t>
      </w:r>
      <w:proofErr w:type="spellStart"/>
      <w:r w:rsidRPr="00E05C14">
        <w:rPr>
          <w:i/>
          <w:sz w:val="18"/>
        </w:rPr>
        <w:t>UKCoS</w:t>
      </w:r>
      <w:proofErr w:type="spellEnd"/>
      <w:r w:rsidRPr="0001183C">
        <w:rPr>
          <w:i/>
          <w:color w:val="000000" w:themeColor="text1"/>
          <w:sz w:val="18"/>
        </w:rPr>
        <w:t xml:space="preserve">, </w:t>
      </w:r>
      <w:r>
        <w:rPr>
          <w:i/>
          <w:color w:val="000000" w:themeColor="text1"/>
          <w:sz w:val="18"/>
        </w:rPr>
        <w:t>Department for Transport</w:t>
      </w:r>
      <w:r w:rsidRPr="0001183C">
        <w:rPr>
          <w:i/>
          <w:color w:val="000000" w:themeColor="text1"/>
          <w:sz w:val="18"/>
        </w:rPr>
        <w:t xml:space="preserve">, </w:t>
      </w:r>
      <w:r>
        <w:rPr>
          <w:i/>
          <w:color w:val="000000" w:themeColor="text1"/>
          <w:sz w:val="18"/>
        </w:rPr>
        <w:t xml:space="preserve">ONS, </w:t>
      </w:r>
      <w:r w:rsidRPr="0001183C">
        <w:rPr>
          <w:i/>
          <w:color w:val="000000" w:themeColor="text1"/>
          <w:sz w:val="18"/>
        </w:rPr>
        <w:t>Cebr analysis</w:t>
      </w:r>
    </w:p>
    <w:p w14:paraId="46FE32E6" w14:textId="77777777" w:rsidR="00235849" w:rsidRDefault="00235849" w:rsidP="00235849">
      <w:pPr>
        <w:pStyle w:val="Caption"/>
        <w:rPr>
          <w:i w:val="0"/>
          <w:color w:val="auto"/>
          <w:sz w:val="22"/>
          <w:szCs w:val="22"/>
        </w:rPr>
      </w:pPr>
    </w:p>
    <w:p w14:paraId="20F3819D" w14:textId="77777777" w:rsidR="00235849" w:rsidRPr="00406B79" w:rsidRDefault="00235849" w:rsidP="00235849">
      <w:pPr>
        <w:pStyle w:val="Caption"/>
        <w:rPr>
          <w:i w:val="0"/>
          <w:color w:val="auto"/>
          <w:sz w:val="22"/>
          <w:szCs w:val="22"/>
        </w:rPr>
      </w:pPr>
      <w:r w:rsidRPr="00A00971">
        <w:rPr>
          <w:i w:val="0"/>
          <w:color w:val="auto"/>
          <w:sz w:val="22"/>
          <w:szCs w:val="22"/>
        </w:rPr>
        <w:lastRenderedPageBreak/>
        <w:t>Under the Central and Upper scenarios, the trade balance would have fallen negative (i.e. the value of sea transport imports would have exceeded that of exports) throughout the whole period 2000 to 2017. Under the Central Scenario, the trade balance would have £0.9 billion in deficit in 2017, in contrast to the outturn value of £3.6 billion surplus. The Lower scenario post 2002 would have remained positive for the entire period, p</w:t>
      </w:r>
      <w:r>
        <w:rPr>
          <w:i w:val="0"/>
          <w:color w:val="auto"/>
          <w:sz w:val="22"/>
          <w:szCs w:val="22"/>
        </w:rPr>
        <w:t>eaking at £0.8 billion in 2008.</w:t>
      </w:r>
    </w:p>
    <w:p w14:paraId="38C038A1" w14:textId="77777777" w:rsidR="00235849" w:rsidRDefault="00235849" w:rsidP="00235849">
      <w:pPr>
        <w:pStyle w:val="Heading1"/>
        <w:numPr>
          <w:ilvl w:val="0"/>
          <w:numId w:val="0"/>
        </w:numPr>
      </w:pPr>
      <w:bookmarkStart w:id="188" w:name="_Toc489264737"/>
      <w:bookmarkStart w:id="189" w:name="_Toc15486097"/>
      <w:bookmarkStart w:id="190" w:name="_Toc18490063"/>
      <w:r>
        <w:lastRenderedPageBreak/>
        <w:t>Annex A: Full set of direct economic impacts by region</w:t>
      </w:r>
      <w:bookmarkEnd w:id="188"/>
      <w:bookmarkEnd w:id="189"/>
      <w:bookmarkEnd w:id="190"/>
    </w:p>
    <w:p w14:paraId="4149551A" w14:textId="77777777" w:rsidR="00235849" w:rsidRDefault="00235849" w:rsidP="00235849">
      <w:pPr>
        <w:pStyle w:val="Caption"/>
        <w:keepNext/>
        <w:spacing w:after="120"/>
      </w:pPr>
      <w:r>
        <w:t>Table A.1: Direct economic impact of the shipping industry through turnover, 2010 to 2017, £ million</w:t>
      </w:r>
    </w:p>
    <w:tbl>
      <w:tblPr>
        <w:tblW w:w="9387" w:type="dxa"/>
        <w:tblLook w:val="04A0" w:firstRow="1" w:lastRow="0" w:firstColumn="1" w:lastColumn="0" w:noHBand="0" w:noVBand="1"/>
      </w:tblPr>
      <w:tblGrid>
        <w:gridCol w:w="2587"/>
        <w:gridCol w:w="850"/>
        <w:gridCol w:w="850"/>
        <w:gridCol w:w="850"/>
        <w:gridCol w:w="850"/>
        <w:gridCol w:w="850"/>
        <w:gridCol w:w="850"/>
        <w:gridCol w:w="850"/>
        <w:gridCol w:w="850"/>
      </w:tblGrid>
      <w:tr w:rsidR="00235849" w:rsidRPr="00801878" w14:paraId="5527A884" w14:textId="77777777" w:rsidTr="007D1B52">
        <w:trPr>
          <w:trHeight w:val="333"/>
        </w:trPr>
        <w:tc>
          <w:tcPr>
            <w:tcW w:w="2587" w:type="dxa"/>
            <w:tcBorders>
              <w:top w:val="single" w:sz="8" w:space="0" w:color="FFFFFF"/>
              <w:left w:val="nil"/>
              <w:bottom w:val="single" w:sz="12" w:space="0" w:color="FFFFFF"/>
              <w:right w:val="single" w:sz="8" w:space="0" w:color="FFFFFF"/>
            </w:tcBorders>
            <w:shd w:val="clear" w:color="000000" w:fill="008C9B"/>
            <w:vAlign w:val="center"/>
            <w:hideMark/>
          </w:tcPr>
          <w:p w14:paraId="35528D67"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TURNOVER</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3B0782C8"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2010</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2A310EBF"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2011</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370F71EE"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2012</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6692884E"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2013</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1E84182A"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2014</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4C9FD873"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2015</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2B3FA1C6"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2016</w:t>
            </w:r>
          </w:p>
        </w:tc>
        <w:tc>
          <w:tcPr>
            <w:tcW w:w="850" w:type="dxa"/>
            <w:tcBorders>
              <w:top w:val="single" w:sz="8" w:space="0" w:color="FFFFFF"/>
              <w:left w:val="nil"/>
              <w:bottom w:val="single" w:sz="12" w:space="0" w:color="FFFFFF"/>
              <w:right w:val="single" w:sz="8" w:space="0" w:color="FFFFFF"/>
            </w:tcBorders>
            <w:shd w:val="clear" w:color="000000" w:fill="008C9B"/>
            <w:vAlign w:val="center"/>
            <w:hideMark/>
          </w:tcPr>
          <w:p w14:paraId="432DF548" w14:textId="77777777" w:rsidR="00235849" w:rsidRPr="00801878" w:rsidRDefault="00235849" w:rsidP="007D1B52">
            <w:pPr>
              <w:spacing w:after="0"/>
              <w:jc w:val="center"/>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2017</w:t>
            </w:r>
          </w:p>
        </w:tc>
      </w:tr>
      <w:tr w:rsidR="00235849" w:rsidRPr="00801878" w14:paraId="5E595BB7" w14:textId="77777777" w:rsidTr="007D1B52">
        <w:trPr>
          <w:trHeight w:val="349"/>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6D78B63A"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United Kingdom</w:t>
            </w:r>
          </w:p>
        </w:tc>
        <w:tc>
          <w:tcPr>
            <w:tcW w:w="850" w:type="dxa"/>
            <w:tcBorders>
              <w:top w:val="nil"/>
              <w:left w:val="nil"/>
              <w:bottom w:val="single" w:sz="8" w:space="0" w:color="FFFFFF"/>
              <w:right w:val="single" w:sz="8" w:space="0" w:color="FFFFFF"/>
            </w:tcBorders>
            <w:shd w:val="clear" w:color="000000" w:fill="E7EEEF"/>
            <w:vAlign w:val="center"/>
            <w:hideMark/>
          </w:tcPr>
          <w:p w14:paraId="4AF3CCF3"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13,478</w:t>
            </w:r>
          </w:p>
        </w:tc>
        <w:tc>
          <w:tcPr>
            <w:tcW w:w="850" w:type="dxa"/>
            <w:tcBorders>
              <w:top w:val="nil"/>
              <w:left w:val="nil"/>
              <w:bottom w:val="single" w:sz="8" w:space="0" w:color="FFFFFF"/>
              <w:right w:val="single" w:sz="8" w:space="0" w:color="FFFFFF"/>
            </w:tcBorders>
            <w:shd w:val="clear" w:color="000000" w:fill="E7EEEF"/>
            <w:vAlign w:val="center"/>
            <w:hideMark/>
          </w:tcPr>
          <w:p w14:paraId="060A661D"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14,223</w:t>
            </w:r>
          </w:p>
        </w:tc>
        <w:tc>
          <w:tcPr>
            <w:tcW w:w="850" w:type="dxa"/>
            <w:tcBorders>
              <w:top w:val="nil"/>
              <w:left w:val="nil"/>
              <w:bottom w:val="single" w:sz="8" w:space="0" w:color="FFFFFF"/>
              <w:right w:val="single" w:sz="8" w:space="0" w:color="FFFFFF"/>
            </w:tcBorders>
            <w:shd w:val="clear" w:color="000000" w:fill="E7EEEF"/>
            <w:vAlign w:val="center"/>
            <w:hideMark/>
          </w:tcPr>
          <w:p w14:paraId="57FC2639"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14,869</w:t>
            </w:r>
          </w:p>
        </w:tc>
        <w:tc>
          <w:tcPr>
            <w:tcW w:w="850" w:type="dxa"/>
            <w:tcBorders>
              <w:top w:val="nil"/>
              <w:left w:val="nil"/>
              <w:bottom w:val="single" w:sz="8" w:space="0" w:color="FFFFFF"/>
              <w:right w:val="single" w:sz="8" w:space="0" w:color="FFFFFF"/>
            </w:tcBorders>
            <w:shd w:val="clear" w:color="000000" w:fill="E7EEEF"/>
            <w:vAlign w:val="center"/>
            <w:hideMark/>
          </w:tcPr>
          <w:p w14:paraId="7F5341AE"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15,253</w:t>
            </w:r>
          </w:p>
        </w:tc>
        <w:tc>
          <w:tcPr>
            <w:tcW w:w="850" w:type="dxa"/>
            <w:tcBorders>
              <w:top w:val="nil"/>
              <w:left w:val="nil"/>
              <w:bottom w:val="single" w:sz="8" w:space="0" w:color="FFFFFF"/>
              <w:right w:val="single" w:sz="8" w:space="0" w:color="FFFFFF"/>
            </w:tcBorders>
            <w:shd w:val="clear" w:color="000000" w:fill="E7EEEF"/>
            <w:vAlign w:val="center"/>
            <w:hideMark/>
          </w:tcPr>
          <w:p w14:paraId="380B9C68"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15,808</w:t>
            </w:r>
          </w:p>
        </w:tc>
        <w:tc>
          <w:tcPr>
            <w:tcW w:w="850" w:type="dxa"/>
            <w:tcBorders>
              <w:top w:val="nil"/>
              <w:left w:val="nil"/>
              <w:bottom w:val="single" w:sz="8" w:space="0" w:color="FFFFFF"/>
              <w:right w:val="single" w:sz="8" w:space="0" w:color="FFFFFF"/>
            </w:tcBorders>
            <w:shd w:val="clear" w:color="000000" w:fill="E7EEEF"/>
            <w:vAlign w:val="center"/>
            <w:hideMark/>
          </w:tcPr>
          <w:p w14:paraId="307C26B6"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16,853</w:t>
            </w:r>
          </w:p>
        </w:tc>
        <w:tc>
          <w:tcPr>
            <w:tcW w:w="850" w:type="dxa"/>
            <w:tcBorders>
              <w:top w:val="nil"/>
              <w:left w:val="nil"/>
              <w:bottom w:val="single" w:sz="8" w:space="0" w:color="FFFFFF"/>
              <w:right w:val="single" w:sz="8" w:space="0" w:color="FFFFFF"/>
            </w:tcBorders>
            <w:shd w:val="clear" w:color="000000" w:fill="E7EEEF"/>
            <w:vAlign w:val="center"/>
            <w:hideMark/>
          </w:tcPr>
          <w:p w14:paraId="25E5E14C"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18,640</w:t>
            </w:r>
          </w:p>
        </w:tc>
        <w:tc>
          <w:tcPr>
            <w:tcW w:w="850" w:type="dxa"/>
            <w:tcBorders>
              <w:top w:val="nil"/>
              <w:left w:val="nil"/>
              <w:bottom w:val="single" w:sz="8" w:space="0" w:color="FFFFFF"/>
              <w:right w:val="single" w:sz="8" w:space="0" w:color="FFFFFF"/>
            </w:tcBorders>
            <w:shd w:val="clear" w:color="000000" w:fill="E7EEEF"/>
            <w:vAlign w:val="center"/>
            <w:hideMark/>
          </w:tcPr>
          <w:p w14:paraId="7F00D787" w14:textId="77777777" w:rsidR="00235849" w:rsidRPr="00801878" w:rsidRDefault="00235849" w:rsidP="007D1B52">
            <w:pPr>
              <w:spacing w:after="0"/>
              <w:jc w:val="center"/>
              <w:rPr>
                <w:rFonts w:ascii="Calibri" w:eastAsia="Times New Roman" w:hAnsi="Calibri"/>
                <w:b/>
                <w:bCs/>
                <w:color w:val="000000"/>
                <w:sz w:val="20"/>
                <w:lang w:eastAsia="en-GB"/>
              </w:rPr>
            </w:pPr>
            <w:r w:rsidRPr="00801878">
              <w:rPr>
                <w:rFonts w:ascii="Calibri" w:eastAsia="Times New Roman" w:hAnsi="Calibri"/>
                <w:b/>
                <w:bCs/>
                <w:color w:val="000000"/>
                <w:sz w:val="20"/>
                <w:lang w:eastAsia="en-GB"/>
              </w:rPr>
              <w:t>18,936</w:t>
            </w:r>
          </w:p>
        </w:tc>
      </w:tr>
      <w:tr w:rsidR="00235849" w:rsidRPr="00801878" w14:paraId="4831D920"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2520571F"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England</w:t>
            </w:r>
          </w:p>
        </w:tc>
        <w:tc>
          <w:tcPr>
            <w:tcW w:w="850" w:type="dxa"/>
            <w:tcBorders>
              <w:top w:val="nil"/>
              <w:left w:val="nil"/>
              <w:bottom w:val="single" w:sz="8" w:space="0" w:color="FFFFFF"/>
              <w:right w:val="single" w:sz="8" w:space="0" w:color="FFFFFF"/>
            </w:tcBorders>
            <w:shd w:val="clear" w:color="000000" w:fill="D0CECE"/>
            <w:vAlign w:val="center"/>
            <w:hideMark/>
          </w:tcPr>
          <w:p w14:paraId="64BAF95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11,425</w:t>
            </w:r>
          </w:p>
        </w:tc>
        <w:tc>
          <w:tcPr>
            <w:tcW w:w="850" w:type="dxa"/>
            <w:tcBorders>
              <w:top w:val="nil"/>
              <w:left w:val="nil"/>
              <w:bottom w:val="single" w:sz="8" w:space="0" w:color="FFFFFF"/>
              <w:right w:val="single" w:sz="8" w:space="0" w:color="FFFFFF"/>
            </w:tcBorders>
            <w:shd w:val="clear" w:color="000000" w:fill="D0CECE"/>
            <w:vAlign w:val="center"/>
            <w:hideMark/>
          </w:tcPr>
          <w:p w14:paraId="73FD01A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11,456</w:t>
            </w:r>
          </w:p>
        </w:tc>
        <w:tc>
          <w:tcPr>
            <w:tcW w:w="850" w:type="dxa"/>
            <w:tcBorders>
              <w:top w:val="nil"/>
              <w:left w:val="nil"/>
              <w:bottom w:val="single" w:sz="8" w:space="0" w:color="FFFFFF"/>
              <w:right w:val="single" w:sz="8" w:space="0" w:color="FFFFFF"/>
            </w:tcBorders>
            <w:shd w:val="clear" w:color="000000" w:fill="D0CECE"/>
            <w:vAlign w:val="center"/>
            <w:hideMark/>
          </w:tcPr>
          <w:p w14:paraId="4C347B1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12,207</w:t>
            </w:r>
          </w:p>
        </w:tc>
        <w:tc>
          <w:tcPr>
            <w:tcW w:w="850" w:type="dxa"/>
            <w:tcBorders>
              <w:top w:val="nil"/>
              <w:left w:val="nil"/>
              <w:bottom w:val="single" w:sz="8" w:space="0" w:color="FFFFFF"/>
              <w:right w:val="single" w:sz="8" w:space="0" w:color="FFFFFF"/>
            </w:tcBorders>
            <w:shd w:val="clear" w:color="000000" w:fill="D0CECE"/>
            <w:vAlign w:val="center"/>
            <w:hideMark/>
          </w:tcPr>
          <w:p w14:paraId="1462258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12,290</w:t>
            </w:r>
          </w:p>
        </w:tc>
        <w:tc>
          <w:tcPr>
            <w:tcW w:w="850" w:type="dxa"/>
            <w:tcBorders>
              <w:top w:val="nil"/>
              <w:left w:val="nil"/>
              <w:bottom w:val="single" w:sz="8" w:space="0" w:color="FFFFFF"/>
              <w:right w:val="single" w:sz="8" w:space="0" w:color="FFFFFF"/>
            </w:tcBorders>
            <w:shd w:val="clear" w:color="000000" w:fill="D0CECE"/>
            <w:vAlign w:val="center"/>
            <w:hideMark/>
          </w:tcPr>
          <w:p w14:paraId="14456FA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12,692</w:t>
            </w:r>
          </w:p>
        </w:tc>
        <w:tc>
          <w:tcPr>
            <w:tcW w:w="850" w:type="dxa"/>
            <w:tcBorders>
              <w:top w:val="nil"/>
              <w:left w:val="nil"/>
              <w:bottom w:val="single" w:sz="8" w:space="0" w:color="FFFFFF"/>
              <w:right w:val="single" w:sz="8" w:space="0" w:color="FFFFFF"/>
            </w:tcBorders>
            <w:shd w:val="clear" w:color="000000" w:fill="D0CECE"/>
            <w:vAlign w:val="center"/>
            <w:hideMark/>
          </w:tcPr>
          <w:p w14:paraId="46DA00F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13,770</w:t>
            </w:r>
          </w:p>
        </w:tc>
        <w:tc>
          <w:tcPr>
            <w:tcW w:w="850" w:type="dxa"/>
            <w:tcBorders>
              <w:top w:val="nil"/>
              <w:left w:val="nil"/>
              <w:bottom w:val="single" w:sz="8" w:space="0" w:color="FFFFFF"/>
              <w:right w:val="single" w:sz="8" w:space="0" w:color="FFFFFF"/>
            </w:tcBorders>
            <w:shd w:val="clear" w:color="000000" w:fill="D0CECE"/>
            <w:vAlign w:val="center"/>
            <w:hideMark/>
          </w:tcPr>
          <w:p w14:paraId="3463B14A"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15,345</w:t>
            </w:r>
          </w:p>
        </w:tc>
        <w:tc>
          <w:tcPr>
            <w:tcW w:w="850" w:type="dxa"/>
            <w:tcBorders>
              <w:top w:val="nil"/>
              <w:left w:val="nil"/>
              <w:bottom w:val="single" w:sz="8" w:space="0" w:color="FFFFFF"/>
              <w:right w:val="single" w:sz="8" w:space="0" w:color="FFFFFF"/>
            </w:tcBorders>
            <w:shd w:val="clear" w:color="000000" w:fill="D0CECE"/>
            <w:vAlign w:val="center"/>
            <w:hideMark/>
          </w:tcPr>
          <w:p w14:paraId="6F952824"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15,954</w:t>
            </w:r>
          </w:p>
        </w:tc>
      </w:tr>
      <w:tr w:rsidR="00235849" w:rsidRPr="00801878" w14:paraId="49F3A7B1"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3B6377C4"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Scotland</w:t>
            </w:r>
          </w:p>
        </w:tc>
        <w:tc>
          <w:tcPr>
            <w:tcW w:w="850" w:type="dxa"/>
            <w:tcBorders>
              <w:top w:val="nil"/>
              <w:left w:val="nil"/>
              <w:bottom w:val="single" w:sz="8" w:space="0" w:color="FFFFFF"/>
              <w:right w:val="single" w:sz="8" w:space="0" w:color="FFFFFF"/>
            </w:tcBorders>
            <w:shd w:val="clear" w:color="000000" w:fill="E7EEEF"/>
            <w:vAlign w:val="center"/>
            <w:hideMark/>
          </w:tcPr>
          <w:p w14:paraId="71F67D8E"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1,045</w:t>
            </w:r>
          </w:p>
        </w:tc>
        <w:tc>
          <w:tcPr>
            <w:tcW w:w="850" w:type="dxa"/>
            <w:tcBorders>
              <w:top w:val="nil"/>
              <w:left w:val="nil"/>
              <w:bottom w:val="single" w:sz="8" w:space="0" w:color="FFFFFF"/>
              <w:right w:val="single" w:sz="8" w:space="0" w:color="FFFFFF"/>
            </w:tcBorders>
            <w:shd w:val="clear" w:color="000000" w:fill="E7EEEF"/>
            <w:vAlign w:val="center"/>
            <w:hideMark/>
          </w:tcPr>
          <w:p w14:paraId="183BAB3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1,495</w:t>
            </w:r>
          </w:p>
        </w:tc>
        <w:tc>
          <w:tcPr>
            <w:tcW w:w="850" w:type="dxa"/>
            <w:tcBorders>
              <w:top w:val="nil"/>
              <w:left w:val="nil"/>
              <w:bottom w:val="single" w:sz="8" w:space="0" w:color="FFFFFF"/>
              <w:right w:val="single" w:sz="8" w:space="0" w:color="FFFFFF"/>
            </w:tcBorders>
            <w:shd w:val="clear" w:color="000000" w:fill="E7EEEF"/>
            <w:vAlign w:val="center"/>
            <w:hideMark/>
          </w:tcPr>
          <w:p w14:paraId="442550B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1,366</w:t>
            </w:r>
          </w:p>
        </w:tc>
        <w:tc>
          <w:tcPr>
            <w:tcW w:w="850" w:type="dxa"/>
            <w:tcBorders>
              <w:top w:val="nil"/>
              <w:left w:val="nil"/>
              <w:bottom w:val="single" w:sz="8" w:space="0" w:color="FFFFFF"/>
              <w:right w:val="single" w:sz="8" w:space="0" w:color="FFFFFF"/>
            </w:tcBorders>
            <w:shd w:val="clear" w:color="000000" w:fill="E7EEEF"/>
            <w:vAlign w:val="center"/>
            <w:hideMark/>
          </w:tcPr>
          <w:p w14:paraId="6695C16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2,196</w:t>
            </w:r>
          </w:p>
        </w:tc>
        <w:tc>
          <w:tcPr>
            <w:tcW w:w="850" w:type="dxa"/>
            <w:tcBorders>
              <w:top w:val="nil"/>
              <w:left w:val="nil"/>
              <w:bottom w:val="single" w:sz="8" w:space="0" w:color="FFFFFF"/>
              <w:right w:val="single" w:sz="8" w:space="0" w:color="FFFFFF"/>
            </w:tcBorders>
            <w:shd w:val="clear" w:color="000000" w:fill="E7EEEF"/>
            <w:vAlign w:val="center"/>
            <w:hideMark/>
          </w:tcPr>
          <w:p w14:paraId="1A2ABA6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2,283</w:t>
            </w:r>
          </w:p>
        </w:tc>
        <w:tc>
          <w:tcPr>
            <w:tcW w:w="850" w:type="dxa"/>
            <w:tcBorders>
              <w:top w:val="nil"/>
              <w:left w:val="nil"/>
              <w:bottom w:val="single" w:sz="8" w:space="0" w:color="FFFFFF"/>
              <w:right w:val="single" w:sz="8" w:space="0" w:color="FFFFFF"/>
            </w:tcBorders>
            <w:shd w:val="clear" w:color="000000" w:fill="E7EEEF"/>
            <w:vAlign w:val="center"/>
            <w:hideMark/>
          </w:tcPr>
          <w:p w14:paraId="743EF88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1,964</w:t>
            </w:r>
          </w:p>
        </w:tc>
        <w:tc>
          <w:tcPr>
            <w:tcW w:w="850" w:type="dxa"/>
            <w:tcBorders>
              <w:top w:val="nil"/>
              <w:left w:val="nil"/>
              <w:bottom w:val="single" w:sz="8" w:space="0" w:color="FFFFFF"/>
              <w:right w:val="single" w:sz="8" w:space="0" w:color="FFFFFF"/>
            </w:tcBorders>
            <w:shd w:val="clear" w:color="000000" w:fill="E7EEEF"/>
            <w:vAlign w:val="center"/>
            <w:hideMark/>
          </w:tcPr>
          <w:p w14:paraId="2ED0784E"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2,322</w:t>
            </w:r>
          </w:p>
        </w:tc>
        <w:tc>
          <w:tcPr>
            <w:tcW w:w="850" w:type="dxa"/>
            <w:tcBorders>
              <w:top w:val="nil"/>
              <w:left w:val="nil"/>
              <w:bottom w:val="single" w:sz="8" w:space="0" w:color="FFFFFF"/>
              <w:right w:val="single" w:sz="8" w:space="0" w:color="FFFFFF"/>
            </w:tcBorders>
            <w:shd w:val="clear" w:color="000000" w:fill="E7EEEF"/>
            <w:vAlign w:val="center"/>
            <w:hideMark/>
          </w:tcPr>
          <w:p w14:paraId="0EA4238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2,340</w:t>
            </w:r>
          </w:p>
        </w:tc>
      </w:tr>
      <w:tr w:rsidR="00235849" w:rsidRPr="00801878" w14:paraId="427882A4"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23750D3D"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Wales</w:t>
            </w:r>
          </w:p>
        </w:tc>
        <w:tc>
          <w:tcPr>
            <w:tcW w:w="850" w:type="dxa"/>
            <w:tcBorders>
              <w:top w:val="nil"/>
              <w:left w:val="nil"/>
              <w:bottom w:val="single" w:sz="8" w:space="0" w:color="FFFFFF"/>
              <w:right w:val="single" w:sz="8" w:space="0" w:color="FFFFFF"/>
            </w:tcBorders>
            <w:shd w:val="clear" w:color="000000" w:fill="D0CECE"/>
            <w:vAlign w:val="center"/>
            <w:hideMark/>
          </w:tcPr>
          <w:p w14:paraId="5C89B22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573</w:t>
            </w:r>
          </w:p>
        </w:tc>
        <w:tc>
          <w:tcPr>
            <w:tcW w:w="850" w:type="dxa"/>
            <w:tcBorders>
              <w:top w:val="nil"/>
              <w:left w:val="nil"/>
              <w:bottom w:val="single" w:sz="8" w:space="0" w:color="FFFFFF"/>
              <w:right w:val="single" w:sz="8" w:space="0" w:color="FFFFFF"/>
            </w:tcBorders>
            <w:shd w:val="clear" w:color="000000" w:fill="D0CECE"/>
            <w:vAlign w:val="center"/>
            <w:hideMark/>
          </w:tcPr>
          <w:p w14:paraId="29837514"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924</w:t>
            </w:r>
          </w:p>
        </w:tc>
        <w:tc>
          <w:tcPr>
            <w:tcW w:w="850" w:type="dxa"/>
            <w:tcBorders>
              <w:top w:val="nil"/>
              <w:left w:val="nil"/>
              <w:bottom w:val="single" w:sz="8" w:space="0" w:color="FFFFFF"/>
              <w:right w:val="single" w:sz="8" w:space="0" w:color="FFFFFF"/>
            </w:tcBorders>
            <w:shd w:val="clear" w:color="000000" w:fill="D0CECE"/>
            <w:vAlign w:val="center"/>
            <w:hideMark/>
          </w:tcPr>
          <w:p w14:paraId="332F58F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979</w:t>
            </w:r>
          </w:p>
        </w:tc>
        <w:tc>
          <w:tcPr>
            <w:tcW w:w="850" w:type="dxa"/>
            <w:tcBorders>
              <w:top w:val="nil"/>
              <w:left w:val="nil"/>
              <w:bottom w:val="single" w:sz="8" w:space="0" w:color="FFFFFF"/>
              <w:right w:val="single" w:sz="8" w:space="0" w:color="FFFFFF"/>
            </w:tcBorders>
            <w:shd w:val="clear" w:color="000000" w:fill="D0CECE"/>
            <w:vAlign w:val="center"/>
            <w:hideMark/>
          </w:tcPr>
          <w:p w14:paraId="3A75716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563</w:t>
            </w:r>
          </w:p>
        </w:tc>
        <w:tc>
          <w:tcPr>
            <w:tcW w:w="850" w:type="dxa"/>
            <w:tcBorders>
              <w:top w:val="nil"/>
              <w:left w:val="nil"/>
              <w:bottom w:val="single" w:sz="8" w:space="0" w:color="FFFFFF"/>
              <w:right w:val="single" w:sz="8" w:space="0" w:color="FFFFFF"/>
            </w:tcBorders>
            <w:shd w:val="clear" w:color="000000" w:fill="D0CECE"/>
            <w:vAlign w:val="center"/>
            <w:hideMark/>
          </w:tcPr>
          <w:p w14:paraId="468D06B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594</w:t>
            </w:r>
          </w:p>
        </w:tc>
        <w:tc>
          <w:tcPr>
            <w:tcW w:w="850" w:type="dxa"/>
            <w:tcBorders>
              <w:top w:val="nil"/>
              <w:left w:val="nil"/>
              <w:bottom w:val="single" w:sz="8" w:space="0" w:color="FFFFFF"/>
              <w:right w:val="single" w:sz="8" w:space="0" w:color="FFFFFF"/>
            </w:tcBorders>
            <w:shd w:val="clear" w:color="000000" w:fill="D0CECE"/>
            <w:vAlign w:val="center"/>
            <w:hideMark/>
          </w:tcPr>
          <w:p w14:paraId="2B47631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766</w:t>
            </w:r>
          </w:p>
        </w:tc>
        <w:tc>
          <w:tcPr>
            <w:tcW w:w="850" w:type="dxa"/>
            <w:tcBorders>
              <w:top w:val="nil"/>
              <w:left w:val="nil"/>
              <w:bottom w:val="single" w:sz="8" w:space="0" w:color="FFFFFF"/>
              <w:right w:val="single" w:sz="8" w:space="0" w:color="FFFFFF"/>
            </w:tcBorders>
            <w:shd w:val="clear" w:color="000000" w:fill="D0CECE"/>
            <w:vAlign w:val="center"/>
            <w:hideMark/>
          </w:tcPr>
          <w:p w14:paraId="6CB11D34"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575</w:t>
            </w:r>
          </w:p>
        </w:tc>
        <w:tc>
          <w:tcPr>
            <w:tcW w:w="850" w:type="dxa"/>
            <w:tcBorders>
              <w:top w:val="nil"/>
              <w:left w:val="nil"/>
              <w:bottom w:val="single" w:sz="8" w:space="0" w:color="FFFFFF"/>
              <w:right w:val="single" w:sz="8" w:space="0" w:color="FFFFFF"/>
            </w:tcBorders>
            <w:shd w:val="clear" w:color="000000" w:fill="D0CECE"/>
            <w:vAlign w:val="center"/>
            <w:hideMark/>
          </w:tcPr>
          <w:p w14:paraId="61BA486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248</w:t>
            </w:r>
          </w:p>
        </w:tc>
      </w:tr>
      <w:tr w:rsidR="00235849" w:rsidRPr="00801878" w14:paraId="67440E54"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2438A4A6" w14:textId="77777777" w:rsidR="00235849" w:rsidRPr="00801878" w:rsidRDefault="00235849" w:rsidP="007D1B52">
            <w:pPr>
              <w:spacing w:after="0"/>
              <w:rPr>
                <w:rFonts w:ascii="Calibri" w:eastAsia="Times New Roman" w:hAnsi="Calibri"/>
                <w:b/>
                <w:bCs/>
                <w:color w:val="FFFFFF"/>
                <w:sz w:val="20"/>
                <w:lang w:eastAsia="en-GB"/>
              </w:rPr>
            </w:pPr>
            <w:r w:rsidRPr="00801878">
              <w:rPr>
                <w:rFonts w:ascii="Calibri" w:eastAsia="Times New Roman" w:hAnsi="Calibri"/>
                <w:b/>
                <w:bCs/>
                <w:color w:val="FFFFFF"/>
                <w:sz w:val="20"/>
                <w:lang w:eastAsia="en-GB"/>
              </w:rPr>
              <w:t>Northern Ireland</w:t>
            </w:r>
          </w:p>
        </w:tc>
        <w:tc>
          <w:tcPr>
            <w:tcW w:w="850" w:type="dxa"/>
            <w:tcBorders>
              <w:top w:val="nil"/>
              <w:left w:val="nil"/>
              <w:bottom w:val="single" w:sz="8" w:space="0" w:color="FFFFFF"/>
              <w:right w:val="single" w:sz="8" w:space="0" w:color="FFFFFF"/>
            </w:tcBorders>
            <w:shd w:val="clear" w:color="000000" w:fill="E7EEEF"/>
            <w:vAlign w:val="center"/>
            <w:hideMark/>
          </w:tcPr>
          <w:p w14:paraId="2C112A54"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436</w:t>
            </w:r>
          </w:p>
        </w:tc>
        <w:tc>
          <w:tcPr>
            <w:tcW w:w="850" w:type="dxa"/>
            <w:tcBorders>
              <w:top w:val="nil"/>
              <w:left w:val="nil"/>
              <w:bottom w:val="single" w:sz="8" w:space="0" w:color="FFFFFF"/>
              <w:right w:val="single" w:sz="8" w:space="0" w:color="FFFFFF"/>
            </w:tcBorders>
            <w:shd w:val="clear" w:color="000000" w:fill="E7EEEF"/>
            <w:vAlign w:val="center"/>
            <w:hideMark/>
          </w:tcPr>
          <w:p w14:paraId="2991B0E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347</w:t>
            </w:r>
          </w:p>
        </w:tc>
        <w:tc>
          <w:tcPr>
            <w:tcW w:w="850" w:type="dxa"/>
            <w:tcBorders>
              <w:top w:val="nil"/>
              <w:left w:val="nil"/>
              <w:bottom w:val="single" w:sz="8" w:space="0" w:color="FFFFFF"/>
              <w:right w:val="single" w:sz="8" w:space="0" w:color="FFFFFF"/>
            </w:tcBorders>
            <w:shd w:val="clear" w:color="000000" w:fill="E7EEEF"/>
            <w:vAlign w:val="center"/>
            <w:hideMark/>
          </w:tcPr>
          <w:p w14:paraId="553D8130"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316</w:t>
            </w:r>
          </w:p>
        </w:tc>
        <w:tc>
          <w:tcPr>
            <w:tcW w:w="850" w:type="dxa"/>
            <w:tcBorders>
              <w:top w:val="nil"/>
              <w:left w:val="nil"/>
              <w:bottom w:val="single" w:sz="8" w:space="0" w:color="FFFFFF"/>
              <w:right w:val="single" w:sz="8" w:space="0" w:color="FFFFFF"/>
            </w:tcBorders>
            <w:shd w:val="clear" w:color="000000" w:fill="E7EEEF"/>
            <w:vAlign w:val="center"/>
            <w:hideMark/>
          </w:tcPr>
          <w:p w14:paraId="3391E96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203</w:t>
            </w:r>
          </w:p>
        </w:tc>
        <w:tc>
          <w:tcPr>
            <w:tcW w:w="850" w:type="dxa"/>
            <w:tcBorders>
              <w:top w:val="nil"/>
              <w:left w:val="nil"/>
              <w:bottom w:val="single" w:sz="8" w:space="0" w:color="FFFFFF"/>
              <w:right w:val="single" w:sz="8" w:space="0" w:color="FFFFFF"/>
            </w:tcBorders>
            <w:shd w:val="clear" w:color="000000" w:fill="E7EEEF"/>
            <w:vAlign w:val="center"/>
            <w:hideMark/>
          </w:tcPr>
          <w:p w14:paraId="7FB3DB8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239</w:t>
            </w:r>
          </w:p>
        </w:tc>
        <w:tc>
          <w:tcPr>
            <w:tcW w:w="850" w:type="dxa"/>
            <w:tcBorders>
              <w:top w:val="nil"/>
              <w:left w:val="nil"/>
              <w:bottom w:val="single" w:sz="8" w:space="0" w:color="FFFFFF"/>
              <w:right w:val="single" w:sz="8" w:space="0" w:color="FFFFFF"/>
            </w:tcBorders>
            <w:shd w:val="clear" w:color="000000" w:fill="E7EEEF"/>
            <w:vAlign w:val="center"/>
            <w:hideMark/>
          </w:tcPr>
          <w:p w14:paraId="31F98BF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354</w:t>
            </w:r>
          </w:p>
        </w:tc>
        <w:tc>
          <w:tcPr>
            <w:tcW w:w="850" w:type="dxa"/>
            <w:tcBorders>
              <w:top w:val="nil"/>
              <w:left w:val="nil"/>
              <w:bottom w:val="single" w:sz="8" w:space="0" w:color="FFFFFF"/>
              <w:right w:val="single" w:sz="8" w:space="0" w:color="FFFFFF"/>
            </w:tcBorders>
            <w:shd w:val="clear" w:color="000000" w:fill="E7EEEF"/>
            <w:vAlign w:val="center"/>
            <w:hideMark/>
          </w:tcPr>
          <w:p w14:paraId="4D7BF00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398</w:t>
            </w:r>
          </w:p>
        </w:tc>
        <w:tc>
          <w:tcPr>
            <w:tcW w:w="850" w:type="dxa"/>
            <w:tcBorders>
              <w:top w:val="nil"/>
              <w:left w:val="nil"/>
              <w:bottom w:val="single" w:sz="8" w:space="0" w:color="FFFFFF"/>
              <w:right w:val="single" w:sz="8" w:space="0" w:color="FFFFFF"/>
            </w:tcBorders>
            <w:shd w:val="clear" w:color="000000" w:fill="E7EEEF"/>
            <w:vAlign w:val="center"/>
            <w:hideMark/>
          </w:tcPr>
          <w:p w14:paraId="26B4203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393</w:t>
            </w:r>
          </w:p>
        </w:tc>
      </w:tr>
      <w:tr w:rsidR="00235849" w:rsidRPr="00801878" w14:paraId="5896E25A"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38E6A97F"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East of England</w:t>
            </w:r>
          </w:p>
        </w:tc>
        <w:tc>
          <w:tcPr>
            <w:tcW w:w="850" w:type="dxa"/>
            <w:tcBorders>
              <w:top w:val="nil"/>
              <w:left w:val="nil"/>
              <w:bottom w:val="single" w:sz="8" w:space="0" w:color="FFFFFF"/>
              <w:right w:val="single" w:sz="8" w:space="0" w:color="FFFFFF"/>
            </w:tcBorders>
            <w:shd w:val="clear" w:color="000000" w:fill="D0CECE"/>
            <w:vAlign w:val="center"/>
            <w:hideMark/>
          </w:tcPr>
          <w:p w14:paraId="0401461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987</w:t>
            </w:r>
          </w:p>
        </w:tc>
        <w:tc>
          <w:tcPr>
            <w:tcW w:w="850" w:type="dxa"/>
            <w:tcBorders>
              <w:top w:val="nil"/>
              <w:left w:val="nil"/>
              <w:bottom w:val="single" w:sz="8" w:space="0" w:color="FFFFFF"/>
              <w:right w:val="single" w:sz="8" w:space="0" w:color="FFFFFF"/>
            </w:tcBorders>
            <w:shd w:val="clear" w:color="000000" w:fill="D0CECE"/>
            <w:vAlign w:val="center"/>
            <w:hideMark/>
          </w:tcPr>
          <w:p w14:paraId="3FEA380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1,332</w:t>
            </w:r>
          </w:p>
        </w:tc>
        <w:tc>
          <w:tcPr>
            <w:tcW w:w="850" w:type="dxa"/>
            <w:tcBorders>
              <w:top w:val="nil"/>
              <w:left w:val="nil"/>
              <w:bottom w:val="single" w:sz="8" w:space="0" w:color="FFFFFF"/>
              <w:right w:val="single" w:sz="8" w:space="0" w:color="FFFFFF"/>
            </w:tcBorders>
            <w:shd w:val="clear" w:color="000000" w:fill="D0CECE"/>
            <w:vAlign w:val="center"/>
            <w:hideMark/>
          </w:tcPr>
          <w:p w14:paraId="1774E27A"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999</w:t>
            </w:r>
          </w:p>
        </w:tc>
        <w:tc>
          <w:tcPr>
            <w:tcW w:w="850" w:type="dxa"/>
            <w:tcBorders>
              <w:top w:val="nil"/>
              <w:left w:val="nil"/>
              <w:bottom w:val="single" w:sz="8" w:space="0" w:color="FFFFFF"/>
              <w:right w:val="single" w:sz="8" w:space="0" w:color="FFFFFF"/>
            </w:tcBorders>
            <w:shd w:val="clear" w:color="000000" w:fill="D0CECE"/>
            <w:vAlign w:val="center"/>
            <w:hideMark/>
          </w:tcPr>
          <w:p w14:paraId="7A212C0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1,105</w:t>
            </w:r>
          </w:p>
        </w:tc>
        <w:tc>
          <w:tcPr>
            <w:tcW w:w="850" w:type="dxa"/>
            <w:tcBorders>
              <w:top w:val="nil"/>
              <w:left w:val="nil"/>
              <w:bottom w:val="single" w:sz="8" w:space="0" w:color="FFFFFF"/>
              <w:right w:val="single" w:sz="8" w:space="0" w:color="FFFFFF"/>
            </w:tcBorders>
            <w:shd w:val="clear" w:color="000000" w:fill="D0CECE"/>
            <w:vAlign w:val="center"/>
            <w:hideMark/>
          </w:tcPr>
          <w:p w14:paraId="65A3BE5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904</w:t>
            </w:r>
          </w:p>
        </w:tc>
        <w:tc>
          <w:tcPr>
            <w:tcW w:w="850" w:type="dxa"/>
            <w:tcBorders>
              <w:top w:val="nil"/>
              <w:left w:val="nil"/>
              <w:bottom w:val="single" w:sz="8" w:space="0" w:color="FFFFFF"/>
              <w:right w:val="single" w:sz="8" w:space="0" w:color="FFFFFF"/>
            </w:tcBorders>
            <w:shd w:val="clear" w:color="000000" w:fill="D0CECE"/>
            <w:vAlign w:val="center"/>
            <w:hideMark/>
          </w:tcPr>
          <w:p w14:paraId="55CB1FA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652</w:t>
            </w:r>
          </w:p>
        </w:tc>
        <w:tc>
          <w:tcPr>
            <w:tcW w:w="850" w:type="dxa"/>
            <w:tcBorders>
              <w:top w:val="nil"/>
              <w:left w:val="nil"/>
              <w:bottom w:val="single" w:sz="8" w:space="0" w:color="FFFFFF"/>
              <w:right w:val="single" w:sz="8" w:space="0" w:color="FFFFFF"/>
            </w:tcBorders>
            <w:shd w:val="clear" w:color="000000" w:fill="D0CECE"/>
            <w:vAlign w:val="center"/>
            <w:hideMark/>
          </w:tcPr>
          <w:p w14:paraId="6C89F4A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1,315</w:t>
            </w:r>
          </w:p>
        </w:tc>
        <w:tc>
          <w:tcPr>
            <w:tcW w:w="850" w:type="dxa"/>
            <w:tcBorders>
              <w:top w:val="nil"/>
              <w:left w:val="nil"/>
              <w:bottom w:val="single" w:sz="8" w:space="0" w:color="FFFFFF"/>
              <w:right w:val="single" w:sz="8" w:space="0" w:color="FFFFFF"/>
            </w:tcBorders>
            <w:shd w:val="clear" w:color="000000" w:fill="D0CECE"/>
            <w:vAlign w:val="center"/>
            <w:hideMark/>
          </w:tcPr>
          <w:p w14:paraId="037C74B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841</w:t>
            </w:r>
          </w:p>
        </w:tc>
      </w:tr>
      <w:tr w:rsidR="00235849" w:rsidRPr="00801878" w14:paraId="00B988E6"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2F768E48"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East Midlands</w:t>
            </w:r>
          </w:p>
        </w:tc>
        <w:tc>
          <w:tcPr>
            <w:tcW w:w="850" w:type="dxa"/>
            <w:tcBorders>
              <w:top w:val="nil"/>
              <w:left w:val="nil"/>
              <w:bottom w:val="single" w:sz="8" w:space="0" w:color="FFFFFF"/>
              <w:right w:val="single" w:sz="8" w:space="0" w:color="FFFFFF"/>
            </w:tcBorders>
            <w:shd w:val="clear" w:color="000000" w:fill="E7EEEF"/>
            <w:vAlign w:val="center"/>
            <w:hideMark/>
          </w:tcPr>
          <w:p w14:paraId="723D361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101</w:t>
            </w:r>
          </w:p>
        </w:tc>
        <w:tc>
          <w:tcPr>
            <w:tcW w:w="850" w:type="dxa"/>
            <w:tcBorders>
              <w:top w:val="nil"/>
              <w:left w:val="nil"/>
              <w:bottom w:val="single" w:sz="8" w:space="0" w:color="FFFFFF"/>
              <w:right w:val="single" w:sz="8" w:space="0" w:color="FFFFFF"/>
            </w:tcBorders>
            <w:shd w:val="clear" w:color="000000" w:fill="E7EEEF"/>
            <w:vAlign w:val="center"/>
            <w:hideMark/>
          </w:tcPr>
          <w:p w14:paraId="3151440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29</w:t>
            </w:r>
          </w:p>
        </w:tc>
        <w:tc>
          <w:tcPr>
            <w:tcW w:w="850" w:type="dxa"/>
            <w:tcBorders>
              <w:top w:val="nil"/>
              <w:left w:val="nil"/>
              <w:bottom w:val="single" w:sz="8" w:space="0" w:color="FFFFFF"/>
              <w:right w:val="single" w:sz="8" w:space="0" w:color="FFFFFF"/>
            </w:tcBorders>
            <w:shd w:val="clear" w:color="000000" w:fill="E7EEEF"/>
            <w:vAlign w:val="center"/>
            <w:hideMark/>
          </w:tcPr>
          <w:p w14:paraId="15ABD6E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26</w:t>
            </w:r>
          </w:p>
        </w:tc>
        <w:tc>
          <w:tcPr>
            <w:tcW w:w="850" w:type="dxa"/>
            <w:tcBorders>
              <w:top w:val="nil"/>
              <w:left w:val="nil"/>
              <w:bottom w:val="single" w:sz="8" w:space="0" w:color="FFFFFF"/>
              <w:right w:val="single" w:sz="8" w:space="0" w:color="FFFFFF"/>
            </w:tcBorders>
            <w:shd w:val="clear" w:color="000000" w:fill="E7EEEF"/>
            <w:vAlign w:val="center"/>
            <w:hideMark/>
          </w:tcPr>
          <w:p w14:paraId="7C610AC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148</w:t>
            </w:r>
          </w:p>
        </w:tc>
        <w:tc>
          <w:tcPr>
            <w:tcW w:w="850" w:type="dxa"/>
            <w:tcBorders>
              <w:top w:val="nil"/>
              <w:left w:val="nil"/>
              <w:bottom w:val="single" w:sz="8" w:space="0" w:color="FFFFFF"/>
              <w:right w:val="single" w:sz="8" w:space="0" w:color="FFFFFF"/>
            </w:tcBorders>
            <w:shd w:val="clear" w:color="000000" w:fill="E7EEEF"/>
            <w:vAlign w:val="center"/>
            <w:hideMark/>
          </w:tcPr>
          <w:p w14:paraId="31E7557A"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624</w:t>
            </w:r>
          </w:p>
        </w:tc>
        <w:tc>
          <w:tcPr>
            <w:tcW w:w="850" w:type="dxa"/>
            <w:tcBorders>
              <w:top w:val="nil"/>
              <w:left w:val="nil"/>
              <w:bottom w:val="single" w:sz="8" w:space="0" w:color="FFFFFF"/>
              <w:right w:val="single" w:sz="8" w:space="0" w:color="FFFFFF"/>
            </w:tcBorders>
            <w:shd w:val="clear" w:color="000000" w:fill="E7EEEF"/>
            <w:vAlign w:val="center"/>
            <w:hideMark/>
          </w:tcPr>
          <w:p w14:paraId="12C6F36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43</w:t>
            </w:r>
          </w:p>
        </w:tc>
        <w:tc>
          <w:tcPr>
            <w:tcW w:w="850" w:type="dxa"/>
            <w:tcBorders>
              <w:top w:val="nil"/>
              <w:left w:val="nil"/>
              <w:bottom w:val="single" w:sz="8" w:space="0" w:color="FFFFFF"/>
              <w:right w:val="single" w:sz="8" w:space="0" w:color="FFFFFF"/>
            </w:tcBorders>
            <w:shd w:val="clear" w:color="000000" w:fill="E7EEEF"/>
            <w:vAlign w:val="center"/>
            <w:hideMark/>
          </w:tcPr>
          <w:p w14:paraId="757568B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7</w:t>
            </w:r>
          </w:p>
        </w:tc>
        <w:tc>
          <w:tcPr>
            <w:tcW w:w="850" w:type="dxa"/>
            <w:tcBorders>
              <w:top w:val="nil"/>
              <w:left w:val="nil"/>
              <w:bottom w:val="single" w:sz="8" w:space="0" w:color="FFFFFF"/>
              <w:right w:val="single" w:sz="8" w:space="0" w:color="FFFFFF"/>
            </w:tcBorders>
            <w:shd w:val="clear" w:color="000000" w:fill="E7EEEF"/>
            <w:vAlign w:val="center"/>
            <w:hideMark/>
          </w:tcPr>
          <w:p w14:paraId="343F700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14</w:t>
            </w:r>
          </w:p>
        </w:tc>
      </w:tr>
      <w:tr w:rsidR="00235849" w:rsidRPr="00801878" w14:paraId="7555D384"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68C5968D"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London</w:t>
            </w:r>
          </w:p>
        </w:tc>
        <w:tc>
          <w:tcPr>
            <w:tcW w:w="850" w:type="dxa"/>
            <w:tcBorders>
              <w:top w:val="nil"/>
              <w:left w:val="nil"/>
              <w:bottom w:val="single" w:sz="8" w:space="0" w:color="FFFFFF"/>
              <w:right w:val="single" w:sz="8" w:space="0" w:color="FFFFFF"/>
            </w:tcBorders>
            <w:shd w:val="clear" w:color="000000" w:fill="D0CECE"/>
            <w:vAlign w:val="center"/>
            <w:hideMark/>
          </w:tcPr>
          <w:p w14:paraId="7F2D857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4,170</w:t>
            </w:r>
          </w:p>
        </w:tc>
        <w:tc>
          <w:tcPr>
            <w:tcW w:w="850" w:type="dxa"/>
            <w:tcBorders>
              <w:top w:val="nil"/>
              <w:left w:val="nil"/>
              <w:bottom w:val="single" w:sz="8" w:space="0" w:color="FFFFFF"/>
              <w:right w:val="single" w:sz="8" w:space="0" w:color="FFFFFF"/>
            </w:tcBorders>
            <w:shd w:val="clear" w:color="000000" w:fill="D0CECE"/>
            <w:vAlign w:val="center"/>
            <w:hideMark/>
          </w:tcPr>
          <w:p w14:paraId="1067627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5,336</w:t>
            </w:r>
          </w:p>
        </w:tc>
        <w:tc>
          <w:tcPr>
            <w:tcW w:w="850" w:type="dxa"/>
            <w:tcBorders>
              <w:top w:val="nil"/>
              <w:left w:val="nil"/>
              <w:bottom w:val="single" w:sz="8" w:space="0" w:color="FFFFFF"/>
              <w:right w:val="single" w:sz="8" w:space="0" w:color="FFFFFF"/>
            </w:tcBorders>
            <w:shd w:val="clear" w:color="000000" w:fill="D0CECE"/>
            <w:vAlign w:val="center"/>
            <w:hideMark/>
          </w:tcPr>
          <w:p w14:paraId="6939E09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4,975</w:t>
            </w:r>
          </w:p>
        </w:tc>
        <w:tc>
          <w:tcPr>
            <w:tcW w:w="850" w:type="dxa"/>
            <w:tcBorders>
              <w:top w:val="nil"/>
              <w:left w:val="nil"/>
              <w:bottom w:val="single" w:sz="8" w:space="0" w:color="FFFFFF"/>
              <w:right w:val="single" w:sz="8" w:space="0" w:color="FFFFFF"/>
            </w:tcBorders>
            <w:shd w:val="clear" w:color="000000" w:fill="D0CECE"/>
            <w:vAlign w:val="center"/>
            <w:hideMark/>
          </w:tcPr>
          <w:p w14:paraId="6C6943B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4,033</w:t>
            </w:r>
          </w:p>
        </w:tc>
        <w:tc>
          <w:tcPr>
            <w:tcW w:w="850" w:type="dxa"/>
            <w:tcBorders>
              <w:top w:val="nil"/>
              <w:left w:val="nil"/>
              <w:bottom w:val="single" w:sz="8" w:space="0" w:color="FFFFFF"/>
              <w:right w:val="single" w:sz="8" w:space="0" w:color="FFFFFF"/>
            </w:tcBorders>
            <w:shd w:val="clear" w:color="000000" w:fill="D0CECE"/>
            <w:vAlign w:val="center"/>
            <w:hideMark/>
          </w:tcPr>
          <w:p w14:paraId="1D5794EE"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5,207</w:t>
            </w:r>
          </w:p>
        </w:tc>
        <w:tc>
          <w:tcPr>
            <w:tcW w:w="850" w:type="dxa"/>
            <w:tcBorders>
              <w:top w:val="nil"/>
              <w:left w:val="nil"/>
              <w:bottom w:val="single" w:sz="8" w:space="0" w:color="FFFFFF"/>
              <w:right w:val="single" w:sz="8" w:space="0" w:color="FFFFFF"/>
            </w:tcBorders>
            <w:shd w:val="clear" w:color="000000" w:fill="D0CECE"/>
            <w:vAlign w:val="center"/>
            <w:hideMark/>
          </w:tcPr>
          <w:p w14:paraId="43F9330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7,300</w:t>
            </w:r>
          </w:p>
        </w:tc>
        <w:tc>
          <w:tcPr>
            <w:tcW w:w="850" w:type="dxa"/>
            <w:tcBorders>
              <w:top w:val="nil"/>
              <w:left w:val="nil"/>
              <w:bottom w:val="single" w:sz="8" w:space="0" w:color="FFFFFF"/>
              <w:right w:val="single" w:sz="8" w:space="0" w:color="FFFFFF"/>
            </w:tcBorders>
            <w:shd w:val="clear" w:color="000000" w:fill="D0CECE"/>
            <w:vAlign w:val="center"/>
            <w:hideMark/>
          </w:tcPr>
          <w:p w14:paraId="4A27285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4,857</w:t>
            </w:r>
          </w:p>
        </w:tc>
        <w:tc>
          <w:tcPr>
            <w:tcW w:w="850" w:type="dxa"/>
            <w:tcBorders>
              <w:top w:val="nil"/>
              <w:left w:val="nil"/>
              <w:bottom w:val="single" w:sz="8" w:space="0" w:color="FFFFFF"/>
              <w:right w:val="single" w:sz="8" w:space="0" w:color="FFFFFF"/>
            </w:tcBorders>
            <w:shd w:val="clear" w:color="000000" w:fill="D0CECE"/>
            <w:vAlign w:val="center"/>
            <w:hideMark/>
          </w:tcPr>
          <w:p w14:paraId="5B44B16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4,914</w:t>
            </w:r>
          </w:p>
        </w:tc>
      </w:tr>
      <w:tr w:rsidR="00235849" w:rsidRPr="00801878" w14:paraId="02B85D0A"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78A063C3"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North East</w:t>
            </w:r>
          </w:p>
        </w:tc>
        <w:tc>
          <w:tcPr>
            <w:tcW w:w="850" w:type="dxa"/>
            <w:tcBorders>
              <w:top w:val="nil"/>
              <w:left w:val="nil"/>
              <w:bottom w:val="single" w:sz="8" w:space="0" w:color="FFFFFF"/>
              <w:right w:val="single" w:sz="8" w:space="0" w:color="FFFFFF"/>
            </w:tcBorders>
            <w:shd w:val="clear" w:color="000000" w:fill="E7EEEF"/>
            <w:vAlign w:val="center"/>
            <w:hideMark/>
          </w:tcPr>
          <w:p w14:paraId="3C2036F0"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106</w:t>
            </w:r>
          </w:p>
        </w:tc>
        <w:tc>
          <w:tcPr>
            <w:tcW w:w="850" w:type="dxa"/>
            <w:tcBorders>
              <w:top w:val="nil"/>
              <w:left w:val="nil"/>
              <w:bottom w:val="single" w:sz="8" w:space="0" w:color="FFFFFF"/>
              <w:right w:val="single" w:sz="8" w:space="0" w:color="FFFFFF"/>
            </w:tcBorders>
            <w:shd w:val="clear" w:color="000000" w:fill="E7EEEF"/>
            <w:vAlign w:val="center"/>
            <w:hideMark/>
          </w:tcPr>
          <w:p w14:paraId="3AE85BD8"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90</w:t>
            </w:r>
          </w:p>
        </w:tc>
        <w:tc>
          <w:tcPr>
            <w:tcW w:w="850" w:type="dxa"/>
            <w:tcBorders>
              <w:top w:val="nil"/>
              <w:left w:val="nil"/>
              <w:bottom w:val="single" w:sz="8" w:space="0" w:color="FFFFFF"/>
              <w:right w:val="single" w:sz="8" w:space="0" w:color="FFFFFF"/>
            </w:tcBorders>
            <w:shd w:val="clear" w:color="000000" w:fill="E7EEEF"/>
            <w:vAlign w:val="center"/>
            <w:hideMark/>
          </w:tcPr>
          <w:p w14:paraId="7F18525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52</w:t>
            </w:r>
          </w:p>
        </w:tc>
        <w:tc>
          <w:tcPr>
            <w:tcW w:w="850" w:type="dxa"/>
            <w:tcBorders>
              <w:top w:val="nil"/>
              <w:left w:val="nil"/>
              <w:bottom w:val="single" w:sz="8" w:space="0" w:color="FFFFFF"/>
              <w:right w:val="single" w:sz="8" w:space="0" w:color="FFFFFF"/>
            </w:tcBorders>
            <w:shd w:val="clear" w:color="000000" w:fill="E7EEEF"/>
            <w:vAlign w:val="center"/>
            <w:hideMark/>
          </w:tcPr>
          <w:p w14:paraId="631B005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102</w:t>
            </w:r>
          </w:p>
        </w:tc>
        <w:tc>
          <w:tcPr>
            <w:tcW w:w="850" w:type="dxa"/>
            <w:tcBorders>
              <w:top w:val="nil"/>
              <w:left w:val="nil"/>
              <w:bottom w:val="single" w:sz="8" w:space="0" w:color="FFFFFF"/>
              <w:right w:val="single" w:sz="8" w:space="0" w:color="FFFFFF"/>
            </w:tcBorders>
            <w:shd w:val="clear" w:color="000000" w:fill="E7EEEF"/>
            <w:vAlign w:val="center"/>
            <w:hideMark/>
          </w:tcPr>
          <w:p w14:paraId="1DE9AAE8"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143</w:t>
            </w:r>
          </w:p>
        </w:tc>
        <w:tc>
          <w:tcPr>
            <w:tcW w:w="850" w:type="dxa"/>
            <w:tcBorders>
              <w:top w:val="nil"/>
              <w:left w:val="nil"/>
              <w:bottom w:val="single" w:sz="8" w:space="0" w:color="FFFFFF"/>
              <w:right w:val="single" w:sz="8" w:space="0" w:color="FFFFFF"/>
            </w:tcBorders>
            <w:shd w:val="clear" w:color="000000" w:fill="E7EEEF"/>
            <w:vAlign w:val="center"/>
            <w:hideMark/>
          </w:tcPr>
          <w:p w14:paraId="284E45D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216</w:t>
            </w:r>
          </w:p>
        </w:tc>
        <w:tc>
          <w:tcPr>
            <w:tcW w:w="850" w:type="dxa"/>
            <w:tcBorders>
              <w:top w:val="nil"/>
              <w:left w:val="nil"/>
              <w:bottom w:val="single" w:sz="8" w:space="0" w:color="FFFFFF"/>
              <w:right w:val="single" w:sz="8" w:space="0" w:color="FFFFFF"/>
            </w:tcBorders>
            <w:shd w:val="clear" w:color="000000" w:fill="E7EEEF"/>
            <w:vAlign w:val="center"/>
            <w:hideMark/>
          </w:tcPr>
          <w:p w14:paraId="5DD9645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45</w:t>
            </w:r>
          </w:p>
        </w:tc>
        <w:tc>
          <w:tcPr>
            <w:tcW w:w="850" w:type="dxa"/>
            <w:tcBorders>
              <w:top w:val="nil"/>
              <w:left w:val="nil"/>
              <w:bottom w:val="single" w:sz="8" w:space="0" w:color="FFFFFF"/>
              <w:right w:val="single" w:sz="8" w:space="0" w:color="FFFFFF"/>
            </w:tcBorders>
            <w:shd w:val="clear" w:color="000000" w:fill="E7EEEF"/>
            <w:vAlign w:val="center"/>
            <w:hideMark/>
          </w:tcPr>
          <w:p w14:paraId="77EAB896"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20</w:t>
            </w:r>
          </w:p>
        </w:tc>
      </w:tr>
      <w:tr w:rsidR="00235849" w:rsidRPr="00801878" w14:paraId="6372D700"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75D5F690"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North West</w:t>
            </w:r>
          </w:p>
        </w:tc>
        <w:tc>
          <w:tcPr>
            <w:tcW w:w="850" w:type="dxa"/>
            <w:tcBorders>
              <w:top w:val="nil"/>
              <w:left w:val="nil"/>
              <w:bottom w:val="single" w:sz="8" w:space="0" w:color="FFFFFF"/>
              <w:right w:val="single" w:sz="8" w:space="0" w:color="FFFFFF"/>
            </w:tcBorders>
            <w:shd w:val="clear" w:color="000000" w:fill="D0CECE"/>
            <w:vAlign w:val="center"/>
            <w:hideMark/>
          </w:tcPr>
          <w:p w14:paraId="2C60D96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1,093</w:t>
            </w:r>
          </w:p>
        </w:tc>
        <w:tc>
          <w:tcPr>
            <w:tcW w:w="850" w:type="dxa"/>
            <w:tcBorders>
              <w:top w:val="nil"/>
              <w:left w:val="nil"/>
              <w:bottom w:val="single" w:sz="8" w:space="0" w:color="FFFFFF"/>
              <w:right w:val="single" w:sz="8" w:space="0" w:color="FFFFFF"/>
            </w:tcBorders>
            <w:shd w:val="clear" w:color="000000" w:fill="D0CECE"/>
            <w:vAlign w:val="center"/>
            <w:hideMark/>
          </w:tcPr>
          <w:p w14:paraId="1A81A608"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992</w:t>
            </w:r>
          </w:p>
        </w:tc>
        <w:tc>
          <w:tcPr>
            <w:tcW w:w="850" w:type="dxa"/>
            <w:tcBorders>
              <w:top w:val="nil"/>
              <w:left w:val="nil"/>
              <w:bottom w:val="single" w:sz="8" w:space="0" w:color="FFFFFF"/>
              <w:right w:val="single" w:sz="8" w:space="0" w:color="FFFFFF"/>
            </w:tcBorders>
            <w:shd w:val="clear" w:color="000000" w:fill="D0CECE"/>
            <w:vAlign w:val="center"/>
            <w:hideMark/>
          </w:tcPr>
          <w:p w14:paraId="7ACB314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1,025</w:t>
            </w:r>
          </w:p>
        </w:tc>
        <w:tc>
          <w:tcPr>
            <w:tcW w:w="850" w:type="dxa"/>
            <w:tcBorders>
              <w:top w:val="nil"/>
              <w:left w:val="nil"/>
              <w:bottom w:val="single" w:sz="8" w:space="0" w:color="FFFFFF"/>
              <w:right w:val="single" w:sz="8" w:space="0" w:color="FFFFFF"/>
            </w:tcBorders>
            <w:shd w:val="clear" w:color="000000" w:fill="D0CECE"/>
            <w:vAlign w:val="center"/>
            <w:hideMark/>
          </w:tcPr>
          <w:p w14:paraId="602F8A9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1,243</w:t>
            </w:r>
          </w:p>
        </w:tc>
        <w:tc>
          <w:tcPr>
            <w:tcW w:w="850" w:type="dxa"/>
            <w:tcBorders>
              <w:top w:val="nil"/>
              <w:left w:val="nil"/>
              <w:bottom w:val="single" w:sz="8" w:space="0" w:color="FFFFFF"/>
              <w:right w:val="single" w:sz="8" w:space="0" w:color="FFFFFF"/>
            </w:tcBorders>
            <w:shd w:val="clear" w:color="000000" w:fill="D0CECE"/>
            <w:vAlign w:val="center"/>
            <w:hideMark/>
          </w:tcPr>
          <w:p w14:paraId="1AE4126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901</w:t>
            </w:r>
          </w:p>
        </w:tc>
        <w:tc>
          <w:tcPr>
            <w:tcW w:w="850" w:type="dxa"/>
            <w:tcBorders>
              <w:top w:val="nil"/>
              <w:left w:val="nil"/>
              <w:bottom w:val="single" w:sz="8" w:space="0" w:color="FFFFFF"/>
              <w:right w:val="single" w:sz="8" w:space="0" w:color="FFFFFF"/>
            </w:tcBorders>
            <w:shd w:val="clear" w:color="000000" w:fill="D0CECE"/>
            <w:vAlign w:val="center"/>
            <w:hideMark/>
          </w:tcPr>
          <w:p w14:paraId="3AA1D91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812</w:t>
            </w:r>
          </w:p>
        </w:tc>
        <w:tc>
          <w:tcPr>
            <w:tcW w:w="850" w:type="dxa"/>
            <w:tcBorders>
              <w:top w:val="nil"/>
              <w:left w:val="nil"/>
              <w:bottom w:val="single" w:sz="8" w:space="0" w:color="FFFFFF"/>
              <w:right w:val="single" w:sz="8" w:space="0" w:color="FFFFFF"/>
            </w:tcBorders>
            <w:shd w:val="clear" w:color="000000" w:fill="D0CECE"/>
            <w:vAlign w:val="center"/>
            <w:hideMark/>
          </w:tcPr>
          <w:p w14:paraId="6E116C7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1,755</w:t>
            </w:r>
          </w:p>
        </w:tc>
        <w:tc>
          <w:tcPr>
            <w:tcW w:w="850" w:type="dxa"/>
            <w:tcBorders>
              <w:top w:val="nil"/>
              <w:left w:val="nil"/>
              <w:bottom w:val="single" w:sz="8" w:space="0" w:color="FFFFFF"/>
              <w:right w:val="single" w:sz="8" w:space="0" w:color="FFFFFF"/>
            </w:tcBorders>
            <w:shd w:val="clear" w:color="000000" w:fill="D0CECE"/>
            <w:vAlign w:val="center"/>
            <w:hideMark/>
          </w:tcPr>
          <w:p w14:paraId="2D7B04C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1,688</w:t>
            </w:r>
          </w:p>
        </w:tc>
      </w:tr>
      <w:tr w:rsidR="00235849" w:rsidRPr="00801878" w14:paraId="4E5B22E1"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47AF083F"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South East</w:t>
            </w:r>
          </w:p>
        </w:tc>
        <w:tc>
          <w:tcPr>
            <w:tcW w:w="850" w:type="dxa"/>
            <w:tcBorders>
              <w:top w:val="nil"/>
              <w:left w:val="nil"/>
              <w:bottom w:val="single" w:sz="8" w:space="0" w:color="FFFFFF"/>
              <w:right w:val="single" w:sz="8" w:space="0" w:color="FFFFFF"/>
            </w:tcBorders>
            <w:shd w:val="clear" w:color="000000" w:fill="E7EEEF"/>
            <w:vAlign w:val="center"/>
            <w:hideMark/>
          </w:tcPr>
          <w:p w14:paraId="20DC2C4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3,862</w:t>
            </w:r>
          </w:p>
        </w:tc>
        <w:tc>
          <w:tcPr>
            <w:tcW w:w="850" w:type="dxa"/>
            <w:tcBorders>
              <w:top w:val="nil"/>
              <w:left w:val="nil"/>
              <w:bottom w:val="single" w:sz="8" w:space="0" w:color="FFFFFF"/>
              <w:right w:val="single" w:sz="8" w:space="0" w:color="FFFFFF"/>
            </w:tcBorders>
            <w:shd w:val="clear" w:color="000000" w:fill="E7EEEF"/>
            <w:vAlign w:val="center"/>
            <w:hideMark/>
          </w:tcPr>
          <w:p w14:paraId="399BA65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3,081</w:t>
            </w:r>
          </w:p>
        </w:tc>
        <w:tc>
          <w:tcPr>
            <w:tcW w:w="850" w:type="dxa"/>
            <w:tcBorders>
              <w:top w:val="nil"/>
              <w:left w:val="nil"/>
              <w:bottom w:val="single" w:sz="8" w:space="0" w:color="FFFFFF"/>
              <w:right w:val="single" w:sz="8" w:space="0" w:color="FFFFFF"/>
            </w:tcBorders>
            <w:shd w:val="clear" w:color="000000" w:fill="E7EEEF"/>
            <w:vAlign w:val="center"/>
            <w:hideMark/>
          </w:tcPr>
          <w:p w14:paraId="234A205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3,987</w:t>
            </w:r>
          </w:p>
        </w:tc>
        <w:tc>
          <w:tcPr>
            <w:tcW w:w="850" w:type="dxa"/>
            <w:tcBorders>
              <w:top w:val="nil"/>
              <w:left w:val="nil"/>
              <w:bottom w:val="single" w:sz="8" w:space="0" w:color="FFFFFF"/>
              <w:right w:val="single" w:sz="8" w:space="0" w:color="FFFFFF"/>
            </w:tcBorders>
            <w:shd w:val="clear" w:color="000000" w:fill="E7EEEF"/>
            <w:vAlign w:val="center"/>
            <w:hideMark/>
          </w:tcPr>
          <w:p w14:paraId="6DC697C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4,247</w:t>
            </w:r>
          </w:p>
        </w:tc>
        <w:tc>
          <w:tcPr>
            <w:tcW w:w="850" w:type="dxa"/>
            <w:tcBorders>
              <w:top w:val="nil"/>
              <w:left w:val="nil"/>
              <w:bottom w:val="single" w:sz="8" w:space="0" w:color="FFFFFF"/>
              <w:right w:val="single" w:sz="8" w:space="0" w:color="FFFFFF"/>
            </w:tcBorders>
            <w:shd w:val="clear" w:color="000000" w:fill="E7EEEF"/>
            <w:vAlign w:val="center"/>
            <w:hideMark/>
          </w:tcPr>
          <w:p w14:paraId="76BA34D0"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4,164</w:t>
            </w:r>
          </w:p>
        </w:tc>
        <w:tc>
          <w:tcPr>
            <w:tcW w:w="850" w:type="dxa"/>
            <w:tcBorders>
              <w:top w:val="nil"/>
              <w:left w:val="nil"/>
              <w:bottom w:val="single" w:sz="8" w:space="0" w:color="FFFFFF"/>
              <w:right w:val="single" w:sz="8" w:space="0" w:color="FFFFFF"/>
            </w:tcBorders>
            <w:shd w:val="clear" w:color="000000" w:fill="E7EEEF"/>
            <w:vAlign w:val="center"/>
            <w:hideMark/>
          </w:tcPr>
          <w:p w14:paraId="6089095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3,689</w:t>
            </w:r>
          </w:p>
        </w:tc>
        <w:tc>
          <w:tcPr>
            <w:tcW w:w="850" w:type="dxa"/>
            <w:tcBorders>
              <w:top w:val="nil"/>
              <w:left w:val="nil"/>
              <w:bottom w:val="single" w:sz="8" w:space="0" w:color="FFFFFF"/>
              <w:right w:val="single" w:sz="8" w:space="0" w:color="FFFFFF"/>
            </w:tcBorders>
            <w:shd w:val="clear" w:color="000000" w:fill="E7EEEF"/>
            <w:vAlign w:val="center"/>
            <w:hideMark/>
          </w:tcPr>
          <w:p w14:paraId="04376F13"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6,318</w:t>
            </w:r>
          </w:p>
        </w:tc>
        <w:tc>
          <w:tcPr>
            <w:tcW w:w="850" w:type="dxa"/>
            <w:tcBorders>
              <w:top w:val="nil"/>
              <w:left w:val="nil"/>
              <w:bottom w:val="single" w:sz="8" w:space="0" w:color="FFFFFF"/>
              <w:right w:val="single" w:sz="8" w:space="0" w:color="FFFFFF"/>
            </w:tcBorders>
            <w:shd w:val="clear" w:color="000000" w:fill="E7EEEF"/>
            <w:vAlign w:val="center"/>
            <w:hideMark/>
          </w:tcPr>
          <w:p w14:paraId="5DACEF0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7,283</w:t>
            </w:r>
          </w:p>
        </w:tc>
      </w:tr>
      <w:tr w:rsidR="00235849" w:rsidRPr="00801878" w14:paraId="586DC28C"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1956002F"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South West</w:t>
            </w:r>
          </w:p>
        </w:tc>
        <w:tc>
          <w:tcPr>
            <w:tcW w:w="850" w:type="dxa"/>
            <w:tcBorders>
              <w:top w:val="nil"/>
              <w:left w:val="nil"/>
              <w:bottom w:val="single" w:sz="8" w:space="0" w:color="FFFFFF"/>
              <w:right w:val="single" w:sz="8" w:space="0" w:color="FFFFFF"/>
            </w:tcBorders>
            <w:shd w:val="clear" w:color="000000" w:fill="D0CECE"/>
            <w:vAlign w:val="center"/>
            <w:hideMark/>
          </w:tcPr>
          <w:p w14:paraId="1351DAE0"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537</w:t>
            </w:r>
          </w:p>
        </w:tc>
        <w:tc>
          <w:tcPr>
            <w:tcW w:w="850" w:type="dxa"/>
            <w:tcBorders>
              <w:top w:val="nil"/>
              <w:left w:val="nil"/>
              <w:bottom w:val="single" w:sz="8" w:space="0" w:color="FFFFFF"/>
              <w:right w:val="single" w:sz="8" w:space="0" w:color="FFFFFF"/>
            </w:tcBorders>
            <w:shd w:val="clear" w:color="000000" w:fill="D0CECE"/>
            <w:vAlign w:val="center"/>
            <w:hideMark/>
          </w:tcPr>
          <w:p w14:paraId="4646880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314</w:t>
            </w:r>
          </w:p>
        </w:tc>
        <w:tc>
          <w:tcPr>
            <w:tcW w:w="850" w:type="dxa"/>
            <w:tcBorders>
              <w:top w:val="nil"/>
              <w:left w:val="nil"/>
              <w:bottom w:val="single" w:sz="8" w:space="0" w:color="FFFFFF"/>
              <w:right w:val="single" w:sz="8" w:space="0" w:color="FFFFFF"/>
            </w:tcBorders>
            <w:shd w:val="clear" w:color="000000" w:fill="D0CECE"/>
            <w:vAlign w:val="center"/>
            <w:hideMark/>
          </w:tcPr>
          <w:p w14:paraId="1ADC9D4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698</w:t>
            </w:r>
          </w:p>
        </w:tc>
        <w:tc>
          <w:tcPr>
            <w:tcW w:w="850" w:type="dxa"/>
            <w:tcBorders>
              <w:top w:val="nil"/>
              <w:left w:val="nil"/>
              <w:bottom w:val="single" w:sz="8" w:space="0" w:color="FFFFFF"/>
              <w:right w:val="single" w:sz="8" w:space="0" w:color="FFFFFF"/>
            </w:tcBorders>
            <w:shd w:val="clear" w:color="000000" w:fill="D0CECE"/>
            <w:vAlign w:val="center"/>
            <w:hideMark/>
          </w:tcPr>
          <w:p w14:paraId="1C898901"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964</w:t>
            </w:r>
          </w:p>
        </w:tc>
        <w:tc>
          <w:tcPr>
            <w:tcW w:w="850" w:type="dxa"/>
            <w:tcBorders>
              <w:top w:val="nil"/>
              <w:left w:val="nil"/>
              <w:bottom w:val="single" w:sz="8" w:space="0" w:color="FFFFFF"/>
              <w:right w:val="single" w:sz="8" w:space="0" w:color="FFFFFF"/>
            </w:tcBorders>
            <w:shd w:val="clear" w:color="000000" w:fill="D0CECE"/>
            <w:vAlign w:val="center"/>
            <w:hideMark/>
          </w:tcPr>
          <w:p w14:paraId="63599C4A"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414</w:t>
            </w:r>
          </w:p>
        </w:tc>
        <w:tc>
          <w:tcPr>
            <w:tcW w:w="850" w:type="dxa"/>
            <w:tcBorders>
              <w:top w:val="nil"/>
              <w:left w:val="nil"/>
              <w:bottom w:val="single" w:sz="8" w:space="0" w:color="FFFFFF"/>
              <w:right w:val="single" w:sz="8" w:space="0" w:color="FFFFFF"/>
            </w:tcBorders>
            <w:shd w:val="clear" w:color="000000" w:fill="D0CECE"/>
            <w:vAlign w:val="center"/>
            <w:hideMark/>
          </w:tcPr>
          <w:p w14:paraId="7FCDB42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682</w:t>
            </w:r>
          </w:p>
        </w:tc>
        <w:tc>
          <w:tcPr>
            <w:tcW w:w="850" w:type="dxa"/>
            <w:tcBorders>
              <w:top w:val="nil"/>
              <w:left w:val="nil"/>
              <w:bottom w:val="single" w:sz="8" w:space="0" w:color="FFFFFF"/>
              <w:right w:val="single" w:sz="8" w:space="0" w:color="FFFFFF"/>
            </w:tcBorders>
            <w:shd w:val="clear" w:color="000000" w:fill="D0CECE"/>
            <w:vAlign w:val="center"/>
            <w:hideMark/>
          </w:tcPr>
          <w:p w14:paraId="1185EE6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642</w:t>
            </w:r>
          </w:p>
        </w:tc>
        <w:tc>
          <w:tcPr>
            <w:tcW w:w="850" w:type="dxa"/>
            <w:tcBorders>
              <w:top w:val="nil"/>
              <w:left w:val="nil"/>
              <w:bottom w:val="single" w:sz="8" w:space="0" w:color="FFFFFF"/>
              <w:right w:val="single" w:sz="8" w:space="0" w:color="FFFFFF"/>
            </w:tcBorders>
            <w:shd w:val="clear" w:color="000000" w:fill="D0CECE"/>
            <w:vAlign w:val="center"/>
            <w:hideMark/>
          </w:tcPr>
          <w:p w14:paraId="5A17A6F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948</w:t>
            </w:r>
          </w:p>
        </w:tc>
      </w:tr>
      <w:tr w:rsidR="00235849" w:rsidRPr="00801878" w14:paraId="0B9F5319"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05CD6D20"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West Midlands</w:t>
            </w:r>
          </w:p>
        </w:tc>
        <w:tc>
          <w:tcPr>
            <w:tcW w:w="850" w:type="dxa"/>
            <w:tcBorders>
              <w:top w:val="nil"/>
              <w:left w:val="nil"/>
              <w:bottom w:val="single" w:sz="8" w:space="0" w:color="FFFFFF"/>
              <w:right w:val="single" w:sz="8" w:space="0" w:color="FFFFFF"/>
            </w:tcBorders>
            <w:shd w:val="clear" w:color="000000" w:fill="E7EEEF"/>
            <w:vAlign w:val="center"/>
            <w:hideMark/>
          </w:tcPr>
          <w:p w14:paraId="34E0063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195</w:t>
            </w:r>
          </w:p>
        </w:tc>
        <w:tc>
          <w:tcPr>
            <w:tcW w:w="850" w:type="dxa"/>
            <w:tcBorders>
              <w:top w:val="nil"/>
              <w:left w:val="nil"/>
              <w:bottom w:val="single" w:sz="8" w:space="0" w:color="FFFFFF"/>
              <w:right w:val="single" w:sz="8" w:space="0" w:color="FFFFFF"/>
            </w:tcBorders>
            <w:shd w:val="clear" w:color="000000" w:fill="E7EEEF"/>
            <w:vAlign w:val="center"/>
            <w:hideMark/>
          </w:tcPr>
          <w:p w14:paraId="115A6E0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58</w:t>
            </w:r>
          </w:p>
        </w:tc>
        <w:tc>
          <w:tcPr>
            <w:tcW w:w="850" w:type="dxa"/>
            <w:tcBorders>
              <w:top w:val="nil"/>
              <w:left w:val="nil"/>
              <w:bottom w:val="single" w:sz="8" w:space="0" w:color="FFFFFF"/>
              <w:right w:val="single" w:sz="8" w:space="0" w:color="FFFFFF"/>
            </w:tcBorders>
            <w:shd w:val="clear" w:color="000000" w:fill="E7EEEF"/>
            <w:vAlign w:val="center"/>
            <w:hideMark/>
          </w:tcPr>
          <w:p w14:paraId="553BCF6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24</w:t>
            </w:r>
          </w:p>
        </w:tc>
        <w:tc>
          <w:tcPr>
            <w:tcW w:w="850" w:type="dxa"/>
            <w:tcBorders>
              <w:top w:val="nil"/>
              <w:left w:val="nil"/>
              <w:bottom w:val="single" w:sz="8" w:space="0" w:color="FFFFFF"/>
              <w:right w:val="single" w:sz="8" w:space="0" w:color="FFFFFF"/>
            </w:tcBorders>
            <w:shd w:val="clear" w:color="000000" w:fill="E7EEEF"/>
            <w:vAlign w:val="center"/>
            <w:hideMark/>
          </w:tcPr>
          <w:p w14:paraId="729123A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125</w:t>
            </w:r>
          </w:p>
        </w:tc>
        <w:tc>
          <w:tcPr>
            <w:tcW w:w="850" w:type="dxa"/>
            <w:tcBorders>
              <w:top w:val="nil"/>
              <w:left w:val="nil"/>
              <w:bottom w:val="single" w:sz="8" w:space="0" w:color="FFFFFF"/>
              <w:right w:val="single" w:sz="8" w:space="0" w:color="FFFFFF"/>
            </w:tcBorders>
            <w:shd w:val="clear" w:color="000000" w:fill="E7EEEF"/>
            <w:vAlign w:val="center"/>
            <w:hideMark/>
          </w:tcPr>
          <w:p w14:paraId="451160BC"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265</w:t>
            </w:r>
          </w:p>
        </w:tc>
        <w:tc>
          <w:tcPr>
            <w:tcW w:w="850" w:type="dxa"/>
            <w:tcBorders>
              <w:top w:val="nil"/>
              <w:left w:val="nil"/>
              <w:bottom w:val="single" w:sz="8" w:space="0" w:color="FFFFFF"/>
              <w:right w:val="single" w:sz="8" w:space="0" w:color="FFFFFF"/>
            </w:tcBorders>
            <w:shd w:val="clear" w:color="000000" w:fill="E7EEEF"/>
            <w:vAlign w:val="center"/>
            <w:hideMark/>
          </w:tcPr>
          <w:p w14:paraId="46B8E66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94</w:t>
            </w:r>
          </w:p>
        </w:tc>
        <w:tc>
          <w:tcPr>
            <w:tcW w:w="850" w:type="dxa"/>
            <w:tcBorders>
              <w:top w:val="nil"/>
              <w:left w:val="nil"/>
              <w:bottom w:val="single" w:sz="8" w:space="0" w:color="FFFFFF"/>
              <w:right w:val="single" w:sz="8" w:space="0" w:color="FFFFFF"/>
            </w:tcBorders>
            <w:shd w:val="clear" w:color="000000" w:fill="E7EEEF"/>
            <w:vAlign w:val="center"/>
            <w:hideMark/>
          </w:tcPr>
          <w:p w14:paraId="3E6D1DD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215</w:t>
            </w:r>
          </w:p>
        </w:tc>
        <w:tc>
          <w:tcPr>
            <w:tcW w:w="850" w:type="dxa"/>
            <w:tcBorders>
              <w:top w:val="nil"/>
              <w:left w:val="nil"/>
              <w:bottom w:val="single" w:sz="8" w:space="0" w:color="FFFFFF"/>
              <w:right w:val="single" w:sz="8" w:space="0" w:color="FFFFFF"/>
            </w:tcBorders>
            <w:shd w:val="clear" w:color="000000" w:fill="E7EEEF"/>
            <w:vAlign w:val="center"/>
            <w:hideMark/>
          </w:tcPr>
          <w:p w14:paraId="7B1FBCEA"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121</w:t>
            </w:r>
          </w:p>
        </w:tc>
      </w:tr>
      <w:tr w:rsidR="00235849" w:rsidRPr="00801878" w14:paraId="42963201" w14:textId="77777777" w:rsidTr="007D1B52">
        <w:trPr>
          <w:trHeight w:val="333"/>
        </w:trPr>
        <w:tc>
          <w:tcPr>
            <w:tcW w:w="2587" w:type="dxa"/>
            <w:tcBorders>
              <w:top w:val="nil"/>
              <w:left w:val="single" w:sz="8" w:space="0" w:color="FFFFFF"/>
              <w:bottom w:val="single" w:sz="8" w:space="0" w:color="FFFFFF"/>
              <w:right w:val="single" w:sz="8" w:space="0" w:color="FFFFFF"/>
            </w:tcBorders>
            <w:shd w:val="clear" w:color="000000" w:fill="008C9B"/>
            <w:vAlign w:val="center"/>
            <w:hideMark/>
          </w:tcPr>
          <w:p w14:paraId="7A43A3BF" w14:textId="77777777" w:rsidR="00235849" w:rsidRPr="00801878" w:rsidRDefault="00235849" w:rsidP="007D1B52">
            <w:pPr>
              <w:spacing w:after="0"/>
              <w:rPr>
                <w:rFonts w:ascii="Calibri" w:eastAsia="Times New Roman" w:hAnsi="Calibri"/>
                <w:color w:val="FFFFFF"/>
                <w:sz w:val="20"/>
                <w:lang w:eastAsia="en-GB"/>
              </w:rPr>
            </w:pPr>
            <w:r w:rsidRPr="00801878">
              <w:rPr>
                <w:rFonts w:ascii="Calibri" w:eastAsia="Times New Roman" w:hAnsi="Calibri"/>
                <w:color w:val="FFFFFF"/>
                <w:sz w:val="20"/>
                <w:lang w:eastAsia="en-GB"/>
              </w:rPr>
              <w:t>Yorkshire and the Humber</w:t>
            </w:r>
          </w:p>
        </w:tc>
        <w:tc>
          <w:tcPr>
            <w:tcW w:w="850" w:type="dxa"/>
            <w:tcBorders>
              <w:top w:val="nil"/>
              <w:left w:val="nil"/>
              <w:bottom w:val="single" w:sz="8" w:space="0" w:color="FFFFFF"/>
              <w:right w:val="single" w:sz="8" w:space="0" w:color="FFFFFF"/>
            </w:tcBorders>
            <w:shd w:val="clear" w:color="000000" w:fill="D0CECE"/>
            <w:vAlign w:val="center"/>
            <w:hideMark/>
          </w:tcPr>
          <w:p w14:paraId="0FEDC309"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372</w:t>
            </w:r>
          </w:p>
        </w:tc>
        <w:tc>
          <w:tcPr>
            <w:tcW w:w="850" w:type="dxa"/>
            <w:tcBorders>
              <w:top w:val="nil"/>
              <w:left w:val="nil"/>
              <w:bottom w:val="single" w:sz="8" w:space="0" w:color="FFFFFF"/>
              <w:right w:val="single" w:sz="8" w:space="0" w:color="FFFFFF"/>
            </w:tcBorders>
            <w:shd w:val="clear" w:color="000000" w:fill="D0CECE"/>
            <w:vAlign w:val="center"/>
            <w:hideMark/>
          </w:tcPr>
          <w:p w14:paraId="2F5FF26F"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226</w:t>
            </w:r>
          </w:p>
        </w:tc>
        <w:tc>
          <w:tcPr>
            <w:tcW w:w="850" w:type="dxa"/>
            <w:tcBorders>
              <w:top w:val="nil"/>
              <w:left w:val="nil"/>
              <w:bottom w:val="single" w:sz="8" w:space="0" w:color="FFFFFF"/>
              <w:right w:val="single" w:sz="8" w:space="0" w:color="FFFFFF"/>
            </w:tcBorders>
            <w:shd w:val="clear" w:color="000000" w:fill="D0CECE"/>
            <w:vAlign w:val="center"/>
            <w:hideMark/>
          </w:tcPr>
          <w:p w14:paraId="0EE44EB7"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422</w:t>
            </w:r>
          </w:p>
        </w:tc>
        <w:tc>
          <w:tcPr>
            <w:tcW w:w="850" w:type="dxa"/>
            <w:tcBorders>
              <w:top w:val="nil"/>
              <w:left w:val="nil"/>
              <w:bottom w:val="single" w:sz="8" w:space="0" w:color="FFFFFF"/>
              <w:right w:val="single" w:sz="8" w:space="0" w:color="FFFFFF"/>
            </w:tcBorders>
            <w:shd w:val="clear" w:color="000000" w:fill="D0CECE"/>
            <w:vAlign w:val="center"/>
            <w:hideMark/>
          </w:tcPr>
          <w:p w14:paraId="67AC7368"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322</w:t>
            </w:r>
          </w:p>
        </w:tc>
        <w:tc>
          <w:tcPr>
            <w:tcW w:w="850" w:type="dxa"/>
            <w:tcBorders>
              <w:top w:val="nil"/>
              <w:left w:val="nil"/>
              <w:bottom w:val="single" w:sz="8" w:space="0" w:color="FFFFFF"/>
              <w:right w:val="single" w:sz="8" w:space="0" w:color="FFFFFF"/>
            </w:tcBorders>
            <w:shd w:val="clear" w:color="000000" w:fill="D0CECE"/>
            <w:vAlign w:val="center"/>
            <w:hideMark/>
          </w:tcPr>
          <w:p w14:paraId="5DD44E12"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70</w:t>
            </w:r>
          </w:p>
        </w:tc>
        <w:tc>
          <w:tcPr>
            <w:tcW w:w="850" w:type="dxa"/>
            <w:tcBorders>
              <w:top w:val="nil"/>
              <w:left w:val="nil"/>
              <w:bottom w:val="single" w:sz="8" w:space="0" w:color="FFFFFF"/>
              <w:right w:val="single" w:sz="8" w:space="0" w:color="FFFFFF"/>
            </w:tcBorders>
            <w:shd w:val="clear" w:color="000000" w:fill="D0CECE"/>
            <w:vAlign w:val="center"/>
            <w:hideMark/>
          </w:tcPr>
          <w:p w14:paraId="34C3FAF5"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281</w:t>
            </w:r>
          </w:p>
        </w:tc>
        <w:tc>
          <w:tcPr>
            <w:tcW w:w="850" w:type="dxa"/>
            <w:tcBorders>
              <w:top w:val="nil"/>
              <w:left w:val="nil"/>
              <w:bottom w:val="single" w:sz="8" w:space="0" w:color="FFFFFF"/>
              <w:right w:val="single" w:sz="8" w:space="0" w:color="FFFFFF"/>
            </w:tcBorders>
            <w:shd w:val="clear" w:color="000000" w:fill="D0CECE"/>
            <w:vAlign w:val="center"/>
            <w:hideMark/>
          </w:tcPr>
          <w:p w14:paraId="5D7F4A7D"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191</w:t>
            </w:r>
          </w:p>
        </w:tc>
        <w:tc>
          <w:tcPr>
            <w:tcW w:w="850" w:type="dxa"/>
            <w:tcBorders>
              <w:top w:val="nil"/>
              <w:left w:val="nil"/>
              <w:bottom w:val="single" w:sz="8" w:space="0" w:color="FFFFFF"/>
              <w:right w:val="single" w:sz="8" w:space="0" w:color="FFFFFF"/>
            </w:tcBorders>
            <w:shd w:val="clear" w:color="000000" w:fill="D0CECE"/>
            <w:vAlign w:val="center"/>
            <w:hideMark/>
          </w:tcPr>
          <w:p w14:paraId="7759942B" w14:textId="77777777" w:rsidR="00235849" w:rsidRPr="00801878" w:rsidRDefault="00235849" w:rsidP="007D1B52">
            <w:pPr>
              <w:spacing w:after="0"/>
              <w:jc w:val="center"/>
              <w:rPr>
                <w:rFonts w:ascii="Calibri" w:eastAsia="Times New Roman" w:hAnsi="Calibri"/>
                <w:color w:val="000000"/>
                <w:sz w:val="20"/>
                <w:lang w:eastAsia="en-GB"/>
              </w:rPr>
            </w:pPr>
            <w:r w:rsidRPr="00801878">
              <w:rPr>
                <w:rFonts w:ascii="Calibri" w:eastAsia="Times New Roman" w:hAnsi="Calibri"/>
                <w:color w:val="000000"/>
                <w:sz w:val="20"/>
                <w:lang w:eastAsia="en-GB"/>
              </w:rPr>
              <w:t>126</w:t>
            </w:r>
          </w:p>
        </w:tc>
      </w:tr>
    </w:tbl>
    <w:p w14:paraId="170917EC"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p w14:paraId="52E77E1E" w14:textId="77777777" w:rsidR="00235849" w:rsidRDefault="00235849" w:rsidP="00235849">
      <w:pPr>
        <w:pStyle w:val="Caption"/>
        <w:keepNext/>
        <w:spacing w:after="120"/>
      </w:pPr>
      <w:r>
        <w:t>Table A.2: Direct economic impact of the shipping industry through GVA, 2010 to 2017, £ million</w:t>
      </w:r>
    </w:p>
    <w:tbl>
      <w:tblPr>
        <w:tblW w:w="9427" w:type="dxa"/>
        <w:tblLook w:val="04A0" w:firstRow="1" w:lastRow="0" w:firstColumn="1" w:lastColumn="0" w:noHBand="0" w:noVBand="1"/>
      </w:tblPr>
      <w:tblGrid>
        <w:gridCol w:w="2595"/>
        <w:gridCol w:w="854"/>
        <w:gridCol w:w="854"/>
        <w:gridCol w:w="854"/>
        <w:gridCol w:w="854"/>
        <w:gridCol w:w="854"/>
        <w:gridCol w:w="854"/>
        <w:gridCol w:w="854"/>
        <w:gridCol w:w="854"/>
      </w:tblGrid>
      <w:tr w:rsidR="00235849" w:rsidRPr="00064B1B" w14:paraId="6A8C7157" w14:textId="77777777" w:rsidTr="007D1B52">
        <w:trPr>
          <w:trHeight w:val="312"/>
        </w:trPr>
        <w:tc>
          <w:tcPr>
            <w:tcW w:w="2595" w:type="dxa"/>
            <w:tcBorders>
              <w:top w:val="single" w:sz="8" w:space="0" w:color="FFFFFF"/>
              <w:left w:val="nil"/>
              <w:bottom w:val="single" w:sz="12" w:space="0" w:color="FFFFFF"/>
              <w:right w:val="single" w:sz="8" w:space="0" w:color="FFFFFF"/>
            </w:tcBorders>
            <w:shd w:val="clear" w:color="000000" w:fill="008C9B"/>
            <w:vAlign w:val="center"/>
            <w:hideMark/>
          </w:tcPr>
          <w:p w14:paraId="15DE2662"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GVA</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06733D25"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2010</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0DFD691F"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2011</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4DB671F9"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2012</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6B3F41A2"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2013</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74C5DE6E"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2014</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65F32875"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2015</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3C63EC24"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2016</w:t>
            </w:r>
          </w:p>
        </w:tc>
        <w:tc>
          <w:tcPr>
            <w:tcW w:w="854" w:type="dxa"/>
            <w:tcBorders>
              <w:top w:val="single" w:sz="8" w:space="0" w:color="FFFFFF"/>
              <w:left w:val="nil"/>
              <w:bottom w:val="single" w:sz="12" w:space="0" w:color="FFFFFF"/>
              <w:right w:val="single" w:sz="8" w:space="0" w:color="FFFFFF"/>
            </w:tcBorders>
            <w:shd w:val="clear" w:color="000000" w:fill="008C9B"/>
            <w:vAlign w:val="center"/>
            <w:hideMark/>
          </w:tcPr>
          <w:p w14:paraId="60670089" w14:textId="77777777" w:rsidR="00235849" w:rsidRPr="00064B1B" w:rsidRDefault="00235849" w:rsidP="007D1B52">
            <w:pPr>
              <w:spacing w:after="0"/>
              <w:jc w:val="center"/>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2017</w:t>
            </w:r>
          </w:p>
        </w:tc>
      </w:tr>
      <w:tr w:rsidR="00235849" w:rsidRPr="00064B1B" w14:paraId="5959A583" w14:textId="77777777" w:rsidTr="007D1B52">
        <w:trPr>
          <w:trHeight w:val="327"/>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28E51430"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United Kingdom</w:t>
            </w:r>
          </w:p>
        </w:tc>
        <w:tc>
          <w:tcPr>
            <w:tcW w:w="854" w:type="dxa"/>
            <w:tcBorders>
              <w:top w:val="nil"/>
              <w:left w:val="nil"/>
              <w:bottom w:val="single" w:sz="8" w:space="0" w:color="FFFFFF"/>
              <w:right w:val="single" w:sz="8" w:space="0" w:color="FFFFFF"/>
            </w:tcBorders>
            <w:shd w:val="clear" w:color="000000" w:fill="E7EEEF"/>
            <w:vAlign w:val="center"/>
            <w:hideMark/>
          </w:tcPr>
          <w:p w14:paraId="77443965" w14:textId="77777777" w:rsidR="00235849" w:rsidRPr="00064B1B" w:rsidRDefault="00235849" w:rsidP="007D1B52">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4,424</w:t>
            </w:r>
          </w:p>
        </w:tc>
        <w:tc>
          <w:tcPr>
            <w:tcW w:w="854" w:type="dxa"/>
            <w:tcBorders>
              <w:top w:val="nil"/>
              <w:left w:val="nil"/>
              <w:bottom w:val="single" w:sz="8" w:space="0" w:color="FFFFFF"/>
              <w:right w:val="single" w:sz="8" w:space="0" w:color="FFFFFF"/>
            </w:tcBorders>
            <w:shd w:val="clear" w:color="000000" w:fill="E7EEEF"/>
            <w:vAlign w:val="center"/>
            <w:hideMark/>
          </w:tcPr>
          <w:p w14:paraId="0F5ACE3B" w14:textId="77777777" w:rsidR="00235849" w:rsidRPr="00064B1B" w:rsidRDefault="00235849" w:rsidP="007D1B52">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4,520</w:t>
            </w:r>
          </w:p>
        </w:tc>
        <w:tc>
          <w:tcPr>
            <w:tcW w:w="854" w:type="dxa"/>
            <w:tcBorders>
              <w:top w:val="nil"/>
              <w:left w:val="nil"/>
              <w:bottom w:val="single" w:sz="8" w:space="0" w:color="FFFFFF"/>
              <w:right w:val="single" w:sz="8" w:space="0" w:color="FFFFFF"/>
            </w:tcBorders>
            <w:shd w:val="clear" w:color="000000" w:fill="E7EEEF"/>
            <w:vAlign w:val="center"/>
            <w:hideMark/>
          </w:tcPr>
          <w:p w14:paraId="29A66EB3" w14:textId="77777777" w:rsidR="00235849" w:rsidRPr="00064B1B" w:rsidRDefault="00235849" w:rsidP="007D1B52">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5,060</w:t>
            </w:r>
          </w:p>
        </w:tc>
        <w:tc>
          <w:tcPr>
            <w:tcW w:w="854" w:type="dxa"/>
            <w:tcBorders>
              <w:top w:val="nil"/>
              <w:left w:val="nil"/>
              <w:bottom w:val="single" w:sz="8" w:space="0" w:color="FFFFFF"/>
              <w:right w:val="single" w:sz="8" w:space="0" w:color="FFFFFF"/>
            </w:tcBorders>
            <w:shd w:val="clear" w:color="000000" w:fill="E7EEEF"/>
            <w:vAlign w:val="center"/>
            <w:hideMark/>
          </w:tcPr>
          <w:p w14:paraId="70F18485" w14:textId="77777777" w:rsidR="00235849" w:rsidRPr="00064B1B" w:rsidRDefault="00235849" w:rsidP="007D1B52">
            <w:pPr>
              <w:spacing w:after="0"/>
              <w:jc w:val="center"/>
              <w:rPr>
                <w:rFonts w:ascii="Calibri" w:eastAsia="Times New Roman" w:hAnsi="Calibri"/>
                <w:b/>
                <w:bCs/>
                <w:color w:val="000000"/>
                <w:sz w:val="20"/>
                <w:lang w:eastAsia="en-GB"/>
              </w:rPr>
            </w:pPr>
            <w:r w:rsidRPr="00064B1B">
              <w:rPr>
                <w:rFonts w:ascii="Calibri" w:eastAsia="Times New Roman" w:hAnsi="Calibri"/>
                <w:b/>
                <w:bCs/>
                <w:color w:val="000000"/>
                <w:sz w:val="20"/>
                <w:lang w:eastAsia="en-GB"/>
              </w:rPr>
              <w:t>4,03</w:t>
            </w:r>
            <w:r>
              <w:rPr>
                <w:rFonts w:ascii="Calibri" w:eastAsia="Times New Roman" w:hAnsi="Calibri"/>
                <w:b/>
                <w:bCs/>
                <w:color w:val="000000"/>
                <w:sz w:val="20"/>
                <w:lang w:eastAsia="en-GB"/>
              </w:rPr>
              <w:t>8</w:t>
            </w:r>
          </w:p>
        </w:tc>
        <w:tc>
          <w:tcPr>
            <w:tcW w:w="854" w:type="dxa"/>
            <w:tcBorders>
              <w:top w:val="nil"/>
              <w:left w:val="nil"/>
              <w:bottom w:val="single" w:sz="8" w:space="0" w:color="FFFFFF"/>
              <w:right w:val="single" w:sz="8" w:space="0" w:color="FFFFFF"/>
            </w:tcBorders>
            <w:shd w:val="clear" w:color="000000" w:fill="E7EEEF"/>
            <w:vAlign w:val="center"/>
            <w:hideMark/>
          </w:tcPr>
          <w:p w14:paraId="7C75C4B2" w14:textId="77777777" w:rsidR="00235849" w:rsidRPr="00064B1B" w:rsidRDefault="00235849" w:rsidP="007D1B52">
            <w:pPr>
              <w:spacing w:after="0"/>
              <w:jc w:val="center"/>
              <w:rPr>
                <w:rFonts w:ascii="Calibri" w:eastAsia="Times New Roman" w:hAnsi="Calibri"/>
                <w:b/>
                <w:bCs/>
                <w:color w:val="000000"/>
                <w:sz w:val="20"/>
                <w:lang w:eastAsia="en-GB"/>
              </w:rPr>
            </w:pPr>
            <w:r w:rsidRPr="00064B1B">
              <w:rPr>
                <w:rFonts w:ascii="Calibri" w:eastAsia="Times New Roman" w:hAnsi="Calibri"/>
                <w:b/>
                <w:bCs/>
                <w:color w:val="000000"/>
                <w:sz w:val="20"/>
                <w:lang w:eastAsia="en-GB"/>
              </w:rPr>
              <w:t>4,7</w:t>
            </w:r>
            <w:r>
              <w:rPr>
                <w:rFonts w:ascii="Calibri" w:eastAsia="Times New Roman" w:hAnsi="Calibri"/>
                <w:b/>
                <w:bCs/>
                <w:color w:val="000000"/>
                <w:sz w:val="20"/>
                <w:lang w:eastAsia="en-GB"/>
              </w:rPr>
              <w:t>32</w:t>
            </w:r>
          </w:p>
        </w:tc>
        <w:tc>
          <w:tcPr>
            <w:tcW w:w="854" w:type="dxa"/>
            <w:tcBorders>
              <w:top w:val="nil"/>
              <w:left w:val="nil"/>
              <w:bottom w:val="single" w:sz="8" w:space="0" w:color="FFFFFF"/>
              <w:right w:val="single" w:sz="8" w:space="0" w:color="FFFFFF"/>
            </w:tcBorders>
            <w:shd w:val="clear" w:color="000000" w:fill="E7EEEF"/>
            <w:vAlign w:val="center"/>
            <w:hideMark/>
          </w:tcPr>
          <w:p w14:paraId="4D07CD89" w14:textId="77777777" w:rsidR="00235849" w:rsidRPr="00064B1B" w:rsidRDefault="00235849" w:rsidP="007D1B52">
            <w:pPr>
              <w:spacing w:after="0"/>
              <w:jc w:val="center"/>
              <w:rPr>
                <w:rFonts w:ascii="Calibri" w:eastAsia="Times New Roman" w:hAnsi="Calibri"/>
                <w:b/>
                <w:bCs/>
                <w:color w:val="000000"/>
                <w:sz w:val="20"/>
                <w:lang w:eastAsia="en-GB"/>
              </w:rPr>
            </w:pPr>
            <w:r w:rsidRPr="00064B1B">
              <w:rPr>
                <w:rFonts w:ascii="Calibri" w:eastAsia="Times New Roman" w:hAnsi="Calibri"/>
                <w:b/>
                <w:bCs/>
                <w:color w:val="000000"/>
                <w:sz w:val="20"/>
                <w:lang w:eastAsia="en-GB"/>
              </w:rPr>
              <w:t>5</w:t>
            </w:r>
            <w:r>
              <w:rPr>
                <w:rFonts w:ascii="Calibri" w:eastAsia="Times New Roman" w:hAnsi="Calibri"/>
                <w:b/>
                <w:bCs/>
                <w:color w:val="000000"/>
                <w:sz w:val="20"/>
                <w:lang w:eastAsia="en-GB"/>
              </w:rPr>
              <w:t>,065</w:t>
            </w:r>
          </w:p>
        </w:tc>
        <w:tc>
          <w:tcPr>
            <w:tcW w:w="854" w:type="dxa"/>
            <w:tcBorders>
              <w:top w:val="nil"/>
              <w:left w:val="nil"/>
              <w:bottom w:val="single" w:sz="8" w:space="0" w:color="FFFFFF"/>
              <w:right w:val="single" w:sz="8" w:space="0" w:color="FFFFFF"/>
            </w:tcBorders>
            <w:shd w:val="clear" w:color="000000" w:fill="E7EEEF"/>
            <w:vAlign w:val="center"/>
            <w:hideMark/>
          </w:tcPr>
          <w:p w14:paraId="3F64D7C3" w14:textId="77777777" w:rsidR="00235849" w:rsidRPr="00064B1B" w:rsidRDefault="00235849" w:rsidP="007D1B52">
            <w:pPr>
              <w:spacing w:after="0"/>
              <w:jc w:val="center"/>
              <w:rPr>
                <w:rFonts w:ascii="Calibri" w:eastAsia="Times New Roman" w:hAnsi="Calibri"/>
                <w:b/>
                <w:bCs/>
                <w:color w:val="000000"/>
                <w:sz w:val="20"/>
                <w:lang w:eastAsia="en-GB"/>
              </w:rPr>
            </w:pPr>
            <w:r w:rsidRPr="00064B1B">
              <w:rPr>
                <w:rFonts w:ascii="Calibri" w:eastAsia="Times New Roman" w:hAnsi="Calibri"/>
                <w:b/>
                <w:bCs/>
                <w:color w:val="000000"/>
                <w:sz w:val="20"/>
                <w:lang w:eastAsia="en-GB"/>
              </w:rPr>
              <w:t>6,01</w:t>
            </w:r>
            <w:r>
              <w:rPr>
                <w:rFonts w:ascii="Calibri" w:eastAsia="Times New Roman" w:hAnsi="Calibri"/>
                <w:b/>
                <w:bCs/>
                <w:color w:val="000000"/>
                <w:sz w:val="20"/>
                <w:lang w:eastAsia="en-GB"/>
              </w:rPr>
              <w:t>7</w:t>
            </w:r>
          </w:p>
        </w:tc>
        <w:tc>
          <w:tcPr>
            <w:tcW w:w="854" w:type="dxa"/>
            <w:tcBorders>
              <w:top w:val="nil"/>
              <w:left w:val="nil"/>
              <w:bottom w:val="single" w:sz="8" w:space="0" w:color="FFFFFF"/>
              <w:right w:val="single" w:sz="8" w:space="0" w:color="FFFFFF"/>
            </w:tcBorders>
            <w:shd w:val="clear" w:color="000000" w:fill="E7EEEF"/>
            <w:vAlign w:val="center"/>
            <w:hideMark/>
          </w:tcPr>
          <w:p w14:paraId="1AB62943" w14:textId="77777777" w:rsidR="00235849" w:rsidRPr="00064B1B" w:rsidRDefault="00235849" w:rsidP="007D1B52">
            <w:pPr>
              <w:spacing w:after="0"/>
              <w:jc w:val="center"/>
              <w:rPr>
                <w:rFonts w:ascii="Calibri" w:eastAsia="Times New Roman" w:hAnsi="Calibri"/>
                <w:b/>
                <w:bCs/>
                <w:color w:val="000000"/>
                <w:sz w:val="20"/>
                <w:lang w:eastAsia="en-GB"/>
              </w:rPr>
            </w:pPr>
            <w:r w:rsidRPr="00064B1B">
              <w:rPr>
                <w:rFonts w:ascii="Calibri" w:eastAsia="Times New Roman" w:hAnsi="Calibri"/>
                <w:b/>
                <w:bCs/>
                <w:color w:val="000000"/>
                <w:sz w:val="20"/>
                <w:lang w:eastAsia="en-GB"/>
              </w:rPr>
              <w:t>6,0</w:t>
            </w:r>
            <w:r>
              <w:rPr>
                <w:rFonts w:ascii="Calibri" w:eastAsia="Times New Roman" w:hAnsi="Calibri"/>
                <w:b/>
                <w:bCs/>
                <w:color w:val="000000"/>
                <w:sz w:val="20"/>
                <w:lang w:eastAsia="en-GB"/>
              </w:rPr>
              <w:t>90</w:t>
            </w:r>
          </w:p>
        </w:tc>
      </w:tr>
      <w:tr w:rsidR="00235849" w:rsidRPr="00064B1B" w14:paraId="3B85A885"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5F2F78F1"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England</w:t>
            </w:r>
          </w:p>
        </w:tc>
        <w:tc>
          <w:tcPr>
            <w:tcW w:w="854" w:type="dxa"/>
            <w:tcBorders>
              <w:top w:val="nil"/>
              <w:left w:val="nil"/>
              <w:bottom w:val="single" w:sz="8" w:space="0" w:color="FFFFFF"/>
              <w:right w:val="single" w:sz="8" w:space="0" w:color="FFFFFF"/>
            </w:tcBorders>
            <w:shd w:val="clear" w:color="000000" w:fill="D0CECE"/>
            <w:vAlign w:val="center"/>
            <w:hideMark/>
          </w:tcPr>
          <w:p w14:paraId="3B3F9409"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3,713</w:t>
            </w:r>
          </w:p>
        </w:tc>
        <w:tc>
          <w:tcPr>
            <w:tcW w:w="854" w:type="dxa"/>
            <w:tcBorders>
              <w:top w:val="nil"/>
              <w:left w:val="nil"/>
              <w:bottom w:val="single" w:sz="8" w:space="0" w:color="FFFFFF"/>
              <w:right w:val="single" w:sz="8" w:space="0" w:color="FFFFFF"/>
            </w:tcBorders>
            <w:shd w:val="clear" w:color="000000" w:fill="D0CECE"/>
            <w:vAlign w:val="center"/>
            <w:hideMark/>
          </w:tcPr>
          <w:p w14:paraId="111EF8FC"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3,619</w:t>
            </w:r>
          </w:p>
        </w:tc>
        <w:tc>
          <w:tcPr>
            <w:tcW w:w="854" w:type="dxa"/>
            <w:tcBorders>
              <w:top w:val="nil"/>
              <w:left w:val="nil"/>
              <w:bottom w:val="single" w:sz="8" w:space="0" w:color="FFFFFF"/>
              <w:right w:val="single" w:sz="8" w:space="0" w:color="FFFFFF"/>
            </w:tcBorders>
            <w:shd w:val="clear" w:color="000000" w:fill="D0CECE"/>
            <w:vAlign w:val="center"/>
            <w:hideMark/>
          </w:tcPr>
          <w:p w14:paraId="6C429B9C"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4,048</w:t>
            </w:r>
          </w:p>
        </w:tc>
        <w:tc>
          <w:tcPr>
            <w:tcW w:w="854" w:type="dxa"/>
            <w:tcBorders>
              <w:top w:val="nil"/>
              <w:left w:val="nil"/>
              <w:bottom w:val="single" w:sz="8" w:space="0" w:color="FFFFFF"/>
              <w:right w:val="single" w:sz="8" w:space="0" w:color="FFFFFF"/>
            </w:tcBorders>
            <w:shd w:val="clear" w:color="000000" w:fill="D0CECE"/>
            <w:vAlign w:val="center"/>
            <w:hideMark/>
          </w:tcPr>
          <w:p w14:paraId="52589520"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3,2</w:t>
            </w:r>
            <w:r>
              <w:rPr>
                <w:rFonts w:ascii="Calibri" w:eastAsia="Times New Roman" w:hAnsi="Calibri"/>
                <w:color w:val="000000"/>
                <w:sz w:val="20"/>
                <w:lang w:eastAsia="en-GB"/>
              </w:rPr>
              <w:t>72</w:t>
            </w:r>
          </w:p>
        </w:tc>
        <w:tc>
          <w:tcPr>
            <w:tcW w:w="854" w:type="dxa"/>
            <w:tcBorders>
              <w:top w:val="nil"/>
              <w:left w:val="nil"/>
              <w:bottom w:val="single" w:sz="8" w:space="0" w:color="FFFFFF"/>
              <w:right w:val="single" w:sz="8" w:space="0" w:color="FFFFFF"/>
            </w:tcBorders>
            <w:shd w:val="clear" w:color="000000" w:fill="D0CECE"/>
            <w:vAlign w:val="center"/>
            <w:hideMark/>
          </w:tcPr>
          <w:p w14:paraId="2B5DC45E"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3,802</w:t>
            </w:r>
          </w:p>
        </w:tc>
        <w:tc>
          <w:tcPr>
            <w:tcW w:w="854" w:type="dxa"/>
            <w:tcBorders>
              <w:top w:val="nil"/>
              <w:left w:val="nil"/>
              <w:bottom w:val="single" w:sz="8" w:space="0" w:color="FFFFFF"/>
              <w:right w:val="single" w:sz="8" w:space="0" w:color="FFFFFF"/>
            </w:tcBorders>
            <w:shd w:val="clear" w:color="000000" w:fill="D0CECE"/>
            <w:vAlign w:val="center"/>
            <w:hideMark/>
          </w:tcPr>
          <w:p w14:paraId="47431886"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4,133</w:t>
            </w:r>
          </w:p>
        </w:tc>
        <w:tc>
          <w:tcPr>
            <w:tcW w:w="854" w:type="dxa"/>
            <w:tcBorders>
              <w:top w:val="nil"/>
              <w:left w:val="nil"/>
              <w:bottom w:val="single" w:sz="8" w:space="0" w:color="FFFFFF"/>
              <w:right w:val="single" w:sz="8" w:space="0" w:color="FFFFFF"/>
            </w:tcBorders>
            <w:shd w:val="clear" w:color="000000" w:fill="D0CECE"/>
            <w:vAlign w:val="center"/>
            <w:hideMark/>
          </w:tcPr>
          <w:p w14:paraId="7410A65E"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4,806</w:t>
            </w:r>
          </w:p>
        </w:tc>
        <w:tc>
          <w:tcPr>
            <w:tcW w:w="854" w:type="dxa"/>
            <w:tcBorders>
              <w:top w:val="nil"/>
              <w:left w:val="nil"/>
              <w:bottom w:val="single" w:sz="8" w:space="0" w:color="FFFFFF"/>
              <w:right w:val="single" w:sz="8" w:space="0" w:color="FFFFFF"/>
            </w:tcBorders>
            <w:shd w:val="clear" w:color="000000" w:fill="D0CECE"/>
            <w:vAlign w:val="center"/>
            <w:hideMark/>
          </w:tcPr>
          <w:p w14:paraId="3DCB4E3F"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4,982</w:t>
            </w:r>
          </w:p>
        </w:tc>
      </w:tr>
      <w:tr w:rsidR="00235849" w:rsidRPr="00064B1B" w14:paraId="3E4DD127"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119EC3CC"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Scotland</w:t>
            </w:r>
          </w:p>
        </w:tc>
        <w:tc>
          <w:tcPr>
            <w:tcW w:w="854" w:type="dxa"/>
            <w:tcBorders>
              <w:top w:val="nil"/>
              <w:left w:val="nil"/>
              <w:bottom w:val="single" w:sz="8" w:space="0" w:color="FFFFFF"/>
              <w:right w:val="single" w:sz="8" w:space="0" w:color="FFFFFF"/>
            </w:tcBorders>
            <w:shd w:val="clear" w:color="000000" w:fill="E7EEEF"/>
            <w:vAlign w:val="center"/>
            <w:hideMark/>
          </w:tcPr>
          <w:p w14:paraId="12CA158C"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440</w:t>
            </w:r>
          </w:p>
        </w:tc>
        <w:tc>
          <w:tcPr>
            <w:tcW w:w="854" w:type="dxa"/>
            <w:tcBorders>
              <w:top w:val="nil"/>
              <w:left w:val="nil"/>
              <w:bottom w:val="single" w:sz="8" w:space="0" w:color="FFFFFF"/>
              <w:right w:val="single" w:sz="8" w:space="0" w:color="FFFFFF"/>
            </w:tcBorders>
            <w:shd w:val="clear" w:color="000000" w:fill="E7EEEF"/>
            <w:vAlign w:val="center"/>
            <w:hideMark/>
          </w:tcPr>
          <w:p w14:paraId="6DA94451"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532</w:t>
            </w:r>
          </w:p>
        </w:tc>
        <w:tc>
          <w:tcPr>
            <w:tcW w:w="854" w:type="dxa"/>
            <w:tcBorders>
              <w:top w:val="nil"/>
              <w:left w:val="nil"/>
              <w:bottom w:val="single" w:sz="8" w:space="0" w:color="FFFFFF"/>
              <w:right w:val="single" w:sz="8" w:space="0" w:color="FFFFFF"/>
            </w:tcBorders>
            <w:shd w:val="clear" w:color="000000" w:fill="E7EEEF"/>
            <w:vAlign w:val="center"/>
            <w:hideMark/>
          </w:tcPr>
          <w:p w14:paraId="11AEDAE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664</w:t>
            </w:r>
          </w:p>
        </w:tc>
        <w:tc>
          <w:tcPr>
            <w:tcW w:w="854" w:type="dxa"/>
            <w:tcBorders>
              <w:top w:val="nil"/>
              <w:left w:val="nil"/>
              <w:bottom w:val="single" w:sz="8" w:space="0" w:color="FFFFFF"/>
              <w:right w:val="single" w:sz="8" w:space="0" w:color="FFFFFF"/>
            </w:tcBorders>
            <w:shd w:val="clear" w:color="000000" w:fill="E7EEEF"/>
            <w:vAlign w:val="center"/>
            <w:hideMark/>
          </w:tcPr>
          <w:p w14:paraId="7C11878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485</w:t>
            </w:r>
          </w:p>
        </w:tc>
        <w:tc>
          <w:tcPr>
            <w:tcW w:w="854" w:type="dxa"/>
            <w:tcBorders>
              <w:top w:val="nil"/>
              <w:left w:val="nil"/>
              <w:bottom w:val="single" w:sz="8" w:space="0" w:color="FFFFFF"/>
              <w:right w:val="single" w:sz="8" w:space="0" w:color="FFFFFF"/>
            </w:tcBorders>
            <w:shd w:val="clear" w:color="000000" w:fill="E7EEEF"/>
            <w:vAlign w:val="center"/>
            <w:hideMark/>
          </w:tcPr>
          <w:p w14:paraId="4789CA58"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680</w:t>
            </w:r>
          </w:p>
        </w:tc>
        <w:tc>
          <w:tcPr>
            <w:tcW w:w="854" w:type="dxa"/>
            <w:tcBorders>
              <w:top w:val="nil"/>
              <w:left w:val="nil"/>
              <w:bottom w:val="single" w:sz="8" w:space="0" w:color="FFFFFF"/>
              <w:right w:val="single" w:sz="8" w:space="0" w:color="FFFFFF"/>
            </w:tcBorders>
            <w:shd w:val="clear" w:color="000000" w:fill="E7EEEF"/>
            <w:vAlign w:val="center"/>
            <w:hideMark/>
          </w:tcPr>
          <w:p w14:paraId="0C246CB6"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619</w:t>
            </w:r>
          </w:p>
        </w:tc>
        <w:tc>
          <w:tcPr>
            <w:tcW w:w="854" w:type="dxa"/>
            <w:tcBorders>
              <w:top w:val="nil"/>
              <w:left w:val="nil"/>
              <w:bottom w:val="single" w:sz="8" w:space="0" w:color="FFFFFF"/>
              <w:right w:val="single" w:sz="8" w:space="0" w:color="FFFFFF"/>
            </w:tcBorders>
            <w:shd w:val="clear" w:color="000000" w:fill="E7EEEF"/>
            <w:vAlign w:val="center"/>
            <w:hideMark/>
          </w:tcPr>
          <w:p w14:paraId="6C6B3451"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817</w:t>
            </w:r>
          </w:p>
        </w:tc>
        <w:tc>
          <w:tcPr>
            <w:tcW w:w="854" w:type="dxa"/>
            <w:tcBorders>
              <w:top w:val="nil"/>
              <w:left w:val="nil"/>
              <w:bottom w:val="single" w:sz="8" w:space="0" w:color="FFFFFF"/>
              <w:right w:val="single" w:sz="8" w:space="0" w:color="FFFFFF"/>
            </w:tcBorders>
            <w:shd w:val="clear" w:color="000000" w:fill="E7EEEF"/>
            <w:vAlign w:val="center"/>
            <w:hideMark/>
          </w:tcPr>
          <w:p w14:paraId="67C2FC16"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862</w:t>
            </w:r>
          </w:p>
        </w:tc>
      </w:tr>
      <w:tr w:rsidR="00235849" w:rsidRPr="00064B1B" w14:paraId="468664EF"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4A5D93FE"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Wales</w:t>
            </w:r>
          </w:p>
        </w:tc>
        <w:tc>
          <w:tcPr>
            <w:tcW w:w="854" w:type="dxa"/>
            <w:tcBorders>
              <w:top w:val="nil"/>
              <w:left w:val="nil"/>
              <w:bottom w:val="single" w:sz="8" w:space="0" w:color="FFFFFF"/>
              <w:right w:val="single" w:sz="8" w:space="0" w:color="FFFFFF"/>
            </w:tcBorders>
            <w:shd w:val="clear" w:color="000000" w:fill="D0CECE"/>
            <w:vAlign w:val="center"/>
            <w:hideMark/>
          </w:tcPr>
          <w:p w14:paraId="0303546A"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172</w:t>
            </w:r>
          </w:p>
        </w:tc>
        <w:tc>
          <w:tcPr>
            <w:tcW w:w="854" w:type="dxa"/>
            <w:tcBorders>
              <w:top w:val="nil"/>
              <w:left w:val="nil"/>
              <w:bottom w:val="single" w:sz="8" w:space="0" w:color="FFFFFF"/>
              <w:right w:val="single" w:sz="8" w:space="0" w:color="FFFFFF"/>
            </w:tcBorders>
            <w:shd w:val="clear" w:color="000000" w:fill="D0CECE"/>
            <w:vAlign w:val="center"/>
            <w:hideMark/>
          </w:tcPr>
          <w:p w14:paraId="31CA1185"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230</w:t>
            </w:r>
          </w:p>
        </w:tc>
        <w:tc>
          <w:tcPr>
            <w:tcW w:w="854" w:type="dxa"/>
            <w:tcBorders>
              <w:top w:val="nil"/>
              <w:left w:val="nil"/>
              <w:bottom w:val="single" w:sz="8" w:space="0" w:color="FFFFFF"/>
              <w:right w:val="single" w:sz="8" w:space="0" w:color="FFFFFF"/>
            </w:tcBorders>
            <w:shd w:val="clear" w:color="000000" w:fill="D0CECE"/>
            <w:vAlign w:val="center"/>
            <w:hideMark/>
          </w:tcPr>
          <w:p w14:paraId="300ED8D6"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204</w:t>
            </w:r>
          </w:p>
        </w:tc>
        <w:tc>
          <w:tcPr>
            <w:tcW w:w="854" w:type="dxa"/>
            <w:tcBorders>
              <w:top w:val="nil"/>
              <w:left w:val="nil"/>
              <w:bottom w:val="single" w:sz="8" w:space="0" w:color="FFFFFF"/>
              <w:right w:val="single" w:sz="8" w:space="0" w:color="FFFFFF"/>
            </w:tcBorders>
            <w:shd w:val="clear" w:color="000000" w:fill="D0CECE"/>
            <w:vAlign w:val="center"/>
            <w:hideMark/>
          </w:tcPr>
          <w:p w14:paraId="44A1591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182</w:t>
            </w:r>
          </w:p>
        </w:tc>
        <w:tc>
          <w:tcPr>
            <w:tcW w:w="854" w:type="dxa"/>
            <w:tcBorders>
              <w:top w:val="nil"/>
              <w:left w:val="nil"/>
              <w:bottom w:val="single" w:sz="8" w:space="0" w:color="FFFFFF"/>
              <w:right w:val="single" w:sz="8" w:space="0" w:color="FFFFFF"/>
            </w:tcBorders>
            <w:shd w:val="clear" w:color="000000" w:fill="D0CECE"/>
            <w:vAlign w:val="center"/>
            <w:hideMark/>
          </w:tcPr>
          <w:p w14:paraId="7CE3AEE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154</w:t>
            </w:r>
          </w:p>
        </w:tc>
        <w:tc>
          <w:tcPr>
            <w:tcW w:w="854" w:type="dxa"/>
            <w:tcBorders>
              <w:top w:val="nil"/>
              <w:left w:val="nil"/>
              <w:bottom w:val="single" w:sz="8" w:space="0" w:color="FFFFFF"/>
              <w:right w:val="single" w:sz="8" w:space="0" w:color="FFFFFF"/>
            </w:tcBorders>
            <w:shd w:val="clear" w:color="000000" w:fill="D0CECE"/>
            <w:vAlign w:val="center"/>
            <w:hideMark/>
          </w:tcPr>
          <w:p w14:paraId="45B9D52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217</w:t>
            </w:r>
          </w:p>
        </w:tc>
        <w:tc>
          <w:tcPr>
            <w:tcW w:w="854" w:type="dxa"/>
            <w:tcBorders>
              <w:top w:val="nil"/>
              <w:left w:val="nil"/>
              <w:bottom w:val="single" w:sz="8" w:space="0" w:color="FFFFFF"/>
              <w:right w:val="single" w:sz="8" w:space="0" w:color="FFFFFF"/>
            </w:tcBorders>
            <w:shd w:val="clear" w:color="000000" w:fill="D0CECE"/>
            <w:vAlign w:val="center"/>
            <w:hideMark/>
          </w:tcPr>
          <w:p w14:paraId="0533B93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273</w:t>
            </w:r>
          </w:p>
        </w:tc>
        <w:tc>
          <w:tcPr>
            <w:tcW w:w="854" w:type="dxa"/>
            <w:tcBorders>
              <w:top w:val="nil"/>
              <w:left w:val="nil"/>
              <w:bottom w:val="single" w:sz="8" w:space="0" w:color="FFFFFF"/>
              <w:right w:val="single" w:sz="8" w:space="0" w:color="FFFFFF"/>
            </w:tcBorders>
            <w:shd w:val="clear" w:color="000000" w:fill="D0CECE"/>
            <w:vAlign w:val="center"/>
            <w:hideMark/>
          </w:tcPr>
          <w:p w14:paraId="2C54A68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127</w:t>
            </w:r>
          </w:p>
        </w:tc>
      </w:tr>
      <w:tr w:rsidR="00235849" w:rsidRPr="00064B1B" w14:paraId="092EC8B0"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2CDB0C60" w14:textId="77777777" w:rsidR="00235849" w:rsidRPr="00064B1B" w:rsidRDefault="00235849" w:rsidP="007D1B52">
            <w:pPr>
              <w:spacing w:after="0"/>
              <w:rPr>
                <w:rFonts w:ascii="Calibri" w:eastAsia="Times New Roman" w:hAnsi="Calibri"/>
                <w:b/>
                <w:bCs/>
                <w:color w:val="FFFFFF"/>
                <w:sz w:val="20"/>
                <w:lang w:eastAsia="en-GB"/>
              </w:rPr>
            </w:pPr>
            <w:r w:rsidRPr="00064B1B">
              <w:rPr>
                <w:rFonts w:ascii="Calibri" w:eastAsia="Times New Roman" w:hAnsi="Calibri"/>
                <w:b/>
                <w:bCs/>
                <w:color w:val="FFFFFF"/>
                <w:sz w:val="20"/>
                <w:lang w:eastAsia="en-GB"/>
              </w:rPr>
              <w:t>Northern Ireland</w:t>
            </w:r>
          </w:p>
        </w:tc>
        <w:tc>
          <w:tcPr>
            <w:tcW w:w="854" w:type="dxa"/>
            <w:tcBorders>
              <w:top w:val="nil"/>
              <w:left w:val="nil"/>
              <w:bottom w:val="single" w:sz="8" w:space="0" w:color="FFFFFF"/>
              <w:right w:val="single" w:sz="8" w:space="0" w:color="FFFFFF"/>
            </w:tcBorders>
            <w:shd w:val="clear" w:color="000000" w:fill="E7EEEF"/>
            <w:vAlign w:val="center"/>
            <w:hideMark/>
          </w:tcPr>
          <w:p w14:paraId="6A7699C3"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100</w:t>
            </w:r>
          </w:p>
        </w:tc>
        <w:tc>
          <w:tcPr>
            <w:tcW w:w="854" w:type="dxa"/>
            <w:tcBorders>
              <w:top w:val="nil"/>
              <w:left w:val="nil"/>
              <w:bottom w:val="single" w:sz="8" w:space="0" w:color="FFFFFF"/>
              <w:right w:val="single" w:sz="8" w:space="0" w:color="FFFFFF"/>
            </w:tcBorders>
            <w:shd w:val="clear" w:color="000000" w:fill="E7EEEF"/>
            <w:vAlign w:val="center"/>
            <w:hideMark/>
          </w:tcPr>
          <w:p w14:paraId="62F5B45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140</w:t>
            </w:r>
          </w:p>
        </w:tc>
        <w:tc>
          <w:tcPr>
            <w:tcW w:w="854" w:type="dxa"/>
            <w:tcBorders>
              <w:top w:val="nil"/>
              <w:left w:val="nil"/>
              <w:bottom w:val="single" w:sz="8" w:space="0" w:color="FFFFFF"/>
              <w:right w:val="single" w:sz="8" w:space="0" w:color="FFFFFF"/>
            </w:tcBorders>
            <w:shd w:val="clear" w:color="000000" w:fill="E7EEEF"/>
            <w:vAlign w:val="center"/>
            <w:hideMark/>
          </w:tcPr>
          <w:p w14:paraId="07145A08"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144</w:t>
            </w:r>
          </w:p>
        </w:tc>
        <w:tc>
          <w:tcPr>
            <w:tcW w:w="854" w:type="dxa"/>
            <w:tcBorders>
              <w:top w:val="nil"/>
              <w:left w:val="nil"/>
              <w:bottom w:val="single" w:sz="8" w:space="0" w:color="FFFFFF"/>
              <w:right w:val="single" w:sz="8" w:space="0" w:color="FFFFFF"/>
            </w:tcBorders>
            <w:shd w:val="clear" w:color="000000" w:fill="E7EEEF"/>
            <w:vAlign w:val="center"/>
            <w:hideMark/>
          </w:tcPr>
          <w:p w14:paraId="32CE920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98</w:t>
            </w:r>
          </w:p>
        </w:tc>
        <w:tc>
          <w:tcPr>
            <w:tcW w:w="854" w:type="dxa"/>
            <w:tcBorders>
              <w:top w:val="nil"/>
              <w:left w:val="nil"/>
              <w:bottom w:val="single" w:sz="8" w:space="0" w:color="FFFFFF"/>
              <w:right w:val="single" w:sz="8" w:space="0" w:color="FFFFFF"/>
            </w:tcBorders>
            <w:shd w:val="clear" w:color="000000" w:fill="E7EEEF"/>
            <w:vAlign w:val="center"/>
            <w:hideMark/>
          </w:tcPr>
          <w:p w14:paraId="39C4644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96</w:t>
            </w:r>
          </w:p>
        </w:tc>
        <w:tc>
          <w:tcPr>
            <w:tcW w:w="854" w:type="dxa"/>
            <w:tcBorders>
              <w:top w:val="nil"/>
              <w:left w:val="nil"/>
              <w:bottom w:val="single" w:sz="8" w:space="0" w:color="FFFFFF"/>
              <w:right w:val="single" w:sz="8" w:space="0" w:color="FFFFFF"/>
            </w:tcBorders>
            <w:shd w:val="clear" w:color="000000" w:fill="E7EEEF"/>
            <w:vAlign w:val="center"/>
            <w:hideMark/>
          </w:tcPr>
          <w:p w14:paraId="3E47631D"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96</w:t>
            </w:r>
          </w:p>
        </w:tc>
        <w:tc>
          <w:tcPr>
            <w:tcW w:w="854" w:type="dxa"/>
            <w:tcBorders>
              <w:top w:val="nil"/>
              <w:left w:val="nil"/>
              <w:bottom w:val="single" w:sz="8" w:space="0" w:color="FFFFFF"/>
              <w:right w:val="single" w:sz="8" w:space="0" w:color="FFFFFF"/>
            </w:tcBorders>
            <w:shd w:val="clear" w:color="000000" w:fill="E7EEEF"/>
            <w:vAlign w:val="center"/>
            <w:hideMark/>
          </w:tcPr>
          <w:p w14:paraId="53B2244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121</w:t>
            </w:r>
          </w:p>
        </w:tc>
        <w:tc>
          <w:tcPr>
            <w:tcW w:w="854" w:type="dxa"/>
            <w:tcBorders>
              <w:top w:val="nil"/>
              <w:left w:val="nil"/>
              <w:bottom w:val="single" w:sz="8" w:space="0" w:color="FFFFFF"/>
              <w:right w:val="single" w:sz="8" w:space="0" w:color="FFFFFF"/>
            </w:tcBorders>
            <w:shd w:val="clear" w:color="000000" w:fill="E7EEEF"/>
            <w:vAlign w:val="center"/>
            <w:hideMark/>
          </w:tcPr>
          <w:p w14:paraId="7426A257"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120</w:t>
            </w:r>
          </w:p>
        </w:tc>
      </w:tr>
      <w:tr w:rsidR="00235849" w:rsidRPr="00064B1B" w14:paraId="1449E7BC"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62D5BCC3"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East of England</w:t>
            </w:r>
          </w:p>
        </w:tc>
        <w:tc>
          <w:tcPr>
            <w:tcW w:w="854" w:type="dxa"/>
            <w:tcBorders>
              <w:top w:val="nil"/>
              <w:left w:val="nil"/>
              <w:bottom w:val="single" w:sz="8" w:space="0" w:color="FFFFFF"/>
              <w:right w:val="single" w:sz="8" w:space="0" w:color="FFFFFF"/>
            </w:tcBorders>
            <w:shd w:val="clear" w:color="000000" w:fill="D0CECE"/>
            <w:vAlign w:val="center"/>
            <w:hideMark/>
          </w:tcPr>
          <w:p w14:paraId="3CB760DA"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274</w:t>
            </w:r>
          </w:p>
        </w:tc>
        <w:tc>
          <w:tcPr>
            <w:tcW w:w="854" w:type="dxa"/>
            <w:tcBorders>
              <w:top w:val="nil"/>
              <w:left w:val="nil"/>
              <w:bottom w:val="single" w:sz="8" w:space="0" w:color="FFFFFF"/>
              <w:right w:val="single" w:sz="8" w:space="0" w:color="FFFFFF"/>
            </w:tcBorders>
            <w:shd w:val="clear" w:color="000000" w:fill="D0CECE"/>
            <w:vAlign w:val="center"/>
            <w:hideMark/>
          </w:tcPr>
          <w:p w14:paraId="620B6721"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312</w:t>
            </w:r>
          </w:p>
        </w:tc>
        <w:tc>
          <w:tcPr>
            <w:tcW w:w="854" w:type="dxa"/>
            <w:tcBorders>
              <w:top w:val="nil"/>
              <w:left w:val="nil"/>
              <w:bottom w:val="single" w:sz="8" w:space="0" w:color="FFFFFF"/>
              <w:right w:val="single" w:sz="8" w:space="0" w:color="FFFFFF"/>
            </w:tcBorders>
            <w:shd w:val="clear" w:color="000000" w:fill="D0CECE"/>
            <w:vAlign w:val="center"/>
            <w:hideMark/>
          </w:tcPr>
          <w:p w14:paraId="6A805851"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236</w:t>
            </w:r>
          </w:p>
        </w:tc>
        <w:tc>
          <w:tcPr>
            <w:tcW w:w="854" w:type="dxa"/>
            <w:tcBorders>
              <w:top w:val="nil"/>
              <w:left w:val="nil"/>
              <w:bottom w:val="single" w:sz="8" w:space="0" w:color="FFFFFF"/>
              <w:right w:val="single" w:sz="8" w:space="0" w:color="FFFFFF"/>
            </w:tcBorders>
            <w:shd w:val="clear" w:color="000000" w:fill="D0CECE"/>
            <w:vAlign w:val="center"/>
            <w:hideMark/>
          </w:tcPr>
          <w:p w14:paraId="58C91AE1"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238</w:t>
            </w:r>
          </w:p>
        </w:tc>
        <w:tc>
          <w:tcPr>
            <w:tcW w:w="854" w:type="dxa"/>
            <w:tcBorders>
              <w:top w:val="nil"/>
              <w:left w:val="nil"/>
              <w:bottom w:val="single" w:sz="8" w:space="0" w:color="FFFFFF"/>
              <w:right w:val="single" w:sz="8" w:space="0" w:color="FFFFFF"/>
            </w:tcBorders>
            <w:shd w:val="clear" w:color="000000" w:fill="D0CECE"/>
            <w:vAlign w:val="center"/>
            <w:hideMark/>
          </w:tcPr>
          <w:p w14:paraId="36190274"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292</w:t>
            </w:r>
          </w:p>
        </w:tc>
        <w:tc>
          <w:tcPr>
            <w:tcW w:w="854" w:type="dxa"/>
            <w:tcBorders>
              <w:top w:val="nil"/>
              <w:left w:val="nil"/>
              <w:bottom w:val="single" w:sz="8" w:space="0" w:color="FFFFFF"/>
              <w:right w:val="single" w:sz="8" w:space="0" w:color="FFFFFF"/>
            </w:tcBorders>
            <w:shd w:val="clear" w:color="000000" w:fill="D0CECE"/>
            <w:vAlign w:val="center"/>
            <w:hideMark/>
          </w:tcPr>
          <w:p w14:paraId="787FF860"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203</w:t>
            </w:r>
          </w:p>
        </w:tc>
        <w:tc>
          <w:tcPr>
            <w:tcW w:w="854" w:type="dxa"/>
            <w:tcBorders>
              <w:top w:val="nil"/>
              <w:left w:val="nil"/>
              <w:bottom w:val="single" w:sz="8" w:space="0" w:color="FFFFFF"/>
              <w:right w:val="single" w:sz="8" w:space="0" w:color="FFFFFF"/>
            </w:tcBorders>
            <w:shd w:val="clear" w:color="000000" w:fill="D0CECE"/>
            <w:vAlign w:val="center"/>
            <w:hideMark/>
          </w:tcPr>
          <w:p w14:paraId="60686BB7"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482</w:t>
            </w:r>
          </w:p>
        </w:tc>
        <w:tc>
          <w:tcPr>
            <w:tcW w:w="854" w:type="dxa"/>
            <w:tcBorders>
              <w:top w:val="nil"/>
              <w:left w:val="nil"/>
              <w:bottom w:val="single" w:sz="8" w:space="0" w:color="FFFFFF"/>
              <w:right w:val="single" w:sz="8" w:space="0" w:color="FFFFFF"/>
            </w:tcBorders>
            <w:shd w:val="clear" w:color="000000" w:fill="D0CECE"/>
            <w:vAlign w:val="center"/>
            <w:hideMark/>
          </w:tcPr>
          <w:p w14:paraId="20F93A9A"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312</w:t>
            </w:r>
          </w:p>
        </w:tc>
      </w:tr>
      <w:tr w:rsidR="00235849" w:rsidRPr="00064B1B" w14:paraId="55763085"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724BDD34"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East Midlands</w:t>
            </w:r>
          </w:p>
        </w:tc>
        <w:tc>
          <w:tcPr>
            <w:tcW w:w="854" w:type="dxa"/>
            <w:tcBorders>
              <w:top w:val="nil"/>
              <w:left w:val="nil"/>
              <w:bottom w:val="single" w:sz="8" w:space="0" w:color="FFFFFF"/>
              <w:right w:val="single" w:sz="8" w:space="0" w:color="FFFFFF"/>
            </w:tcBorders>
            <w:shd w:val="clear" w:color="000000" w:fill="E7EEEF"/>
            <w:vAlign w:val="center"/>
            <w:hideMark/>
          </w:tcPr>
          <w:p w14:paraId="6371FFC9"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59</w:t>
            </w:r>
          </w:p>
        </w:tc>
        <w:tc>
          <w:tcPr>
            <w:tcW w:w="854" w:type="dxa"/>
            <w:tcBorders>
              <w:top w:val="nil"/>
              <w:left w:val="nil"/>
              <w:bottom w:val="single" w:sz="8" w:space="0" w:color="FFFFFF"/>
              <w:right w:val="single" w:sz="8" w:space="0" w:color="FFFFFF"/>
            </w:tcBorders>
            <w:shd w:val="clear" w:color="000000" w:fill="E7EEEF"/>
            <w:vAlign w:val="center"/>
            <w:hideMark/>
          </w:tcPr>
          <w:p w14:paraId="276EB171"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13</w:t>
            </w:r>
          </w:p>
        </w:tc>
        <w:tc>
          <w:tcPr>
            <w:tcW w:w="854" w:type="dxa"/>
            <w:tcBorders>
              <w:top w:val="nil"/>
              <w:left w:val="nil"/>
              <w:bottom w:val="single" w:sz="8" w:space="0" w:color="FFFFFF"/>
              <w:right w:val="single" w:sz="8" w:space="0" w:color="FFFFFF"/>
            </w:tcBorders>
            <w:shd w:val="clear" w:color="000000" w:fill="E7EEEF"/>
            <w:vAlign w:val="center"/>
            <w:hideMark/>
          </w:tcPr>
          <w:p w14:paraId="5C99F359"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13</w:t>
            </w:r>
          </w:p>
        </w:tc>
        <w:tc>
          <w:tcPr>
            <w:tcW w:w="854" w:type="dxa"/>
            <w:tcBorders>
              <w:top w:val="nil"/>
              <w:left w:val="nil"/>
              <w:bottom w:val="single" w:sz="8" w:space="0" w:color="FFFFFF"/>
              <w:right w:val="single" w:sz="8" w:space="0" w:color="FFFFFF"/>
            </w:tcBorders>
            <w:shd w:val="clear" w:color="000000" w:fill="E7EEEF"/>
            <w:vAlign w:val="center"/>
            <w:hideMark/>
          </w:tcPr>
          <w:p w14:paraId="1919791F"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40</w:t>
            </w:r>
          </w:p>
        </w:tc>
        <w:tc>
          <w:tcPr>
            <w:tcW w:w="854" w:type="dxa"/>
            <w:tcBorders>
              <w:top w:val="nil"/>
              <w:left w:val="nil"/>
              <w:bottom w:val="single" w:sz="8" w:space="0" w:color="FFFFFF"/>
              <w:right w:val="single" w:sz="8" w:space="0" w:color="FFFFFF"/>
            </w:tcBorders>
            <w:shd w:val="clear" w:color="000000" w:fill="E7EEEF"/>
            <w:vAlign w:val="center"/>
            <w:hideMark/>
          </w:tcPr>
          <w:p w14:paraId="0148614C"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204</w:t>
            </w:r>
          </w:p>
        </w:tc>
        <w:tc>
          <w:tcPr>
            <w:tcW w:w="854" w:type="dxa"/>
            <w:tcBorders>
              <w:top w:val="nil"/>
              <w:left w:val="nil"/>
              <w:bottom w:val="single" w:sz="8" w:space="0" w:color="FFFFFF"/>
              <w:right w:val="single" w:sz="8" w:space="0" w:color="FFFFFF"/>
            </w:tcBorders>
            <w:shd w:val="clear" w:color="000000" w:fill="E7EEEF"/>
            <w:vAlign w:val="center"/>
            <w:hideMark/>
          </w:tcPr>
          <w:p w14:paraId="50C95B94"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20</w:t>
            </w:r>
          </w:p>
        </w:tc>
        <w:tc>
          <w:tcPr>
            <w:tcW w:w="854" w:type="dxa"/>
            <w:tcBorders>
              <w:top w:val="nil"/>
              <w:left w:val="nil"/>
              <w:bottom w:val="single" w:sz="8" w:space="0" w:color="FFFFFF"/>
              <w:right w:val="single" w:sz="8" w:space="0" w:color="FFFFFF"/>
            </w:tcBorders>
            <w:shd w:val="clear" w:color="000000" w:fill="E7EEEF"/>
            <w:vAlign w:val="center"/>
            <w:hideMark/>
          </w:tcPr>
          <w:p w14:paraId="57CB14B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w:t>
            </w:r>
          </w:p>
        </w:tc>
        <w:tc>
          <w:tcPr>
            <w:tcW w:w="854" w:type="dxa"/>
            <w:tcBorders>
              <w:top w:val="nil"/>
              <w:left w:val="nil"/>
              <w:bottom w:val="single" w:sz="8" w:space="0" w:color="FFFFFF"/>
              <w:right w:val="single" w:sz="8" w:space="0" w:color="FFFFFF"/>
            </w:tcBorders>
            <w:shd w:val="clear" w:color="000000" w:fill="E7EEEF"/>
            <w:vAlign w:val="center"/>
            <w:hideMark/>
          </w:tcPr>
          <w:p w14:paraId="24E738A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4</w:t>
            </w:r>
          </w:p>
        </w:tc>
      </w:tr>
      <w:tr w:rsidR="00235849" w:rsidRPr="00064B1B" w14:paraId="799D30CB"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323038D5"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London</w:t>
            </w:r>
          </w:p>
        </w:tc>
        <w:tc>
          <w:tcPr>
            <w:tcW w:w="854" w:type="dxa"/>
            <w:tcBorders>
              <w:top w:val="nil"/>
              <w:left w:val="nil"/>
              <w:bottom w:val="single" w:sz="8" w:space="0" w:color="FFFFFF"/>
              <w:right w:val="single" w:sz="8" w:space="0" w:color="FFFFFF"/>
            </w:tcBorders>
            <w:shd w:val="clear" w:color="000000" w:fill="D0CECE"/>
            <w:vAlign w:val="center"/>
            <w:hideMark/>
          </w:tcPr>
          <w:p w14:paraId="7F010709"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1,570</w:t>
            </w:r>
          </w:p>
        </w:tc>
        <w:tc>
          <w:tcPr>
            <w:tcW w:w="854" w:type="dxa"/>
            <w:tcBorders>
              <w:top w:val="nil"/>
              <w:left w:val="nil"/>
              <w:bottom w:val="single" w:sz="8" w:space="0" w:color="FFFFFF"/>
              <w:right w:val="single" w:sz="8" w:space="0" w:color="FFFFFF"/>
            </w:tcBorders>
            <w:shd w:val="clear" w:color="000000" w:fill="D0CECE"/>
            <w:vAlign w:val="center"/>
            <w:hideMark/>
          </w:tcPr>
          <w:p w14:paraId="6577E54B"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1,648</w:t>
            </w:r>
          </w:p>
        </w:tc>
        <w:tc>
          <w:tcPr>
            <w:tcW w:w="854" w:type="dxa"/>
            <w:tcBorders>
              <w:top w:val="nil"/>
              <w:left w:val="nil"/>
              <w:bottom w:val="single" w:sz="8" w:space="0" w:color="FFFFFF"/>
              <w:right w:val="single" w:sz="8" w:space="0" w:color="FFFFFF"/>
            </w:tcBorders>
            <w:shd w:val="clear" w:color="000000" w:fill="D0CECE"/>
            <w:vAlign w:val="center"/>
            <w:hideMark/>
          </w:tcPr>
          <w:p w14:paraId="43A4665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1,574</w:t>
            </w:r>
          </w:p>
        </w:tc>
        <w:tc>
          <w:tcPr>
            <w:tcW w:w="854" w:type="dxa"/>
            <w:tcBorders>
              <w:top w:val="nil"/>
              <w:left w:val="nil"/>
              <w:bottom w:val="single" w:sz="8" w:space="0" w:color="FFFFFF"/>
              <w:right w:val="single" w:sz="8" w:space="0" w:color="FFFFFF"/>
            </w:tcBorders>
            <w:shd w:val="clear" w:color="000000" w:fill="D0CECE"/>
            <w:vAlign w:val="center"/>
            <w:hideMark/>
          </w:tcPr>
          <w:p w14:paraId="14F7916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1,195</w:t>
            </w:r>
          </w:p>
        </w:tc>
        <w:tc>
          <w:tcPr>
            <w:tcW w:w="854" w:type="dxa"/>
            <w:tcBorders>
              <w:top w:val="nil"/>
              <w:left w:val="nil"/>
              <w:bottom w:val="single" w:sz="8" w:space="0" w:color="FFFFFF"/>
              <w:right w:val="single" w:sz="8" w:space="0" w:color="FFFFFF"/>
            </w:tcBorders>
            <w:shd w:val="clear" w:color="000000" w:fill="D0CECE"/>
            <w:vAlign w:val="center"/>
            <w:hideMark/>
          </w:tcPr>
          <w:p w14:paraId="78927FF9"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1,530</w:t>
            </w:r>
          </w:p>
        </w:tc>
        <w:tc>
          <w:tcPr>
            <w:tcW w:w="854" w:type="dxa"/>
            <w:tcBorders>
              <w:top w:val="nil"/>
              <w:left w:val="nil"/>
              <w:bottom w:val="single" w:sz="8" w:space="0" w:color="FFFFFF"/>
              <w:right w:val="single" w:sz="8" w:space="0" w:color="FFFFFF"/>
            </w:tcBorders>
            <w:shd w:val="clear" w:color="000000" w:fill="D0CECE"/>
            <w:vAlign w:val="center"/>
            <w:hideMark/>
          </w:tcPr>
          <w:p w14:paraId="274465F3"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2,104</w:t>
            </w:r>
          </w:p>
        </w:tc>
        <w:tc>
          <w:tcPr>
            <w:tcW w:w="854" w:type="dxa"/>
            <w:tcBorders>
              <w:top w:val="nil"/>
              <w:left w:val="nil"/>
              <w:bottom w:val="single" w:sz="8" w:space="0" w:color="FFFFFF"/>
              <w:right w:val="single" w:sz="8" w:space="0" w:color="FFFFFF"/>
            </w:tcBorders>
            <w:shd w:val="clear" w:color="000000" w:fill="D0CECE"/>
            <w:vAlign w:val="center"/>
            <w:hideMark/>
          </w:tcPr>
          <w:p w14:paraId="0607E3BD"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1,662</w:t>
            </w:r>
          </w:p>
        </w:tc>
        <w:tc>
          <w:tcPr>
            <w:tcW w:w="854" w:type="dxa"/>
            <w:tcBorders>
              <w:top w:val="nil"/>
              <w:left w:val="nil"/>
              <w:bottom w:val="single" w:sz="8" w:space="0" w:color="FFFFFF"/>
              <w:right w:val="single" w:sz="8" w:space="0" w:color="FFFFFF"/>
            </w:tcBorders>
            <w:shd w:val="clear" w:color="000000" w:fill="D0CECE"/>
            <w:vAlign w:val="center"/>
            <w:hideMark/>
          </w:tcPr>
          <w:p w14:paraId="77B86F92"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1,593</w:t>
            </w:r>
          </w:p>
        </w:tc>
      </w:tr>
      <w:tr w:rsidR="00235849" w:rsidRPr="00064B1B" w14:paraId="7E834641"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1E65C639"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North East</w:t>
            </w:r>
          </w:p>
        </w:tc>
        <w:tc>
          <w:tcPr>
            <w:tcW w:w="854" w:type="dxa"/>
            <w:tcBorders>
              <w:top w:val="nil"/>
              <w:left w:val="nil"/>
              <w:bottom w:val="single" w:sz="8" w:space="0" w:color="FFFFFF"/>
              <w:right w:val="single" w:sz="8" w:space="0" w:color="FFFFFF"/>
            </w:tcBorders>
            <w:shd w:val="clear" w:color="000000" w:fill="E7EEEF"/>
            <w:vAlign w:val="center"/>
            <w:hideMark/>
          </w:tcPr>
          <w:p w14:paraId="4172308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38</w:t>
            </w:r>
          </w:p>
        </w:tc>
        <w:tc>
          <w:tcPr>
            <w:tcW w:w="854" w:type="dxa"/>
            <w:tcBorders>
              <w:top w:val="nil"/>
              <w:left w:val="nil"/>
              <w:bottom w:val="single" w:sz="8" w:space="0" w:color="FFFFFF"/>
              <w:right w:val="single" w:sz="8" w:space="0" w:color="FFFFFF"/>
            </w:tcBorders>
            <w:shd w:val="clear" w:color="000000" w:fill="E7EEEF"/>
            <w:vAlign w:val="center"/>
            <w:hideMark/>
          </w:tcPr>
          <w:p w14:paraId="54BC913F"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40</w:t>
            </w:r>
          </w:p>
        </w:tc>
        <w:tc>
          <w:tcPr>
            <w:tcW w:w="854" w:type="dxa"/>
            <w:tcBorders>
              <w:top w:val="nil"/>
              <w:left w:val="nil"/>
              <w:bottom w:val="single" w:sz="8" w:space="0" w:color="FFFFFF"/>
              <w:right w:val="single" w:sz="8" w:space="0" w:color="FFFFFF"/>
            </w:tcBorders>
            <w:shd w:val="clear" w:color="000000" w:fill="E7EEEF"/>
            <w:vAlign w:val="center"/>
            <w:hideMark/>
          </w:tcPr>
          <w:p w14:paraId="611CEE6F"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33</w:t>
            </w:r>
          </w:p>
        </w:tc>
        <w:tc>
          <w:tcPr>
            <w:tcW w:w="854" w:type="dxa"/>
            <w:tcBorders>
              <w:top w:val="nil"/>
              <w:left w:val="nil"/>
              <w:bottom w:val="single" w:sz="8" w:space="0" w:color="FFFFFF"/>
              <w:right w:val="single" w:sz="8" w:space="0" w:color="FFFFFF"/>
            </w:tcBorders>
            <w:shd w:val="clear" w:color="000000" w:fill="E7EEEF"/>
            <w:vAlign w:val="center"/>
            <w:hideMark/>
          </w:tcPr>
          <w:p w14:paraId="2DF3FC48"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25</w:t>
            </w:r>
          </w:p>
        </w:tc>
        <w:tc>
          <w:tcPr>
            <w:tcW w:w="854" w:type="dxa"/>
            <w:tcBorders>
              <w:top w:val="nil"/>
              <w:left w:val="nil"/>
              <w:bottom w:val="single" w:sz="8" w:space="0" w:color="FFFFFF"/>
              <w:right w:val="single" w:sz="8" w:space="0" w:color="FFFFFF"/>
            </w:tcBorders>
            <w:shd w:val="clear" w:color="000000" w:fill="E7EEEF"/>
            <w:vAlign w:val="center"/>
            <w:hideMark/>
          </w:tcPr>
          <w:p w14:paraId="0422157A"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47</w:t>
            </w:r>
          </w:p>
        </w:tc>
        <w:tc>
          <w:tcPr>
            <w:tcW w:w="854" w:type="dxa"/>
            <w:tcBorders>
              <w:top w:val="nil"/>
              <w:left w:val="nil"/>
              <w:bottom w:val="single" w:sz="8" w:space="0" w:color="FFFFFF"/>
              <w:right w:val="single" w:sz="8" w:space="0" w:color="FFFFFF"/>
            </w:tcBorders>
            <w:shd w:val="clear" w:color="000000" w:fill="E7EEEF"/>
            <w:vAlign w:val="center"/>
            <w:hideMark/>
          </w:tcPr>
          <w:p w14:paraId="2A9E8917"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67</w:t>
            </w:r>
          </w:p>
        </w:tc>
        <w:tc>
          <w:tcPr>
            <w:tcW w:w="854" w:type="dxa"/>
            <w:tcBorders>
              <w:top w:val="nil"/>
              <w:left w:val="nil"/>
              <w:bottom w:val="single" w:sz="8" w:space="0" w:color="FFFFFF"/>
              <w:right w:val="single" w:sz="8" w:space="0" w:color="FFFFFF"/>
            </w:tcBorders>
            <w:shd w:val="clear" w:color="000000" w:fill="E7EEEF"/>
            <w:vAlign w:val="center"/>
            <w:hideMark/>
          </w:tcPr>
          <w:p w14:paraId="1EFE11CC"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21</w:t>
            </w:r>
          </w:p>
        </w:tc>
        <w:tc>
          <w:tcPr>
            <w:tcW w:w="854" w:type="dxa"/>
            <w:tcBorders>
              <w:top w:val="nil"/>
              <w:left w:val="nil"/>
              <w:bottom w:val="single" w:sz="8" w:space="0" w:color="FFFFFF"/>
              <w:right w:val="single" w:sz="8" w:space="0" w:color="FFFFFF"/>
            </w:tcBorders>
            <w:shd w:val="clear" w:color="000000" w:fill="E7EEEF"/>
            <w:vAlign w:val="center"/>
            <w:hideMark/>
          </w:tcPr>
          <w:p w14:paraId="13FD7BC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8</w:t>
            </w:r>
          </w:p>
        </w:tc>
      </w:tr>
      <w:tr w:rsidR="00235849" w:rsidRPr="00064B1B" w14:paraId="6A34F70D"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0D2B2334"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North West</w:t>
            </w:r>
          </w:p>
        </w:tc>
        <w:tc>
          <w:tcPr>
            <w:tcW w:w="854" w:type="dxa"/>
            <w:tcBorders>
              <w:top w:val="nil"/>
              <w:left w:val="nil"/>
              <w:bottom w:val="single" w:sz="8" w:space="0" w:color="FFFFFF"/>
              <w:right w:val="single" w:sz="8" w:space="0" w:color="FFFFFF"/>
            </w:tcBorders>
            <w:shd w:val="clear" w:color="000000" w:fill="D0CECE"/>
            <w:vAlign w:val="center"/>
            <w:hideMark/>
          </w:tcPr>
          <w:p w14:paraId="4AF23178"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311</w:t>
            </w:r>
          </w:p>
        </w:tc>
        <w:tc>
          <w:tcPr>
            <w:tcW w:w="854" w:type="dxa"/>
            <w:tcBorders>
              <w:top w:val="nil"/>
              <w:left w:val="nil"/>
              <w:bottom w:val="single" w:sz="8" w:space="0" w:color="FFFFFF"/>
              <w:right w:val="single" w:sz="8" w:space="0" w:color="FFFFFF"/>
            </w:tcBorders>
            <w:shd w:val="clear" w:color="000000" w:fill="D0CECE"/>
            <w:vAlign w:val="center"/>
            <w:hideMark/>
          </w:tcPr>
          <w:p w14:paraId="4860AF8C"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312</w:t>
            </w:r>
          </w:p>
        </w:tc>
        <w:tc>
          <w:tcPr>
            <w:tcW w:w="854" w:type="dxa"/>
            <w:tcBorders>
              <w:top w:val="nil"/>
              <w:left w:val="nil"/>
              <w:bottom w:val="single" w:sz="8" w:space="0" w:color="FFFFFF"/>
              <w:right w:val="single" w:sz="8" w:space="0" w:color="FFFFFF"/>
            </w:tcBorders>
            <w:shd w:val="clear" w:color="000000" w:fill="D0CECE"/>
            <w:vAlign w:val="center"/>
            <w:hideMark/>
          </w:tcPr>
          <w:p w14:paraId="403B575D"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285</w:t>
            </w:r>
          </w:p>
        </w:tc>
        <w:tc>
          <w:tcPr>
            <w:tcW w:w="854" w:type="dxa"/>
            <w:tcBorders>
              <w:top w:val="nil"/>
              <w:left w:val="nil"/>
              <w:bottom w:val="single" w:sz="8" w:space="0" w:color="FFFFFF"/>
              <w:right w:val="single" w:sz="8" w:space="0" w:color="FFFFFF"/>
            </w:tcBorders>
            <w:shd w:val="clear" w:color="000000" w:fill="D0CECE"/>
            <w:vAlign w:val="center"/>
            <w:hideMark/>
          </w:tcPr>
          <w:p w14:paraId="3F936BE4"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286</w:t>
            </w:r>
          </w:p>
        </w:tc>
        <w:tc>
          <w:tcPr>
            <w:tcW w:w="854" w:type="dxa"/>
            <w:tcBorders>
              <w:top w:val="nil"/>
              <w:left w:val="nil"/>
              <w:bottom w:val="single" w:sz="8" w:space="0" w:color="FFFFFF"/>
              <w:right w:val="single" w:sz="8" w:space="0" w:color="FFFFFF"/>
            </w:tcBorders>
            <w:shd w:val="clear" w:color="000000" w:fill="D0CECE"/>
            <w:vAlign w:val="center"/>
            <w:hideMark/>
          </w:tcPr>
          <w:p w14:paraId="159EF341"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320</w:t>
            </w:r>
          </w:p>
        </w:tc>
        <w:tc>
          <w:tcPr>
            <w:tcW w:w="854" w:type="dxa"/>
            <w:tcBorders>
              <w:top w:val="nil"/>
              <w:left w:val="nil"/>
              <w:bottom w:val="single" w:sz="8" w:space="0" w:color="FFFFFF"/>
              <w:right w:val="single" w:sz="8" w:space="0" w:color="FFFFFF"/>
            </w:tcBorders>
            <w:shd w:val="clear" w:color="000000" w:fill="D0CECE"/>
            <w:vAlign w:val="center"/>
            <w:hideMark/>
          </w:tcPr>
          <w:p w14:paraId="0DE6CDE6"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299</w:t>
            </w:r>
          </w:p>
        </w:tc>
        <w:tc>
          <w:tcPr>
            <w:tcW w:w="854" w:type="dxa"/>
            <w:tcBorders>
              <w:top w:val="nil"/>
              <w:left w:val="nil"/>
              <w:bottom w:val="single" w:sz="8" w:space="0" w:color="FFFFFF"/>
              <w:right w:val="single" w:sz="8" w:space="0" w:color="FFFFFF"/>
            </w:tcBorders>
            <w:shd w:val="clear" w:color="000000" w:fill="D0CECE"/>
            <w:vAlign w:val="center"/>
            <w:hideMark/>
          </w:tcPr>
          <w:p w14:paraId="6A75966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459</w:t>
            </w:r>
          </w:p>
        </w:tc>
        <w:tc>
          <w:tcPr>
            <w:tcW w:w="854" w:type="dxa"/>
            <w:tcBorders>
              <w:top w:val="nil"/>
              <w:left w:val="nil"/>
              <w:bottom w:val="single" w:sz="8" w:space="0" w:color="FFFFFF"/>
              <w:right w:val="single" w:sz="8" w:space="0" w:color="FFFFFF"/>
            </w:tcBorders>
            <w:shd w:val="clear" w:color="000000" w:fill="D0CECE"/>
            <w:vAlign w:val="center"/>
            <w:hideMark/>
          </w:tcPr>
          <w:p w14:paraId="3C17701E"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423</w:t>
            </w:r>
          </w:p>
        </w:tc>
      </w:tr>
      <w:tr w:rsidR="00235849" w:rsidRPr="00064B1B" w14:paraId="6B913A0E"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0CF6AADB"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South East</w:t>
            </w:r>
          </w:p>
        </w:tc>
        <w:tc>
          <w:tcPr>
            <w:tcW w:w="854" w:type="dxa"/>
            <w:tcBorders>
              <w:top w:val="nil"/>
              <w:left w:val="nil"/>
              <w:bottom w:val="single" w:sz="8" w:space="0" w:color="FFFFFF"/>
              <w:right w:val="single" w:sz="8" w:space="0" w:color="FFFFFF"/>
            </w:tcBorders>
            <w:shd w:val="clear" w:color="000000" w:fill="E7EEEF"/>
            <w:vAlign w:val="center"/>
            <w:hideMark/>
          </w:tcPr>
          <w:p w14:paraId="6E055412"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1,005</w:t>
            </w:r>
          </w:p>
        </w:tc>
        <w:tc>
          <w:tcPr>
            <w:tcW w:w="854" w:type="dxa"/>
            <w:tcBorders>
              <w:top w:val="nil"/>
              <w:left w:val="nil"/>
              <w:bottom w:val="single" w:sz="8" w:space="0" w:color="FFFFFF"/>
              <w:right w:val="single" w:sz="8" w:space="0" w:color="FFFFFF"/>
            </w:tcBorders>
            <w:shd w:val="clear" w:color="000000" w:fill="E7EEEF"/>
            <w:vAlign w:val="center"/>
            <w:hideMark/>
          </w:tcPr>
          <w:p w14:paraId="5D771F70"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1,003</w:t>
            </w:r>
          </w:p>
        </w:tc>
        <w:tc>
          <w:tcPr>
            <w:tcW w:w="854" w:type="dxa"/>
            <w:tcBorders>
              <w:top w:val="nil"/>
              <w:left w:val="nil"/>
              <w:bottom w:val="single" w:sz="8" w:space="0" w:color="FFFFFF"/>
              <w:right w:val="single" w:sz="8" w:space="0" w:color="FFFFFF"/>
            </w:tcBorders>
            <w:shd w:val="clear" w:color="000000" w:fill="E7EEEF"/>
            <w:vAlign w:val="center"/>
            <w:hideMark/>
          </w:tcPr>
          <w:p w14:paraId="3DFDF0E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1,296</w:t>
            </w:r>
          </w:p>
        </w:tc>
        <w:tc>
          <w:tcPr>
            <w:tcW w:w="854" w:type="dxa"/>
            <w:tcBorders>
              <w:top w:val="nil"/>
              <w:left w:val="nil"/>
              <w:bottom w:val="single" w:sz="8" w:space="0" w:color="FFFFFF"/>
              <w:right w:val="single" w:sz="8" w:space="0" w:color="FFFFFF"/>
            </w:tcBorders>
            <w:shd w:val="clear" w:color="000000" w:fill="E7EEEF"/>
            <w:vAlign w:val="center"/>
            <w:hideMark/>
          </w:tcPr>
          <w:p w14:paraId="52102A0E"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1,122</w:t>
            </w:r>
          </w:p>
        </w:tc>
        <w:tc>
          <w:tcPr>
            <w:tcW w:w="854" w:type="dxa"/>
            <w:tcBorders>
              <w:top w:val="nil"/>
              <w:left w:val="nil"/>
              <w:bottom w:val="single" w:sz="8" w:space="0" w:color="FFFFFF"/>
              <w:right w:val="single" w:sz="8" w:space="0" w:color="FFFFFF"/>
            </w:tcBorders>
            <w:shd w:val="clear" w:color="000000" w:fill="E7EEEF"/>
            <w:vAlign w:val="center"/>
            <w:hideMark/>
          </w:tcPr>
          <w:p w14:paraId="512A4E40"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1,162</w:t>
            </w:r>
          </w:p>
        </w:tc>
        <w:tc>
          <w:tcPr>
            <w:tcW w:w="854" w:type="dxa"/>
            <w:tcBorders>
              <w:top w:val="nil"/>
              <w:left w:val="nil"/>
              <w:bottom w:val="single" w:sz="8" w:space="0" w:color="FFFFFF"/>
              <w:right w:val="single" w:sz="8" w:space="0" w:color="FFFFFF"/>
            </w:tcBorders>
            <w:shd w:val="clear" w:color="000000" w:fill="E7EEEF"/>
            <w:vAlign w:val="center"/>
            <w:hideMark/>
          </w:tcPr>
          <w:p w14:paraId="5F08CE0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1,043</w:t>
            </w:r>
          </w:p>
        </w:tc>
        <w:tc>
          <w:tcPr>
            <w:tcW w:w="854" w:type="dxa"/>
            <w:tcBorders>
              <w:top w:val="nil"/>
              <w:left w:val="nil"/>
              <w:bottom w:val="single" w:sz="8" w:space="0" w:color="FFFFFF"/>
              <w:right w:val="single" w:sz="8" w:space="0" w:color="FFFFFF"/>
            </w:tcBorders>
            <w:shd w:val="clear" w:color="000000" w:fill="E7EEEF"/>
            <w:vAlign w:val="center"/>
            <w:hideMark/>
          </w:tcPr>
          <w:p w14:paraId="6FD5E2FF"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1,747</w:t>
            </w:r>
          </w:p>
        </w:tc>
        <w:tc>
          <w:tcPr>
            <w:tcW w:w="854" w:type="dxa"/>
            <w:tcBorders>
              <w:top w:val="nil"/>
              <w:left w:val="nil"/>
              <w:bottom w:val="single" w:sz="8" w:space="0" w:color="FFFFFF"/>
              <w:right w:val="single" w:sz="8" w:space="0" w:color="FFFFFF"/>
            </w:tcBorders>
            <w:shd w:val="clear" w:color="000000" w:fill="E7EEEF"/>
            <w:vAlign w:val="center"/>
            <w:hideMark/>
          </w:tcPr>
          <w:p w14:paraId="7B7250C3"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2,125</w:t>
            </w:r>
          </w:p>
        </w:tc>
      </w:tr>
      <w:tr w:rsidR="00235849" w:rsidRPr="00064B1B" w14:paraId="3B32DA65"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3D6D169C"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South West</w:t>
            </w:r>
          </w:p>
        </w:tc>
        <w:tc>
          <w:tcPr>
            <w:tcW w:w="854" w:type="dxa"/>
            <w:tcBorders>
              <w:top w:val="nil"/>
              <w:left w:val="nil"/>
              <w:bottom w:val="single" w:sz="8" w:space="0" w:color="FFFFFF"/>
              <w:right w:val="single" w:sz="8" w:space="0" w:color="FFFFFF"/>
            </w:tcBorders>
            <w:shd w:val="clear" w:color="000000" w:fill="D0CECE"/>
            <w:vAlign w:val="center"/>
            <w:hideMark/>
          </w:tcPr>
          <w:p w14:paraId="1D092B53"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191</w:t>
            </w:r>
          </w:p>
        </w:tc>
        <w:tc>
          <w:tcPr>
            <w:tcW w:w="854" w:type="dxa"/>
            <w:tcBorders>
              <w:top w:val="nil"/>
              <w:left w:val="nil"/>
              <w:bottom w:val="single" w:sz="8" w:space="0" w:color="FFFFFF"/>
              <w:right w:val="single" w:sz="8" w:space="0" w:color="FFFFFF"/>
            </w:tcBorders>
            <w:shd w:val="clear" w:color="000000" w:fill="D0CECE"/>
            <w:vAlign w:val="center"/>
            <w:hideMark/>
          </w:tcPr>
          <w:p w14:paraId="03CFE207"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148</w:t>
            </w:r>
          </w:p>
        </w:tc>
        <w:tc>
          <w:tcPr>
            <w:tcW w:w="854" w:type="dxa"/>
            <w:tcBorders>
              <w:top w:val="nil"/>
              <w:left w:val="nil"/>
              <w:bottom w:val="single" w:sz="8" w:space="0" w:color="FFFFFF"/>
              <w:right w:val="single" w:sz="8" w:space="0" w:color="FFFFFF"/>
            </w:tcBorders>
            <w:shd w:val="clear" w:color="000000" w:fill="D0CECE"/>
            <w:vAlign w:val="center"/>
            <w:hideMark/>
          </w:tcPr>
          <w:p w14:paraId="591ED5F9"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365</w:t>
            </w:r>
          </w:p>
        </w:tc>
        <w:tc>
          <w:tcPr>
            <w:tcW w:w="854" w:type="dxa"/>
            <w:tcBorders>
              <w:top w:val="nil"/>
              <w:left w:val="nil"/>
              <w:bottom w:val="single" w:sz="8" w:space="0" w:color="FFFFFF"/>
              <w:right w:val="single" w:sz="8" w:space="0" w:color="FFFFFF"/>
            </w:tcBorders>
            <w:shd w:val="clear" w:color="000000" w:fill="D0CECE"/>
            <w:vAlign w:val="center"/>
            <w:hideMark/>
          </w:tcPr>
          <w:p w14:paraId="0F038A7A"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232</w:t>
            </w:r>
          </w:p>
        </w:tc>
        <w:tc>
          <w:tcPr>
            <w:tcW w:w="854" w:type="dxa"/>
            <w:tcBorders>
              <w:top w:val="nil"/>
              <w:left w:val="nil"/>
              <w:bottom w:val="single" w:sz="8" w:space="0" w:color="FFFFFF"/>
              <w:right w:val="single" w:sz="8" w:space="0" w:color="FFFFFF"/>
            </w:tcBorders>
            <w:shd w:val="clear" w:color="000000" w:fill="D0CECE"/>
            <w:vAlign w:val="center"/>
            <w:hideMark/>
          </w:tcPr>
          <w:p w14:paraId="15E415B5"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136</w:t>
            </w:r>
          </w:p>
        </w:tc>
        <w:tc>
          <w:tcPr>
            <w:tcW w:w="854" w:type="dxa"/>
            <w:tcBorders>
              <w:top w:val="nil"/>
              <w:left w:val="nil"/>
              <w:bottom w:val="single" w:sz="8" w:space="0" w:color="FFFFFF"/>
              <w:right w:val="single" w:sz="8" w:space="0" w:color="FFFFFF"/>
            </w:tcBorders>
            <w:shd w:val="clear" w:color="000000" w:fill="D0CECE"/>
            <w:vAlign w:val="center"/>
            <w:hideMark/>
          </w:tcPr>
          <w:p w14:paraId="6A217ABF"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238</w:t>
            </w:r>
          </w:p>
        </w:tc>
        <w:tc>
          <w:tcPr>
            <w:tcW w:w="854" w:type="dxa"/>
            <w:tcBorders>
              <w:top w:val="nil"/>
              <w:left w:val="nil"/>
              <w:bottom w:val="single" w:sz="8" w:space="0" w:color="FFFFFF"/>
              <w:right w:val="single" w:sz="8" w:space="0" w:color="FFFFFF"/>
            </w:tcBorders>
            <w:shd w:val="clear" w:color="000000" w:fill="D0CECE"/>
            <w:vAlign w:val="center"/>
            <w:hideMark/>
          </w:tcPr>
          <w:p w14:paraId="216EE1DB"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266</w:t>
            </w:r>
          </w:p>
        </w:tc>
        <w:tc>
          <w:tcPr>
            <w:tcW w:w="854" w:type="dxa"/>
            <w:tcBorders>
              <w:top w:val="nil"/>
              <w:left w:val="nil"/>
              <w:bottom w:val="single" w:sz="8" w:space="0" w:color="FFFFFF"/>
              <w:right w:val="single" w:sz="8" w:space="0" w:color="FFFFFF"/>
            </w:tcBorders>
            <w:shd w:val="clear" w:color="000000" w:fill="D0CECE"/>
            <w:vAlign w:val="center"/>
            <w:hideMark/>
          </w:tcPr>
          <w:p w14:paraId="35DB5AB0"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409</w:t>
            </w:r>
          </w:p>
        </w:tc>
      </w:tr>
      <w:tr w:rsidR="00235849" w:rsidRPr="00064B1B" w14:paraId="01FA5550"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28F120F8"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West Midlands</w:t>
            </w:r>
          </w:p>
        </w:tc>
        <w:tc>
          <w:tcPr>
            <w:tcW w:w="854" w:type="dxa"/>
            <w:tcBorders>
              <w:top w:val="nil"/>
              <w:left w:val="nil"/>
              <w:bottom w:val="single" w:sz="8" w:space="0" w:color="FFFFFF"/>
              <w:right w:val="single" w:sz="8" w:space="0" w:color="FFFFFF"/>
            </w:tcBorders>
            <w:shd w:val="clear" w:color="000000" w:fill="E7EEEF"/>
            <w:vAlign w:val="center"/>
            <w:hideMark/>
          </w:tcPr>
          <w:p w14:paraId="458AA07C"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112</w:t>
            </w:r>
          </w:p>
        </w:tc>
        <w:tc>
          <w:tcPr>
            <w:tcW w:w="854" w:type="dxa"/>
            <w:tcBorders>
              <w:top w:val="nil"/>
              <w:left w:val="nil"/>
              <w:bottom w:val="single" w:sz="8" w:space="0" w:color="FFFFFF"/>
              <w:right w:val="single" w:sz="8" w:space="0" w:color="FFFFFF"/>
            </w:tcBorders>
            <w:shd w:val="clear" w:color="000000" w:fill="E7EEEF"/>
            <w:vAlign w:val="center"/>
            <w:hideMark/>
          </w:tcPr>
          <w:p w14:paraId="723B9F71"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27</w:t>
            </w:r>
          </w:p>
        </w:tc>
        <w:tc>
          <w:tcPr>
            <w:tcW w:w="854" w:type="dxa"/>
            <w:tcBorders>
              <w:top w:val="nil"/>
              <w:left w:val="nil"/>
              <w:bottom w:val="single" w:sz="8" w:space="0" w:color="FFFFFF"/>
              <w:right w:val="single" w:sz="8" w:space="0" w:color="FFFFFF"/>
            </w:tcBorders>
            <w:shd w:val="clear" w:color="000000" w:fill="E7EEEF"/>
            <w:vAlign w:val="center"/>
            <w:hideMark/>
          </w:tcPr>
          <w:p w14:paraId="7460AF8E"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14</w:t>
            </w:r>
          </w:p>
        </w:tc>
        <w:tc>
          <w:tcPr>
            <w:tcW w:w="854" w:type="dxa"/>
            <w:tcBorders>
              <w:top w:val="nil"/>
              <w:left w:val="nil"/>
              <w:bottom w:val="single" w:sz="8" w:space="0" w:color="FFFFFF"/>
              <w:right w:val="single" w:sz="8" w:space="0" w:color="FFFFFF"/>
            </w:tcBorders>
            <w:shd w:val="clear" w:color="000000" w:fill="E7EEEF"/>
            <w:vAlign w:val="center"/>
            <w:hideMark/>
          </w:tcPr>
          <w:p w14:paraId="3C3BBE0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29</w:t>
            </w:r>
          </w:p>
        </w:tc>
        <w:tc>
          <w:tcPr>
            <w:tcW w:w="854" w:type="dxa"/>
            <w:tcBorders>
              <w:top w:val="nil"/>
              <w:left w:val="nil"/>
              <w:bottom w:val="single" w:sz="8" w:space="0" w:color="FFFFFF"/>
              <w:right w:val="single" w:sz="8" w:space="0" w:color="FFFFFF"/>
            </w:tcBorders>
            <w:shd w:val="clear" w:color="000000" w:fill="E7EEEF"/>
            <w:vAlign w:val="center"/>
            <w:hideMark/>
          </w:tcPr>
          <w:p w14:paraId="5AF57ACA"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84</w:t>
            </w:r>
          </w:p>
        </w:tc>
        <w:tc>
          <w:tcPr>
            <w:tcW w:w="854" w:type="dxa"/>
            <w:tcBorders>
              <w:top w:val="nil"/>
              <w:left w:val="nil"/>
              <w:bottom w:val="single" w:sz="8" w:space="0" w:color="FFFFFF"/>
              <w:right w:val="single" w:sz="8" w:space="0" w:color="FFFFFF"/>
            </w:tcBorders>
            <w:shd w:val="clear" w:color="000000" w:fill="E7EEEF"/>
            <w:vAlign w:val="center"/>
            <w:hideMark/>
          </w:tcPr>
          <w:p w14:paraId="16748156"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32</w:t>
            </w:r>
          </w:p>
        </w:tc>
        <w:tc>
          <w:tcPr>
            <w:tcW w:w="854" w:type="dxa"/>
            <w:tcBorders>
              <w:top w:val="nil"/>
              <w:left w:val="nil"/>
              <w:bottom w:val="single" w:sz="8" w:space="0" w:color="FFFFFF"/>
              <w:right w:val="single" w:sz="8" w:space="0" w:color="FFFFFF"/>
            </w:tcBorders>
            <w:shd w:val="clear" w:color="000000" w:fill="E7EEEF"/>
            <w:vAlign w:val="center"/>
            <w:hideMark/>
          </w:tcPr>
          <w:p w14:paraId="0E926D94"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72</w:t>
            </w:r>
          </w:p>
        </w:tc>
        <w:tc>
          <w:tcPr>
            <w:tcW w:w="854" w:type="dxa"/>
            <w:tcBorders>
              <w:top w:val="nil"/>
              <w:left w:val="nil"/>
              <w:bottom w:val="single" w:sz="8" w:space="0" w:color="FFFFFF"/>
              <w:right w:val="single" w:sz="8" w:space="0" w:color="FFFFFF"/>
            </w:tcBorders>
            <w:shd w:val="clear" w:color="000000" w:fill="E7EEEF"/>
            <w:vAlign w:val="center"/>
            <w:hideMark/>
          </w:tcPr>
          <w:p w14:paraId="2282761F"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41</w:t>
            </w:r>
          </w:p>
        </w:tc>
      </w:tr>
      <w:tr w:rsidR="00235849" w:rsidRPr="00064B1B" w14:paraId="4DB7167E" w14:textId="77777777" w:rsidTr="007D1B52">
        <w:trPr>
          <w:trHeight w:val="312"/>
        </w:trPr>
        <w:tc>
          <w:tcPr>
            <w:tcW w:w="2595" w:type="dxa"/>
            <w:tcBorders>
              <w:top w:val="nil"/>
              <w:left w:val="single" w:sz="8" w:space="0" w:color="FFFFFF"/>
              <w:bottom w:val="single" w:sz="8" w:space="0" w:color="FFFFFF"/>
              <w:right w:val="single" w:sz="8" w:space="0" w:color="FFFFFF"/>
            </w:tcBorders>
            <w:shd w:val="clear" w:color="000000" w:fill="008C9B"/>
            <w:vAlign w:val="center"/>
            <w:hideMark/>
          </w:tcPr>
          <w:p w14:paraId="7BA78D90" w14:textId="77777777" w:rsidR="00235849" w:rsidRPr="00064B1B" w:rsidRDefault="00235849" w:rsidP="007D1B52">
            <w:pPr>
              <w:spacing w:after="0"/>
              <w:rPr>
                <w:rFonts w:ascii="Calibri" w:eastAsia="Times New Roman" w:hAnsi="Calibri"/>
                <w:color w:val="FFFFFF"/>
                <w:sz w:val="20"/>
                <w:lang w:eastAsia="en-GB"/>
              </w:rPr>
            </w:pPr>
            <w:r w:rsidRPr="00064B1B">
              <w:rPr>
                <w:rFonts w:ascii="Calibri" w:eastAsia="Times New Roman" w:hAnsi="Calibri"/>
                <w:color w:val="FFFFFF"/>
                <w:sz w:val="20"/>
                <w:lang w:eastAsia="en-GB"/>
              </w:rPr>
              <w:t>Yorkshire and the Humber</w:t>
            </w:r>
          </w:p>
        </w:tc>
        <w:tc>
          <w:tcPr>
            <w:tcW w:w="854" w:type="dxa"/>
            <w:tcBorders>
              <w:top w:val="nil"/>
              <w:left w:val="nil"/>
              <w:bottom w:val="single" w:sz="8" w:space="0" w:color="FFFFFF"/>
              <w:right w:val="single" w:sz="8" w:space="0" w:color="FFFFFF"/>
            </w:tcBorders>
            <w:shd w:val="clear" w:color="000000" w:fill="D0CECE"/>
            <w:vAlign w:val="center"/>
            <w:hideMark/>
          </w:tcPr>
          <w:p w14:paraId="65EED3A9"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153</w:t>
            </w:r>
          </w:p>
        </w:tc>
        <w:tc>
          <w:tcPr>
            <w:tcW w:w="854" w:type="dxa"/>
            <w:tcBorders>
              <w:top w:val="nil"/>
              <w:left w:val="nil"/>
              <w:bottom w:val="single" w:sz="8" w:space="0" w:color="FFFFFF"/>
              <w:right w:val="single" w:sz="8" w:space="0" w:color="FFFFFF"/>
            </w:tcBorders>
            <w:shd w:val="clear" w:color="000000" w:fill="D0CECE"/>
            <w:vAlign w:val="center"/>
            <w:hideMark/>
          </w:tcPr>
          <w:p w14:paraId="163ADF07"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115</w:t>
            </w:r>
          </w:p>
        </w:tc>
        <w:tc>
          <w:tcPr>
            <w:tcW w:w="854" w:type="dxa"/>
            <w:tcBorders>
              <w:top w:val="nil"/>
              <w:left w:val="nil"/>
              <w:bottom w:val="single" w:sz="8" w:space="0" w:color="FFFFFF"/>
              <w:right w:val="single" w:sz="8" w:space="0" w:color="FFFFFF"/>
            </w:tcBorders>
            <w:shd w:val="clear" w:color="000000" w:fill="D0CECE"/>
            <w:vAlign w:val="center"/>
            <w:hideMark/>
          </w:tcPr>
          <w:p w14:paraId="6B8AC0D8"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232</w:t>
            </w:r>
          </w:p>
        </w:tc>
        <w:tc>
          <w:tcPr>
            <w:tcW w:w="854" w:type="dxa"/>
            <w:tcBorders>
              <w:top w:val="nil"/>
              <w:left w:val="nil"/>
              <w:bottom w:val="single" w:sz="8" w:space="0" w:color="FFFFFF"/>
              <w:right w:val="single" w:sz="8" w:space="0" w:color="FFFFFF"/>
            </w:tcBorders>
            <w:shd w:val="clear" w:color="000000" w:fill="D0CECE"/>
            <w:vAlign w:val="center"/>
            <w:hideMark/>
          </w:tcPr>
          <w:p w14:paraId="45150C3D"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104</w:t>
            </w:r>
          </w:p>
        </w:tc>
        <w:tc>
          <w:tcPr>
            <w:tcW w:w="854" w:type="dxa"/>
            <w:tcBorders>
              <w:top w:val="nil"/>
              <w:left w:val="nil"/>
              <w:bottom w:val="single" w:sz="8" w:space="0" w:color="FFFFFF"/>
              <w:right w:val="single" w:sz="8" w:space="0" w:color="FFFFFF"/>
            </w:tcBorders>
            <w:shd w:val="clear" w:color="000000" w:fill="D0CECE"/>
            <w:vAlign w:val="center"/>
            <w:hideMark/>
          </w:tcPr>
          <w:p w14:paraId="53835E0B"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w:t>
            </w:r>
          </w:p>
        </w:tc>
        <w:tc>
          <w:tcPr>
            <w:tcW w:w="854" w:type="dxa"/>
            <w:tcBorders>
              <w:top w:val="nil"/>
              <w:left w:val="nil"/>
              <w:bottom w:val="single" w:sz="8" w:space="0" w:color="FFFFFF"/>
              <w:right w:val="single" w:sz="8" w:space="0" w:color="FFFFFF"/>
            </w:tcBorders>
            <w:shd w:val="clear" w:color="000000" w:fill="D0CECE"/>
            <w:vAlign w:val="center"/>
            <w:hideMark/>
          </w:tcPr>
          <w:p w14:paraId="71BBBCAF" w14:textId="77777777" w:rsidR="00235849" w:rsidRPr="00064B1B" w:rsidRDefault="00235849" w:rsidP="007D1B52">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126</w:t>
            </w:r>
          </w:p>
        </w:tc>
        <w:tc>
          <w:tcPr>
            <w:tcW w:w="854" w:type="dxa"/>
            <w:tcBorders>
              <w:top w:val="nil"/>
              <w:left w:val="nil"/>
              <w:bottom w:val="single" w:sz="8" w:space="0" w:color="FFFFFF"/>
              <w:right w:val="single" w:sz="8" w:space="0" w:color="FFFFFF"/>
            </w:tcBorders>
            <w:shd w:val="clear" w:color="000000" w:fill="D0CECE"/>
            <w:vAlign w:val="center"/>
            <w:hideMark/>
          </w:tcPr>
          <w:p w14:paraId="4A428CF8"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94</w:t>
            </w:r>
          </w:p>
        </w:tc>
        <w:tc>
          <w:tcPr>
            <w:tcW w:w="854" w:type="dxa"/>
            <w:tcBorders>
              <w:top w:val="nil"/>
              <w:left w:val="nil"/>
              <w:bottom w:val="single" w:sz="8" w:space="0" w:color="FFFFFF"/>
              <w:right w:val="single" w:sz="8" w:space="0" w:color="FFFFFF"/>
            </w:tcBorders>
            <w:shd w:val="clear" w:color="000000" w:fill="D0CECE"/>
            <w:vAlign w:val="center"/>
            <w:hideMark/>
          </w:tcPr>
          <w:p w14:paraId="7626E89F" w14:textId="77777777" w:rsidR="00235849" w:rsidRPr="00064B1B" w:rsidRDefault="00235849" w:rsidP="007D1B52">
            <w:pPr>
              <w:spacing w:after="0"/>
              <w:jc w:val="center"/>
              <w:rPr>
                <w:rFonts w:ascii="Calibri" w:eastAsia="Times New Roman" w:hAnsi="Calibri"/>
                <w:color w:val="000000"/>
                <w:sz w:val="20"/>
                <w:lang w:eastAsia="en-GB"/>
              </w:rPr>
            </w:pPr>
            <w:r w:rsidRPr="00064B1B">
              <w:rPr>
                <w:rFonts w:ascii="Calibri" w:eastAsia="Times New Roman" w:hAnsi="Calibri"/>
                <w:color w:val="000000"/>
                <w:sz w:val="20"/>
                <w:lang w:eastAsia="en-GB"/>
              </w:rPr>
              <w:t>66</w:t>
            </w:r>
          </w:p>
        </w:tc>
      </w:tr>
    </w:tbl>
    <w:p w14:paraId="03E6CDFF" w14:textId="77777777" w:rsidR="00235849" w:rsidRDefault="00235849" w:rsidP="00235849">
      <w:pPr>
        <w:spacing w:before="60" w:after="120"/>
        <w:jc w:val="right"/>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r>
        <w:br w:type="page"/>
      </w:r>
    </w:p>
    <w:p w14:paraId="48796A88" w14:textId="77777777" w:rsidR="00235849" w:rsidRDefault="00235849" w:rsidP="00235849">
      <w:pPr>
        <w:pStyle w:val="Caption"/>
        <w:keepNext/>
        <w:spacing w:after="120"/>
      </w:pPr>
      <w:r>
        <w:lastRenderedPageBreak/>
        <w:t>Table A.3: Direct economic impact of the shipping industry through employment, 2010 to 2017, jobs</w:t>
      </w:r>
    </w:p>
    <w:tbl>
      <w:tblPr>
        <w:tblW w:w="9389" w:type="dxa"/>
        <w:tblLook w:val="04A0" w:firstRow="1" w:lastRow="0" w:firstColumn="1" w:lastColumn="0" w:noHBand="0" w:noVBand="1"/>
      </w:tblPr>
      <w:tblGrid>
        <w:gridCol w:w="2549"/>
        <w:gridCol w:w="855"/>
        <w:gridCol w:w="855"/>
        <w:gridCol w:w="855"/>
        <w:gridCol w:w="855"/>
        <w:gridCol w:w="855"/>
        <w:gridCol w:w="855"/>
        <w:gridCol w:w="855"/>
        <w:gridCol w:w="855"/>
      </w:tblGrid>
      <w:tr w:rsidR="00235849" w:rsidRPr="00400A70" w14:paraId="0C9AA415" w14:textId="77777777" w:rsidTr="007D1B52">
        <w:trPr>
          <w:trHeight w:val="389"/>
        </w:trPr>
        <w:tc>
          <w:tcPr>
            <w:tcW w:w="2549" w:type="dxa"/>
            <w:tcBorders>
              <w:top w:val="single" w:sz="8" w:space="0" w:color="FFFFFF"/>
              <w:left w:val="nil"/>
              <w:bottom w:val="single" w:sz="12" w:space="0" w:color="FFFFFF"/>
              <w:right w:val="single" w:sz="8" w:space="0" w:color="FFFFFF"/>
            </w:tcBorders>
            <w:shd w:val="clear" w:color="000000" w:fill="008C9B"/>
            <w:vAlign w:val="center"/>
            <w:hideMark/>
          </w:tcPr>
          <w:p w14:paraId="74F8B467"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EMPLOYMENT</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042DBAD3"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2010</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6964D73D"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2011</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5CA22DE7"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2012</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54C7E297"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2013</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134C955F"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2014</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7C0B212B"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2015</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52046FA6"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2016</w:t>
            </w:r>
          </w:p>
        </w:tc>
        <w:tc>
          <w:tcPr>
            <w:tcW w:w="855" w:type="dxa"/>
            <w:tcBorders>
              <w:top w:val="single" w:sz="8" w:space="0" w:color="FFFFFF"/>
              <w:left w:val="nil"/>
              <w:bottom w:val="single" w:sz="12" w:space="0" w:color="FFFFFF"/>
              <w:right w:val="single" w:sz="8" w:space="0" w:color="FFFFFF"/>
            </w:tcBorders>
            <w:shd w:val="clear" w:color="000000" w:fill="008C9B"/>
            <w:vAlign w:val="center"/>
            <w:hideMark/>
          </w:tcPr>
          <w:p w14:paraId="0F3C050E"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2017</w:t>
            </w:r>
          </w:p>
        </w:tc>
      </w:tr>
      <w:tr w:rsidR="00235849" w:rsidRPr="00400A70" w14:paraId="09DA2433" w14:textId="77777777" w:rsidTr="007D1B52">
        <w:trPr>
          <w:trHeight w:val="389"/>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239583BC"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United Kingdom</w:t>
            </w:r>
          </w:p>
        </w:tc>
        <w:tc>
          <w:tcPr>
            <w:tcW w:w="855" w:type="dxa"/>
            <w:tcBorders>
              <w:top w:val="nil"/>
              <w:left w:val="nil"/>
              <w:bottom w:val="single" w:sz="8" w:space="0" w:color="FFFFFF"/>
              <w:right w:val="single" w:sz="8" w:space="0" w:color="FFFFFF"/>
            </w:tcBorders>
            <w:shd w:val="clear" w:color="000000" w:fill="E7EEEF"/>
            <w:vAlign w:val="center"/>
            <w:hideMark/>
          </w:tcPr>
          <w:p w14:paraId="39EB8F6D"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52,587</w:t>
            </w:r>
          </w:p>
        </w:tc>
        <w:tc>
          <w:tcPr>
            <w:tcW w:w="855" w:type="dxa"/>
            <w:tcBorders>
              <w:top w:val="nil"/>
              <w:left w:val="nil"/>
              <w:bottom w:val="single" w:sz="8" w:space="0" w:color="FFFFFF"/>
              <w:right w:val="single" w:sz="8" w:space="0" w:color="FFFFFF"/>
            </w:tcBorders>
            <w:shd w:val="clear" w:color="000000" w:fill="E7EEEF"/>
            <w:vAlign w:val="center"/>
            <w:hideMark/>
          </w:tcPr>
          <w:p w14:paraId="1CEA110E"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53,627</w:t>
            </w:r>
          </w:p>
        </w:tc>
        <w:tc>
          <w:tcPr>
            <w:tcW w:w="855" w:type="dxa"/>
            <w:tcBorders>
              <w:top w:val="nil"/>
              <w:left w:val="nil"/>
              <w:bottom w:val="single" w:sz="8" w:space="0" w:color="FFFFFF"/>
              <w:right w:val="single" w:sz="8" w:space="0" w:color="FFFFFF"/>
            </w:tcBorders>
            <w:shd w:val="clear" w:color="000000" w:fill="E7EEEF"/>
            <w:vAlign w:val="center"/>
            <w:hideMark/>
          </w:tcPr>
          <w:p w14:paraId="5A9D125D"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55,088</w:t>
            </w:r>
          </w:p>
        </w:tc>
        <w:tc>
          <w:tcPr>
            <w:tcW w:w="855" w:type="dxa"/>
            <w:tcBorders>
              <w:top w:val="nil"/>
              <w:left w:val="nil"/>
              <w:bottom w:val="single" w:sz="8" w:space="0" w:color="FFFFFF"/>
              <w:right w:val="single" w:sz="8" w:space="0" w:color="FFFFFF"/>
            </w:tcBorders>
            <w:shd w:val="clear" w:color="000000" w:fill="E7EEEF"/>
            <w:vAlign w:val="center"/>
            <w:hideMark/>
          </w:tcPr>
          <w:p w14:paraId="56D6502D"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55,045</w:t>
            </w:r>
          </w:p>
        </w:tc>
        <w:tc>
          <w:tcPr>
            <w:tcW w:w="855" w:type="dxa"/>
            <w:tcBorders>
              <w:top w:val="nil"/>
              <w:left w:val="nil"/>
              <w:bottom w:val="single" w:sz="8" w:space="0" w:color="FFFFFF"/>
              <w:right w:val="single" w:sz="8" w:space="0" w:color="FFFFFF"/>
            </w:tcBorders>
            <w:shd w:val="clear" w:color="000000" w:fill="E7EEEF"/>
            <w:vAlign w:val="center"/>
            <w:hideMark/>
          </w:tcPr>
          <w:p w14:paraId="76CEB8BE"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54,405</w:t>
            </w:r>
          </w:p>
        </w:tc>
        <w:tc>
          <w:tcPr>
            <w:tcW w:w="855" w:type="dxa"/>
            <w:tcBorders>
              <w:top w:val="nil"/>
              <w:left w:val="nil"/>
              <w:bottom w:val="single" w:sz="8" w:space="0" w:color="FFFFFF"/>
              <w:right w:val="single" w:sz="8" w:space="0" w:color="FFFFFF"/>
            </w:tcBorders>
            <w:shd w:val="clear" w:color="000000" w:fill="E7EEEF"/>
            <w:vAlign w:val="center"/>
            <w:hideMark/>
          </w:tcPr>
          <w:p w14:paraId="73924E87"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57,872</w:t>
            </w:r>
          </w:p>
        </w:tc>
        <w:tc>
          <w:tcPr>
            <w:tcW w:w="855" w:type="dxa"/>
            <w:tcBorders>
              <w:top w:val="nil"/>
              <w:left w:val="nil"/>
              <w:bottom w:val="single" w:sz="8" w:space="0" w:color="FFFFFF"/>
              <w:right w:val="single" w:sz="8" w:space="0" w:color="FFFFFF"/>
            </w:tcBorders>
            <w:shd w:val="clear" w:color="000000" w:fill="E7EEEF"/>
            <w:vAlign w:val="center"/>
            <w:hideMark/>
          </w:tcPr>
          <w:p w14:paraId="4EDB7479"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57,309</w:t>
            </w:r>
          </w:p>
        </w:tc>
        <w:tc>
          <w:tcPr>
            <w:tcW w:w="855" w:type="dxa"/>
            <w:tcBorders>
              <w:top w:val="nil"/>
              <w:left w:val="nil"/>
              <w:bottom w:val="single" w:sz="8" w:space="0" w:color="FFFFFF"/>
              <w:right w:val="single" w:sz="8" w:space="0" w:color="FFFFFF"/>
            </w:tcBorders>
            <w:shd w:val="clear" w:color="000000" w:fill="E7EEEF"/>
            <w:vAlign w:val="center"/>
            <w:hideMark/>
          </w:tcPr>
          <w:p w14:paraId="5410214B"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59,362</w:t>
            </w:r>
          </w:p>
        </w:tc>
      </w:tr>
      <w:tr w:rsidR="00235849" w:rsidRPr="00400A70" w14:paraId="7B562A2D" w14:textId="77777777" w:rsidTr="007D1B52">
        <w:trPr>
          <w:trHeight w:val="389"/>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10AB65DD"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England</w:t>
            </w:r>
          </w:p>
        </w:tc>
        <w:tc>
          <w:tcPr>
            <w:tcW w:w="855" w:type="dxa"/>
            <w:tcBorders>
              <w:top w:val="nil"/>
              <w:left w:val="nil"/>
              <w:bottom w:val="single" w:sz="8" w:space="0" w:color="FFFFFF"/>
              <w:right w:val="single" w:sz="8" w:space="0" w:color="FFFFFF"/>
            </w:tcBorders>
            <w:shd w:val="clear" w:color="000000" w:fill="D0CECE"/>
            <w:vAlign w:val="center"/>
            <w:hideMark/>
          </w:tcPr>
          <w:p w14:paraId="1A6F7EA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41,982</w:t>
            </w:r>
          </w:p>
        </w:tc>
        <w:tc>
          <w:tcPr>
            <w:tcW w:w="855" w:type="dxa"/>
            <w:tcBorders>
              <w:top w:val="nil"/>
              <w:left w:val="nil"/>
              <w:bottom w:val="single" w:sz="8" w:space="0" w:color="FFFFFF"/>
              <w:right w:val="single" w:sz="8" w:space="0" w:color="FFFFFF"/>
            </w:tcBorders>
            <w:shd w:val="clear" w:color="000000" w:fill="D0CECE"/>
            <w:vAlign w:val="center"/>
            <w:hideMark/>
          </w:tcPr>
          <w:p w14:paraId="425A2BA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40,961</w:t>
            </w:r>
          </w:p>
        </w:tc>
        <w:tc>
          <w:tcPr>
            <w:tcW w:w="855" w:type="dxa"/>
            <w:tcBorders>
              <w:top w:val="nil"/>
              <w:left w:val="nil"/>
              <w:bottom w:val="single" w:sz="8" w:space="0" w:color="FFFFFF"/>
              <w:right w:val="single" w:sz="8" w:space="0" w:color="FFFFFF"/>
            </w:tcBorders>
            <w:shd w:val="clear" w:color="000000" w:fill="D0CECE"/>
            <w:vAlign w:val="center"/>
            <w:hideMark/>
          </w:tcPr>
          <w:p w14:paraId="18486EF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42,793</w:t>
            </w:r>
          </w:p>
        </w:tc>
        <w:tc>
          <w:tcPr>
            <w:tcW w:w="855" w:type="dxa"/>
            <w:tcBorders>
              <w:top w:val="nil"/>
              <w:left w:val="nil"/>
              <w:bottom w:val="single" w:sz="8" w:space="0" w:color="FFFFFF"/>
              <w:right w:val="single" w:sz="8" w:space="0" w:color="FFFFFF"/>
            </w:tcBorders>
            <w:shd w:val="clear" w:color="000000" w:fill="D0CECE"/>
            <w:vAlign w:val="center"/>
            <w:hideMark/>
          </w:tcPr>
          <w:p w14:paraId="2DD6E64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43,067</w:t>
            </w:r>
          </w:p>
        </w:tc>
        <w:tc>
          <w:tcPr>
            <w:tcW w:w="855" w:type="dxa"/>
            <w:tcBorders>
              <w:top w:val="nil"/>
              <w:left w:val="nil"/>
              <w:bottom w:val="single" w:sz="8" w:space="0" w:color="FFFFFF"/>
              <w:right w:val="single" w:sz="8" w:space="0" w:color="FFFFFF"/>
            </w:tcBorders>
            <w:shd w:val="clear" w:color="000000" w:fill="D0CECE"/>
            <w:vAlign w:val="center"/>
            <w:hideMark/>
          </w:tcPr>
          <w:p w14:paraId="284C3F9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42,934</w:t>
            </w:r>
          </w:p>
        </w:tc>
        <w:tc>
          <w:tcPr>
            <w:tcW w:w="855" w:type="dxa"/>
            <w:tcBorders>
              <w:top w:val="nil"/>
              <w:left w:val="nil"/>
              <w:bottom w:val="single" w:sz="8" w:space="0" w:color="FFFFFF"/>
              <w:right w:val="single" w:sz="8" w:space="0" w:color="FFFFFF"/>
            </w:tcBorders>
            <w:shd w:val="clear" w:color="000000" w:fill="D0CECE"/>
            <w:vAlign w:val="center"/>
            <w:hideMark/>
          </w:tcPr>
          <w:p w14:paraId="1030D7A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46,482</w:t>
            </w:r>
          </w:p>
        </w:tc>
        <w:tc>
          <w:tcPr>
            <w:tcW w:w="855" w:type="dxa"/>
            <w:tcBorders>
              <w:top w:val="nil"/>
              <w:left w:val="nil"/>
              <w:bottom w:val="single" w:sz="8" w:space="0" w:color="FFFFFF"/>
              <w:right w:val="single" w:sz="8" w:space="0" w:color="FFFFFF"/>
            </w:tcBorders>
            <w:shd w:val="clear" w:color="000000" w:fill="D0CECE"/>
            <w:vAlign w:val="center"/>
            <w:hideMark/>
          </w:tcPr>
          <w:p w14:paraId="3CCEF4C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44,881</w:t>
            </w:r>
          </w:p>
        </w:tc>
        <w:tc>
          <w:tcPr>
            <w:tcW w:w="855" w:type="dxa"/>
            <w:tcBorders>
              <w:top w:val="nil"/>
              <w:left w:val="nil"/>
              <w:bottom w:val="single" w:sz="8" w:space="0" w:color="FFFFFF"/>
              <w:right w:val="single" w:sz="8" w:space="0" w:color="FFFFFF"/>
            </w:tcBorders>
            <w:shd w:val="clear" w:color="000000" w:fill="D0CECE"/>
            <w:vAlign w:val="center"/>
            <w:hideMark/>
          </w:tcPr>
          <w:p w14:paraId="6A91EDA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48,379</w:t>
            </w:r>
          </w:p>
        </w:tc>
      </w:tr>
      <w:tr w:rsidR="00235849" w:rsidRPr="00400A70" w14:paraId="7D003529" w14:textId="77777777" w:rsidTr="007D1B52">
        <w:trPr>
          <w:trHeight w:val="367"/>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339D07BF"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Scotland</w:t>
            </w:r>
          </w:p>
        </w:tc>
        <w:tc>
          <w:tcPr>
            <w:tcW w:w="855" w:type="dxa"/>
            <w:tcBorders>
              <w:top w:val="nil"/>
              <w:left w:val="nil"/>
              <w:bottom w:val="single" w:sz="8" w:space="0" w:color="FFFFFF"/>
              <w:right w:val="single" w:sz="8" w:space="0" w:color="FFFFFF"/>
            </w:tcBorders>
            <w:shd w:val="clear" w:color="000000" w:fill="E7EEEF"/>
            <w:vAlign w:val="center"/>
            <w:hideMark/>
          </w:tcPr>
          <w:p w14:paraId="2A3EE68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6,098</w:t>
            </w:r>
          </w:p>
        </w:tc>
        <w:tc>
          <w:tcPr>
            <w:tcW w:w="855" w:type="dxa"/>
            <w:tcBorders>
              <w:top w:val="nil"/>
              <w:left w:val="nil"/>
              <w:bottom w:val="single" w:sz="8" w:space="0" w:color="FFFFFF"/>
              <w:right w:val="single" w:sz="8" w:space="0" w:color="FFFFFF"/>
            </w:tcBorders>
            <w:shd w:val="clear" w:color="000000" w:fill="E7EEEF"/>
            <w:vAlign w:val="center"/>
            <w:hideMark/>
          </w:tcPr>
          <w:p w14:paraId="4A1FA9F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7,004</w:t>
            </w:r>
          </w:p>
        </w:tc>
        <w:tc>
          <w:tcPr>
            <w:tcW w:w="855" w:type="dxa"/>
            <w:tcBorders>
              <w:top w:val="nil"/>
              <w:left w:val="nil"/>
              <w:bottom w:val="single" w:sz="8" w:space="0" w:color="FFFFFF"/>
              <w:right w:val="single" w:sz="8" w:space="0" w:color="FFFFFF"/>
            </w:tcBorders>
            <w:shd w:val="clear" w:color="000000" w:fill="E7EEEF"/>
            <w:vAlign w:val="center"/>
            <w:hideMark/>
          </w:tcPr>
          <w:p w14:paraId="3BC7E3B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7,633</w:t>
            </w:r>
          </w:p>
        </w:tc>
        <w:tc>
          <w:tcPr>
            <w:tcW w:w="855" w:type="dxa"/>
            <w:tcBorders>
              <w:top w:val="nil"/>
              <w:left w:val="nil"/>
              <w:bottom w:val="single" w:sz="8" w:space="0" w:color="FFFFFF"/>
              <w:right w:val="single" w:sz="8" w:space="0" w:color="FFFFFF"/>
            </w:tcBorders>
            <w:shd w:val="clear" w:color="000000" w:fill="E7EEEF"/>
            <w:vAlign w:val="center"/>
            <w:hideMark/>
          </w:tcPr>
          <w:p w14:paraId="7E77906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7,136</w:t>
            </w:r>
          </w:p>
        </w:tc>
        <w:tc>
          <w:tcPr>
            <w:tcW w:w="855" w:type="dxa"/>
            <w:tcBorders>
              <w:top w:val="nil"/>
              <w:left w:val="nil"/>
              <w:bottom w:val="single" w:sz="8" w:space="0" w:color="FFFFFF"/>
              <w:right w:val="single" w:sz="8" w:space="0" w:color="FFFFFF"/>
            </w:tcBorders>
            <w:shd w:val="clear" w:color="000000" w:fill="E7EEEF"/>
            <w:vAlign w:val="center"/>
            <w:hideMark/>
          </w:tcPr>
          <w:p w14:paraId="4BECF1E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8,032</w:t>
            </w:r>
          </w:p>
        </w:tc>
        <w:tc>
          <w:tcPr>
            <w:tcW w:w="855" w:type="dxa"/>
            <w:tcBorders>
              <w:top w:val="nil"/>
              <w:left w:val="nil"/>
              <w:bottom w:val="single" w:sz="8" w:space="0" w:color="FFFFFF"/>
              <w:right w:val="single" w:sz="8" w:space="0" w:color="FFFFFF"/>
            </w:tcBorders>
            <w:shd w:val="clear" w:color="000000" w:fill="E7EEEF"/>
            <w:vAlign w:val="center"/>
            <w:hideMark/>
          </w:tcPr>
          <w:p w14:paraId="5C09F7D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7,152</w:t>
            </w:r>
          </w:p>
        </w:tc>
        <w:tc>
          <w:tcPr>
            <w:tcW w:w="855" w:type="dxa"/>
            <w:tcBorders>
              <w:top w:val="nil"/>
              <w:left w:val="nil"/>
              <w:bottom w:val="single" w:sz="8" w:space="0" w:color="FFFFFF"/>
              <w:right w:val="single" w:sz="8" w:space="0" w:color="FFFFFF"/>
            </w:tcBorders>
            <w:shd w:val="clear" w:color="000000" w:fill="E7EEEF"/>
            <w:vAlign w:val="center"/>
            <w:hideMark/>
          </w:tcPr>
          <w:p w14:paraId="0575349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7,950</w:t>
            </w:r>
          </w:p>
        </w:tc>
        <w:tc>
          <w:tcPr>
            <w:tcW w:w="855" w:type="dxa"/>
            <w:tcBorders>
              <w:top w:val="nil"/>
              <w:left w:val="nil"/>
              <w:bottom w:val="single" w:sz="8" w:space="0" w:color="FFFFFF"/>
              <w:right w:val="single" w:sz="8" w:space="0" w:color="FFFFFF"/>
            </w:tcBorders>
            <w:shd w:val="clear" w:color="000000" w:fill="E7EEEF"/>
            <w:vAlign w:val="center"/>
            <w:hideMark/>
          </w:tcPr>
          <w:p w14:paraId="7C70588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8,264</w:t>
            </w:r>
          </w:p>
        </w:tc>
      </w:tr>
      <w:tr w:rsidR="00235849" w:rsidRPr="00406B79" w14:paraId="136306A7"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0C04601B" w14:textId="77777777" w:rsidR="00235849" w:rsidRPr="00406B79" w:rsidRDefault="00235849" w:rsidP="007D1B52">
            <w:pPr>
              <w:spacing w:after="0"/>
              <w:rPr>
                <w:rFonts w:ascii="Calibri" w:eastAsia="Times New Roman" w:hAnsi="Calibri"/>
                <w:b/>
                <w:bCs/>
                <w:i/>
                <w:color w:val="FFFFFF"/>
                <w:sz w:val="20"/>
                <w:lang w:eastAsia="en-GB"/>
              </w:rPr>
            </w:pPr>
            <w:r w:rsidRPr="00406B79">
              <w:rPr>
                <w:rFonts w:ascii="Calibri" w:eastAsia="Times New Roman" w:hAnsi="Calibri"/>
                <w:b/>
                <w:bCs/>
                <w:i/>
                <w:color w:val="FFFFFF"/>
                <w:sz w:val="20"/>
                <w:lang w:eastAsia="en-GB"/>
              </w:rPr>
              <w:t>Wales</w:t>
            </w:r>
          </w:p>
        </w:tc>
        <w:tc>
          <w:tcPr>
            <w:tcW w:w="855" w:type="dxa"/>
            <w:tcBorders>
              <w:top w:val="nil"/>
              <w:left w:val="nil"/>
              <w:bottom w:val="single" w:sz="8" w:space="0" w:color="FFFFFF"/>
              <w:right w:val="single" w:sz="8" w:space="0" w:color="FFFFFF"/>
            </w:tcBorders>
            <w:shd w:val="clear" w:color="000000" w:fill="D0CECE"/>
            <w:vAlign w:val="center"/>
            <w:hideMark/>
          </w:tcPr>
          <w:p w14:paraId="1EE7A92D"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3,133</w:t>
            </w:r>
          </w:p>
        </w:tc>
        <w:tc>
          <w:tcPr>
            <w:tcW w:w="855" w:type="dxa"/>
            <w:tcBorders>
              <w:top w:val="nil"/>
              <w:left w:val="nil"/>
              <w:bottom w:val="single" w:sz="8" w:space="0" w:color="FFFFFF"/>
              <w:right w:val="single" w:sz="8" w:space="0" w:color="FFFFFF"/>
            </w:tcBorders>
            <w:shd w:val="clear" w:color="000000" w:fill="D0CECE"/>
            <w:vAlign w:val="center"/>
            <w:hideMark/>
          </w:tcPr>
          <w:p w14:paraId="3851F41F"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3,739</w:t>
            </w:r>
          </w:p>
        </w:tc>
        <w:tc>
          <w:tcPr>
            <w:tcW w:w="855" w:type="dxa"/>
            <w:tcBorders>
              <w:top w:val="nil"/>
              <w:left w:val="nil"/>
              <w:bottom w:val="single" w:sz="8" w:space="0" w:color="FFFFFF"/>
              <w:right w:val="single" w:sz="8" w:space="0" w:color="FFFFFF"/>
            </w:tcBorders>
            <w:shd w:val="clear" w:color="000000" w:fill="D0CECE"/>
            <w:vAlign w:val="center"/>
            <w:hideMark/>
          </w:tcPr>
          <w:p w14:paraId="3B0F1BC2"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2,866</w:t>
            </w:r>
          </w:p>
        </w:tc>
        <w:tc>
          <w:tcPr>
            <w:tcW w:w="855" w:type="dxa"/>
            <w:tcBorders>
              <w:top w:val="nil"/>
              <w:left w:val="nil"/>
              <w:bottom w:val="single" w:sz="8" w:space="0" w:color="FFFFFF"/>
              <w:right w:val="single" w:sz="8" w:space="0" w:color="FFFFFF"/>
            </w:tcBorders>
            <w:shd w:val="clear" w:color="000000" w:fill="D0CECE"/>
            <w:vAlign w:val="center"/>
            <w:hideMark/>
          </w:tcPr>
          <w:p w14:paraId="4DA8BACA"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3,305</w:t>
            </w:r>
          </w:p>
        </w:tc>
        <w:tc>
          <w:tcPr>
            <w:tcW w:w="855" w:type="dxa"/>
            <w:tcBorders>
              <w:top w:val="nil"/>
              <w:left w:val="nil"/>
              <w:bottom w:val="single" w:sz="8" w:space="0" w:color="FFFFFF"/>
              <w:right w:val="single" w:sz="8" w:space="0" w:color="FFFFFF"/>
            </w:tcBorders>
            <w:shd w:val="clear" w:color="000000" w:fill="D0CECE"/>
            <w:vAlign w:val="center"/>
            <w:hideMark/>
          </w:tcPr>
          <w:p w14:paraId="5D12C500"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2,174</w:t>
            </w:r>
          </w:p>
        </w:tc>
        <w:tc>
          <w:tcPr>
            <w:tcW w:w="855" w:type="dxa"/>
            <w:tcBorders>
              <w:top w:val="nil"/>
              <w:left w:val="nil"/>
              <w:bottom w:val="single" w:sz="8" w:space="0" w:color="FFFFFF"/>
              <w:right w:val="single" w:sz="8" w:space="0" w:color="FFFFFF"/>
            </w:tcBorders>
            <w:shd w:val="clear" w:color="000000" w:fill="D0CECE"/>
            <w:vAlign w:val="center"/>
            <w:hideMark/>
          </w:tcPr>
          <w:p w14:paraId="341C873D"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2,977</w:t>
            </w:r>
          </w:p>
        </w:tc>
        <w:tc>
          <w:tcPr>
            <w:tcW w:w="855" w:type="dxa"/>
            <w:tcBorders>
              <w:top w:val="nil"/>
              <w:left w:val="nil"/>
              <w:bottom w:val="single" w:sz="8" w:space="0" w:color="FFFFFF"/>
              <w:right w:val="single" w:sz="8" w:space="0" w:color="FFFFFF"/>
            </w:tcBorders>
            <w:shd w:val="clear" w:color="000000" w:fill="D0CECE"/>
            <w:vAlign w:val="center"/>
            <w:hideMark/>
          </w:tcPr>
          <w:p w14:paraId="457CFAC3"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3,163</w:t>
            </w:r>
          </w:p>
        </w:tc>
        <w:tc>
          <w:tcPr>
            <w:tcW w:w="855" w:type="dxa"/>
            <w:tcBorders>
              <w:top w:val="nil"/>
              <w:left w:val="nil"/>
              <w:bottom w:val="single" w:sz="8" w:space="0" w:color="FFFFFF"/>
              <w:right w:val="single" w:sz="8" w:space="0" w:color="FFFFFF"/>
            </w:tcBorders>
            <w:shd w:val="clear" w:color="000000" w:fill="D0CECE"/>
            <w:vAlign w:val="center"/>
            <w:hideMark/>
          </w:tcPr>
          <w:p w14:paraId="66ACEF3E" w14:textId="77777777" w:rsidR="00235849" w:rsidRPr="00406B79" w:rsidRDefault="00235849" w:rsidP="007D1B52">
            <w:pPr>
              <w:spacing w:after="0"/>
              <w:jc w:val="center"/>
              <w:rPr>
                <w:rFonts w:ascii="Calibri" w:eastAsia="Times New Roman" w:hAnsi="Calibri"/>
                <w:i/>
                <w:color w:val="000000"/>
                <w:sz w:val="20"/>
                <w:lang w:eastAsia="en-GB"/>
              </w:rPr>
            </w:pPr>
            <w:r w:rsidRPr="00406B79">
              <w:rPr>
                <w:rFonts w:ascii="Calibri" w:eastAsia="Times New Roman" w:hAnsi="Calibri"/>
                <w:i/>
                <w:color w:val="000000"/>
                <w:sz w:val="20"/>
                <w:lang w:eastAsia="en-GB"/>
              </w:rPr>
              <w:t>1,379</w:t>
            </w:r>
          </w:p>
        </w:tc>
      </w:tr>
      <w:tr w:rsidR="00235849" w:rsidRPr="00400A70" w14:paraId="5B77446F"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5902E213"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Northern Ireland</w:t>
            </w:r>
          </w:p>
        </w:tc>
        <w:tc>
          <w:tcPr>
            <w:tcW w:w="855" w:type="dxa"/>
            <w:tcBorders>
              <w:top w:val="nil"/>
              <w:left w:val="nil"/>
              <w:bottom w:val="single" w:sz="8" w:space="0" w:color="FFFFFF"/>
              <w:right w:val="single" w:sz="8" w:space="0" w:color="FFFFFF"/>
            </w:tcBorders>
            <w:shd w:val="clear" w:color="000000" w:fill="E7EEEF"/>
            <w:vAlign w:val="center"/>
            <w:hideMark/>
          </w:tcPr>
          <w:p w14:paraId="5EA7CF9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1,373</w:t>
            </w:r>
          </w:p>
        </w:tc>
        <w:tc>
          <w:tcPr>
            <w:tcW w:w="855" w:type="dxa"/>
            <w:tcBorders>
              <w:top w:val="nil"/>
              <w:left w:val="nil"/>
              <w:bottom w:val="single" w:sz="8" w:space="0" w:color="FFFFFF"/>
              <w:right w:val="single" w:sz="8" w:space="0" w:color="FFFFFF"/>
            </w:tcBorders>
            <w:shd w:val="clear" w:color="000000" w:fill="E7EEEF"/>
            <w:vAlign w:val="center"/>
            <w:hideMark/>
          </w:tcPr>
          <w:p w14:paraId="66D3A1C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1,923</w:t>
            </w:r>
          </w:p>
        </w:tc>
        <w:tc>
          <w:tcPr>
            <w:tcW w:w="855" w:type="dxa"/>
            <w:tcBorders>
              <w:top w:val="nil"/>
              <w:left w:val="nil"/>
              <w:bottom w:val="single" w:sz="8" w:space="0" w:color="FFFFFF"/>
              <w:right w:val="single" w:sz="8" w:space="0" w:color="FFFFFF"/>
            </w:tcBorders>
            <w:shd w:val="clear" w:color="000000" w:fill="E7EEEF"/>
            <w:vAlign w:val="center"/>
            <w:hideMark/>
          </w:tcPr>
          <w:p w14:paraId="5FF24BE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1,794</w:t>
            </w:r>
          </w:p>
        </w:tc>
        <w:tc>
          <w:tcPr>
            <w:tcW w:w="855" w:type="dxa"/>
            <w:tcBorders>
              <w:top w:val="nil"/>
              <w:left w:val="nil"/>
              <w:bottom w:val="single" w:sz="8" w:space="0" w:color="FFFFFF"/>
              <w:right w:val="single" w:sz="8" w:space="0" w:color="FFFFFF"/>
            </w:tcBorders>
            <w:shd w:val="clear" w:color="000000" w:fill="E7EEEF"/>
            <w:vAlign w:val="center"/>
            <w:hideMark/>
          </w:tcPr>
          <w:p w14:paraId="6D56930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1,536</w:t>
            </w:r>
          </w:p>
        </w:tc>
        <w:tc>
          <w:tcPr>
            <w:tcW w:w="855" w:type="dxa"/>
            <w:tcBorders>
              <w:top w:val="nil"/>
              <w:left w:val="nil"/>
              <w:bottom w:val="single" w:sz="8" w:space="0" w:color="FFFFFF"/>
              <w:right w:val="single" w:sz="8" w:space="0" w:color="FFFFFF"/>
            </w:tcBorders>
            <w:shd w:val="clear" w:color="000000" w:fill="E7EEEF"/>
            <w:vAlign w:val="center"/>
            <w:hideMark/>
          </w:tcPr>
          <w:p w14:paraId="2D52DFD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1,265</w:t>
            </w:r>
          </w:p>
        </w:tc>
        <w:tc>
          <w:tcPr>
            <w:tcW w:w="855" w:type="dxa"/>
            <w:tcBorders>
              <w:top w:val="nil"/>
              <w:left w:val="nil"/>
              <w:bottom w:val="single" w:sz="8" w:space="0" w:color="FFFFFF"/>
              <w:right w:val="single" w:sz="8" w:space="0" w:color="FFFFFF"/>
            </w:tcBorders>
            <w:shd w:val="clear" w:color="000000" w:fill="E7EEEF"/>
            <w:vAlign w:val="center"/>
            <w:hideMark/>
          </w:tcPr>
          <w:p w14:paraId="5F61F76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1,261</w:t>
            </w:r>
          </w:p>
        </w:tc>
        <w:tc>
          <w:tcPr>
            <w:tcW w:w="855" w:type="dxa"/>
            <w:tcBorders>
              <w:top w:val="nil"/>
              <w:left w:val="nil"/>
              <w:bottom w:val="single" w:sz="8" w:space="0" w:color="FFFFFF"/>
              <w:right w:val="single" w:sz="8" w:space="0" w:color="FFFFFF"/>
            </w:tcBorders>
            <w:shd w:val="clear" w:color="000000" w:fill="E7EEEF"/>
            <w:vAlign w:val="center"/>
            <w:hideMark/>
          </w:tcPr>
          <w:p w14:paraId="4C5DCC8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1,315</w:t>
            </w:r>
          </w:p>
        </w:tc>
        <w:tc>
          <w:tcPr>
            <w:tcW w:w="855" w:type="dxa"/>
            <w:tcBorders>
              <w:top w:val="nil"/>
              <w:left w:val="nil"/>
              <w:bottom w:val="single" w:sz="8" w:space="0" w:color="FFFFFF"/>
              <w:right w:val="single" w:sz="8" w:space="0" w:color="FFFFFF"/>
            </w:tcBorders>
            <w:shd w:val="clear" w:color="000000" w:fill="E7EEEF"/>
            <w:vAlign w:val="center"/>
            <w:hideMark/>
          </w:tcPr>
          <w:p w14:paraId="457CAFF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1,340</w:t>
            </w:r>
          </w:p>
        </w:tc>
      </w:tr>
      <w:tr w:rsidR="00235849" w:rsidRPr="00400A70" w14:paraId="0782472B"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09894EE3"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East of England</w:t>
            </w:r>
          </w:p>
        </w:tc>
        <w:tc>
          <w:tcPr>
            <w:tcW w:w="855" w:type="dxa"/>
            <w:tcBorders>
              <w:top w:val="nil"/>
              <w:left w:val="nil"/>
              <w:bottom w:val="single" w:sz="8" w:space="0" w:color="FFFFFF"/>
              <w:right w:val="single" w:sz="8" w:space="0" w:color="FFFFFF"/>
            </w:tcBorders>
            <w:shd w:val="clear" w:color="000000" w:fill="D0CECE"/>
            <w:vAlign w:val="center"/>
            <w:hideMark/>
          </w:tcPr>
          <w:p w14:paraId="73A417E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3,710</w:t>
            </w:r>
          </w:p>
        </w:tc>
        <w:tc>
          <w:tcPr>
            <w:tcW w:w="855" w:type="dxa"/>
            <w:tcBorders>
              <w:top w:val="nil"/>
              <w:left w:val="nil"/>
              <w:bottom w:val="single" w:sz="8" w:space="0" w:color="FFFFFF"/>
              <w:right w:val="single" w:sz="8" w:space="0" w:color="FFFFFF"/>
            </w:tcBorders>
            <w:shd w:val="clear" w:color="000000" w:fill="D0CECE"/>
            <w:vAlign w:val="center"/>
            <w:hideMark/>
          </w:tcPr>
          <w:p w14:paraId="7935F70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4,338</w:t>
            </w:r>
          </w:p>
        </w:tc>
        <w:tc>
          <w:tcPr>
            <w:tcW w:w="855" w:type="dxa"/>
            <w:tcBorders>
              <w:top w:val="nil"/>
              <w:left w:val="nil"/>
              <w:bottom w:val="single" w:sz="8" w:space="0" w:color="FFFFFF"/>
              <w:right w:val="single" w:sz="8" w:space="0" w:color="FFFFFF"/>
            </w:tcBorders>
            <w:shd w:val="clear" w:color="000000" w:fill="D0CECE"/>
            <w:vAlign w:val="center"/>
            <w:hideMark/>
          </w:tcPr>
          <w:p w14:paraId="26526FA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2,970</w:t>
            </w:r>
          </w:p>
        </w:tc>
        <w:tc>
          <w:tcPr>
            <w:tcW w:w="855" w:type="dxa"/>
            <w:tcBorders>
              <w:top w:val="nil"/>
              <w:left w:val="nil"/>
              <w:bottom w:val="single" w:sz="8" w:space="0" w:color="FFFFFF"/>
              <w:right w:val="single" w:sz="8" w:space="0" w:color="FFFFFF"/>
            </w:tcBorders>
            <w:shd w:val="clear" w:color="000000" w:fill="D0CECE"/>
            <w:vAlign w:val="center"/>
            <w:hideMark/>
          </w:tcPr>
          <w:p w14:paraId="4391543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3,692</w:t>
            </w:r>
          </w:p>
        </w:tc>
        <w:tc>
          <w:tcPr>
            <w:tcW w:w="855" w:type="dxa"/>
            <w:tcBorders>
              <w:top w:val="nil"/>
              <w:left w:val="nil"/>
              <w:bottom w:val="single" w:sz="8" w:space="0" w:color="FFFFFF"/>
              <w:right w:val="single" w:sz="8" w:space="0" w:color="FFFFFF"/>
            </w:tcBorders>
            <w:shd w:val="clear" w:color="000000" w:fill="D0CECE"/>
            <w:vAlign w:val="center"/>
            <w:hideMark/>
          </w:tcPr>
          <w:p w14:paraId="3958D54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3,924</w:t>
            </w:r>
          </w:p>
        </w:tc>
        <w:tc>
          <w:tcPr>
            <w:tcW w:w="855" w:type="dxa"/>
            <w:tcBorders>
              <w:top w:val="nil"/>
              <w:left w:val="nil"/>
              <w:bottom w:val="single" w:sz="8" w:space="0" w:color="FFFFFF"/>
              <w:right w:val="single" w:sz="8" w:space="0" w:color="FFFFFF"/>
            </w:tcBorders>
            <w:shd w:val="clear" w:color="000000" w:fill="D0CECE"/>
            <w:vAlign w:val="center"/>
            <w:hideMark/>
          </w:tcPr>
          <w:p w14:paraId="1FFB55C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2,769</w:t>
            </w:r>
          </w:p>
        </w:tc>
        <w:tc>
          <w:tcPr>
            <w:tcW w:w="855" w:type="dxa"/>
            <w:tcBorders>
              <w:top w:val="nil"/>
              <w:left w:val="nil"/>
              <w:bottom w:val="single" w:sz="8" w:space="0" w:color="FFFFFF"/>
              <w:right w:val="single" w:sz="8" w:space="0" w:color="FFFFFF"/>
            </w:tcBorders>
            <w:shd w:val="clear" w:color="000000" w:fill="D0CECE"/>
            <w:vAlign w:val="center"/>
            <w:hideMark/>
          </w:tcPr>
          <w:p w14:paraId="081630E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5,407</w:t>
            </w:r>
          </w:p>
        </w:tc>
        <w:tc>
          <w:tcPr>
            <w:tcW w:w="855" w:type="dxa"/>
            <w:tcBorders>
              <w:top w:val="nil"/>
              <w:left w:val="nil"/>
              <w:bottom w:val="single" w:sz="8" w:space="0" w:color="FFFFFF"/>
              <w:right w:val="single" w:sz="8" w:space="0" w:color="FFFFFF"/>
            </w:tcBorders>
            <w:shd w:val="clear" w:color="000000" w:fill="D0CECE"/>
            <w:vAlign w:val="center"/>
            <w:hideMark/>
          </w:tcPr>
          <w:p w14:paraId="565EA23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3,650</w:t>
            </w:r>
          </w:p>
        </w:tc>
      </w:tr>
      <w:tr w:rsidR="00235849" w:rsidRPr="00400A70" w14:paraId="659ED1F6"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2BF0E3A9"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East Midlands</w:t>
            </w:r>
          </w:p>
        </w:tc>
        <w:tc>
          <w:tcPr>
            <w:tcW w:w="855" w:type="dxa"/>
            <w:tcBorders>
              <w:top w:val="nil"/>
              <w:left w:val="nil"/>
              <w:bottom w:val="single" w:sz="8" w:space="0" w:color="FFFFFF"/>
              <w:right w:val="single" w:sz="8" w:space="0" w:color="FFFFFF"/>
            </w:tcBorders>
            <w:shd w:val="clear" w:color="000000" w:fill="E7EEEF"/>
            <w:vAlign w:val="center"/>
            <w:hideMark/>
          </w:tcPr>
          <w:p w14:paraId="535A963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879</w:t>
            </w:r>
          </w:p>
        </w:tc>
        <w:tc>
          <w:tcPr>
            <w:tcW w:w="855" w:type="dxa"/>
            <w:tcBorders>
              <w:top w:val="nil"/>
              <w:left w:val="nil"/>
              <w:bottom w:val="single" w:sz="8" w:space="0" w:color="FFFFFF"/>
              <w:right w:val="single" w:sz="8" w:space="0" w:color="FFFFFF"/>
            </w:tcBorders>
            <w:shd w:val="clear" w:color="000000" w:fill="E7EEEF"/>
            <w:vAlign w:val="center"/>
            <w:hideMark/>
          </w:tcPr>
          <w:p w14:paraId="5541DBA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213</w:t>
            </w:r>
          </w:p>
        </w:tc>
        <w:tc>
          <w:tcPr>
            <w:tcW w:w="855" w:type="dxa"/>
            <w:tcBorders>
              <w:top w:val="nil"/>
              <w:left w:val="nil"/>
              <w:bottom w:val="single" w:sz="8" w:space="0" w:color="FFFFFF"/>
              <w:right w:val="single" w:sz="8" w:space="0" w:color="FFFFFF"/>
            </w:tcBorders>
            <w:shd w:val="clear" w:color="000000" w:fill="E7EEEF"/>
            <w:vAlign w:val="center"/>
            <w:hideMark/>
          </w:tcPr>
          <w:p w14:paraId="5A94726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183</w:t>
            </w:r>
          </w:p>
        </w:tc>
        <w:tc>
          <w:tcPr>
            <w:tcW w:w="855" w:type="dxa"/>
            <w:tcBorders>
              <w:top w:val="nil"/>
              <w:left w:val="nil"/>
              <w:bottom w:val="single" w:sz="8" w:space="0" w:color="FFFFFF"/>
              <w:right w:val="single" w:sz="8" w:space="0" w:color="FFFFFF"/>
            </w:tcBorders>
            <w:shd w:val="clear" w:color="000000" w:fill="E7EEEF"/>
            <w:vAlign w:val="center"/>
            <w:hideMark/>
          </w:tcPr>
          <w:p w14:paraId="0BF6BAD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677</w:t>
            </w:r>
          </w:p>
        </w:tc>
        <w:tc>
          <w:tcPr>
            <w:tcW w:w="855" w:type="dxa"/>
            <w:tcBorders>
              <w:top w:val="nil"/>
              <w:left w:val="nil"/>
              <w:bottom w:val="single" w:sz="8" w:space="0" w:color="FFFFFF"/>
              <w:right w:val="single" w:sz="8" w:space="0" w:color="FFFFFF"/>
            </w:tcBorders>
            <w:shd w:val="clear" w:color="000000" w:fill="E7EEEF"/>
            <w:vAlign w:val="center"/>
            <w:hideMark/>
          </w:tcPr>
          <w:p w14:paraId="136B35A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3,044</w:t>
            </w:r>
          </w:p>
        </w:tc>
        <w:tc>
          <w:tcPr>
            <w:tcW w:w="855" w:type="dxa"/>
            <w:tcBorders>
              <w:top w:val="nil"/>
              <w:left w:val="nil"/>
              <w:bottom w:val="single" w:sz="8" w:space="0" w:color="FFFFFF"/>
              <w:right w:val="single" w:sz="8" w:space="0" w:color="FFFFFF"/>
            </w:tcBorders>
            <w:shd w:val="clear" w:color="000000" w:fill="E7EEEF"/>
            <w:vAlign w:val="center"/>
            <w:hideMark/>
          </w:tcPr>
          <w:p w14:paraId="12F7310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308</w:t>
            </w:r>
          </w:p>
        </w:tc>
        <w:tc>
          <w:tcPr>
            <w:tcW w:w="855" w:type="dxa"/>
            <w:tcBorders>
              <w:top w:val="nil"/>
              <w:left w:val="nil"/>
              <w:bottom w:val="single" w:sz="8" w:space="0" w:color="FFFFFF"/>
              <w:right w:val="single" w:sz="8" w:space="0" w:color="FFFFFF"/>
            </w:tcBorders>
            <w:shd w:val="clear" w:color="000000" w:fill="E7EEEF"/>
            <w:vAlign w:val="center"/>
            <w:hideMark/>
          </w:tcPr>
          <w:p w14:paraId="3021753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28</w:t>
            </w:r>
          </w:p>
        </w:tc>
        <w:tc>
          <w:tcPr>
            <w:tcW w:w="855" w:type="dxa"/>
            <w:tcBorders>
              <w:top w:val="nil"/>
              <w:left w:val="nil"/>
              <w:bottom w:val="single" w:sz="8" w:space="0" w:color="FFFFFF"/>
              <w:right w:val="single" w:sz="8" w:space="0" w:color="FFFFFF"/>
            </w:tcBorders>
            <w:shd w:val="clear" w:color="000000" w:fill="E7EEEF"/>
            <w:vAlign w:val="center"/>
            <w:hideMark/>
          </w:tcPr>
          <w:p w14:paraId="0E9AD9B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56</w:t>
            </w:r>
          </w:p>
        </w:tc>
      </w:tr>
      <w:tr w:rsidR="00235849" w:rsidRPr="00400A70" w14:paraId="7F26F474"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18E9C913"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London</w:t>
            </w:r>
          </w:p>
        </w:tc>
        <w:tc>
          <w:tcPr>
            <w:tcW w:w="855" w:type="dxa"/>
            <w:tcBorders>
              <w:top w:val="nil"/>
              <w:left w:val="nil"/>
              <w:bottom w:val="single" w:sz="8" w:space="0" w:color="FFFFFF"/>
              <w:right w:val="single" w:sz="8" w:space="0" w:color="FFFFFF"/>
            </w:tcBorders>
            <w:shd w:val="clear" w:color="000000" w:fill="D0CECE"/>
            <w:vAlign w:val="center"/>
            <w:hideMark/>
          </w:tcPr>
          <w:p w14:paraId="5BD3974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12,605</w:t>
            </w:r>
          </w:p>
        </w:tc>
        <w:tc>
          <w:tcPr>
            <w:tcW w:w="855" w:type="dxa"/>
            <w:tcBorders>
              <w:top w:val="nil"/>
              <w:left w:val="nil"/>
              <w:bottom w:val="single" w:sz="8" w:space="0" w:color="FFFFFF"/>
              <w:right w:val="single" w:sz="8" w:space="0" w:color="FFFFFF"/>
            </w:tcBorders>
            <w:shd w:val="clear" w:color="000000" w:fill="D0CECE"/>
            <w:vAlign w:val="center"/>
            <w:hideMark/>
          </w:tcPr>
          <w:p w14:paraId="5F601DB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14,312</w:t>
            </w:r>
          </w:p>
        </w:tc>
        <w:tc>
          <w:tcPr>
            <w:tcW w:w="855" w:type="dxa"/>
            <w:tcBorders>
              <w:top w:val="nil"/>
              <w:left w:val="nil"/>
              <w:bottom w:val="single" w:sz="8" w:space="0" w:color="FFFFFF"/>
              <w:right w:val="single" w:sz="8" w:space="0" w:color="FFFFFF"/>
            </w:tcBorders>
            <w:shd w:val="clear" w:color="000000" w:fill="D0CECE"/>
            <w:vAlign w:val="center"/>
            <w:hideMark/>
          </w:tcPr>
          <w:p w14:paraId="055FFC6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12,708</w:t>
            </w:r>
          </w:p>
        </w:tc>
        <w:tc>
          <w:tcPr>
            <w:tcW w:w="855" w:type="dxa"/>
            <w:tcBorders>
              <w:top w:val="nil"/>
              <w:left w:val="nil"/>
              <w:bottom w:val="single" w:sz="8" w:space="0" w:color="FFFFFF"/>
              <w:right w:val="single" w:sz="8" w:space="0" w:color="FFFFFF"/>
            </w:tcBorders>
            <w:shd w:val="clear" w:color="000000" w:fill="D0CECE"/>
            <w:vAlign w:val="center"/>
            <w:hideMark/>
          </w:tcPr>
          <w:p w14:paraId="4E629A8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11,817</w:t>
            </w:r>
          </w:p>
        </w:tc>
        <w:tc>
          <w:tcPr>
            <w:tcW w:w="855" w:type="dxa"/>
            <w:tcBorders>
              <w:top w:val="nil"/>
              <w:left w:val="nil"/>
              <w:bottom w:val="single" w:sz="8" w:space="0" w:color="FFFFFF"/>
              <w:right w:val="single" w:sz="8" w:space="0" w:color="FFFFFF"/>
            </w:tcBorders>
            <w:shd w:val="clear" w:color="000000" w:fill="D0CECE"/>
            <w:vAlign w:val="center"/>
            <w:hideMark/>
          </w:tcPr>
          <w:p w14:paraId="37CE7C0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13,909</w:t>
            </w:r>
          </w:p>
        </w:tc>
        <w:tc>
          <w:tcPr>
            <w:tcW w:w="855" w:type="dxa"/>
            <w:tcBorders>
              <w:top w:val="nil"/>
              <w:left w:val="nil"/>
              <w:bottom w:val="single" w:sz="8" w:space="0" w:color="FFFFFF"/>
              <w:right w:val="single" w:sz="8" w:space="0" w:color="FFFFFF"/>
            </w:tcBorders>
            <w:shd w:val="clear" w:color="000000" w:fill="D0CECE"/>
            <w:vAlign w:val="center"/>
            <w:hideMark/>
          </w:tcPr>
          <w:p w14:paraId="07796D6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20,345</w:t>
            </w:r>
          </w:p>
        </w:tc>
        <w:tc>
          <w:tcPr>
            <w:tcW w:w="855" w:type="dxa"/>
            <w:tcBorders>
              <w:top w:val="nil"/>
              <w:left w:val="nil"/>
              <w:bottom w:val="single" w:sz="8" w:space="0" w:color="FFFFFF"/>
              <w:right w:val="single" w:sz="8" w:space="0" w:color="FFFFFF"/>
            </w:tcBorders>
            <w:shd w:val="clear" w:color="000000" w:fill="D0CECE"/>
            <w:vAlign w:val="center"/>
            <w:hideMark/>
          </w:tcPr>
          <w:p w14:paraId="586756E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12,474</w:t>
            </w:r>
          </w:p>
        </w:tc>
        <w:tc>
          <w:tcPr>
            <w:tcW w:w="855" w:type="dxa"/>
            <w:tcBorders>
              <w:top w:val="nil"/>
              <w:left w:val="nil"/>
              <w:bottom w:val="single" w:sz="8" w:space="0" w:color="FFFFFF"/>
              <w:right w:val="single" w:sz="8" w:space="0" w:color="FFFFFF"/>
            </w:tcBorders>
            <w:shd w:val="clear" w:color="000000" w:fill="D0CECE"/>
            <w:vAlign w:val="center"/>
            <w:hideMark/>
          </w:tcPr>
          <w:p w14:paraId="0F7E664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13,325</w:t>
            </w:r>
          </w:p>
        </w:tc>
      </w:tr>
      <w:tr w:rsidR="00235849" w:rsidRPr="00400A70" w14:paraId="2228838B" w14:textId="77777777" w:rsidTr="007D1B52">
        <w:trPr>
          <w:trHeight w:val="389"/>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147D0299"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North East</w:t>
            </w:r>
          </w:p>
        </w:tc>
        <w:tc>
          <w:tcPr>
            <w:tcW w:w="855" w:type="dxa"/>
            <w:tcBorders>
              <w:top w:val="nil"/>
              <w:left w:val="nil"/>
              <w:bottom w:val="single" w:sz="8" w:space="0" w:color="FFFFFF"/>
              <w:right w:val="single" w:sz="8" w:space="0" w:color="FFFFFF"/>
            </w:tcBorders>
            <w:shd w:val="clear" w:color="000000" w:fill="E7EEEF"/>
            <w:vAlign w:val="center"/>
            <w:hideMark/>
          </w:tcPr>
          <w:p w14:paraId="1AD9762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524</w:t>
            </w:r>
          </w:p>
        </w:tc>
        <w:tc>
          <w:tcPr>
            <w:tcW w:w="855" w:type="dxa"/>
            <w:tcBorders>
              <w:top w:val="nil"/>
              <w:left w:val="nil"/>
              <w:bottom w:val="single" w:sz="8" w:space="0" w:color="FFFFFF"/>
              <w:right w:val="single" w:sz="8" w:space="0" w:color="FFFFFF"/>
            </w:tcBorders>
            <w:shd w:val="clear" w:color="000000" w:fill="E7EEEF"/>
            <w:vAlign w:val="center"/>
            <w:hideMark/>
          </w:tcPr>
          <w:p w14:paraId="2397B14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586</w:t>
            </w:r>
          </w:p>
        </w:tc>
        <w:tc>
          <w:tcPr>
            <w:tcW w:w="855" w:type="dxa"/>
            <w:tcBorders>
              <w:top w:val="nil"/>
              <w:left w:val="nil"/>
              <w:bottom w:val="single" w:sz="8" w:space="0" w:color="FFFFFF"/>
              <w:right w:val="single" w:sz="8" w:space="0" w:color="FFFFFF"/>
            </w:tcBorders>
            <w:shd w:val="clear" w:color="000000" w:fill="E7EEEF"/>
            <w:vAlign w:val="center"/>
            <w:hideMark/>
          </w:tcPr>
          <w:p w14:paraId="0D79DB1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443</w:t>
            </w:r>
          </w:p>
        </w:tc>
        <w:tc>
          <w:tcPr>
            <w:tcW w:w="855" w:type="dxa"/>
            <w:tcBorders>
              <w:top w:val="nil"/>
              <w:left w:val="nil"/>
              <w:bottom w:val="single" w:sz="8" w:space="0" w:color="FFFFFF"/>
              <w:right w:val="single" w:sz="8" w:space="0" w:color="FFFFFF"/>
            </w:tcBorders>
            <w:shd w:val="clear" w:color="000000" w:fill="E7EEEF"/>
            <w:vAlign w:val="center"/>
            <w:hideMark/>
          </w:tcPr>
          <w:p w14:paraId="16D6244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407</w:t>
            </w:r>
          </w:p>
        </w:tc>
        <w:tc>
          <w:tcPr>
            <w:tcW w:w="855" w:type="dxa"/>
            <w:tcBorders>
              <w:top w:val="nil"/>
              <w:left w:val="nil"/>
              <w:bottom w:val="single" w:sz="8" w:space="0" w:color="FFFFFF"/>
              <w:right w:val="single" w:sz="8" w:space="0" w:color="FFFFFF"/>
            </w:tcBorders>
            <w:shd w:val="clear" w:color="000000" w:fill="E7EEEF"/>
            <w:vAlign w:val="center"/>
            <w:hideMark/>
          </w:tcPr>
          <w:p w14:paraId="303B3A8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671</w:t>
            </w:r>
          </w:p>
        </w:tc>
        <w:tc>
          <w:tcPr>
            <w:tcW w:w="855" w:type="dxa"/>
            <w:tcBorders>
              <w:top w:val="nil"/>
              <w:left w:val="nil"/>
              <w:bottom w:val="single" w:sz="8" w:space="0" w:color="FFFFFF"/>
              <w:right w:val="single" w:sz="8" w:space="0" w:color="FFFFFF"/>
            </w:tcBorders>
            <w:shd w:val="clear" w:color="000000" w:fill="E7EEEF"/>
            <w:vAlign w:val="center"/>
            <w:hideMark/>
          </w:tcPr>
          <w:p w14:paraId="6B40E20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965</w:t>
            </w:r>
          </w:p>
        </w:tc>
        <w:tc>
          <w:tcPr>
            <w:tcW w:w="855" w:type="dxa"/>
            <w:tcBorders>
              <w:top w:val="nil"/>
              <w:left w:val="nil"/>
              <w:bottom w:val="single" w:sz="8" w:space="0" w:color="FFFFFF"/>
              <w:right w:val="single" w:sz="8" w:space="0" w:color="FFFFFF"/>
            </w:tcBorders>
            <w:shd w:val="clear" w:color="000000" w:fill="E7EEEF"/>
            <w:vAlign w:val="center"/>
            <w:hideMark/>
          </w:tcPr>
          <w:p w14:paraId="332BD4A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251</w:t>
            </w:r>
          </w:p>
        </w:tc>
        <w:tc>
          <w:tcPr>
            <w:tcW w:w="855" w:type="dxa"/>
            <w:tcBorders>
              <w:top w:val="nil"/>
              <w:left w:val="nil"/>
              <w:bottom w:val="single" w:sz="8" w:space="0" w:color="FFFFFF"/>
              <w:right w:val="single" w:sz="8" w:space="0" w:color="FFFFFF"/>
            </w:tcBorders>
            <w:shd w:val="clear" w:color="000000" w:fill="E7EEEF"/>
            <w:vAlign w:val="center"/>
            <w:hideMark/>
          </w:tcPr>
          <w:p w14:paraId="3388CCE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117</w:t>
            </w:r>
          </w:p>
        </w:tc>
      </w:tr>
      <w:tr w:rsidR="00235849" w:rsidRPr="00400A70" w14:paraId="6B84AC3F"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074B40FE"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North West</w:t>
            </w:r>
          </w:p>
        </w:tc>
        <w:tc>
          <w:tcPr>
            <w:tcW w:w="855" w:type="dxa"/>
            <w:tcBorders>
              <w:top w:val="nil"/>
              <w:left w:val="nil"/>
              <w:bottom w:val="single" w:sz="8" w:space="0" w:color="FFFFFF"/>
              <w:right w:val="single" w:sz="8" w:space="0" w:color="FFFFFF"/>
            </w:tcBorders>
            <w:shd w:val="clear" w:color="000000" w:fill="D0CECE"/>
            <w:vAlign w:val="center"/>
            <w:hideMark/>
          </w:tcPr>
          <w:p w14:paraId="6D090D6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4,085</w:t>
            </w:r>
          </w:p>
        </w:tc>
        <w:tc>
          <w:tcPr>
            <w:tcW w:w="855" w:type="dxa"/>
            <w:tcBorders>
              <w:top w:val="nil"/>
              <w:left w:val="nil"/>
              <w:bottom w:val="single" w:sz="8" w:space="0" w:color="FFFFFF"/>
              <w:right w:val="single" w:sz="8" w:space="0" w:color="FFFFFF"/>
            </w:tcBorders>
            <w:shd w:val="clear" w:color="000000" w:fill="D0CECE"/>
            <w:vAlign w:val="center"/>
            <w:hideMark/>
          </w:tcPr>
          <w:p w14:paraId="0F547DB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4,378</w:t>
            </w:r>
          </w:p>
        </w:tc>
        <w:tc>
          <w:tcPr>
            <w:tcW w:w="855" w:type="dxa"/>
            <w:tcBorders>
              <w:top w:val="nil"/>
              <w:left w:val="nil"/>
              <w:bottom w:val="single" w:sz="8" w:space="0" w:color="FFFFFF"/>
              <w:right w:val="single" w:sz="8" w:space="0" w:color="FFFFFF"/>
            </w:tcBorders>
            <w:shd w:val="clear" w:color="000000" w:fill="D0CECE"/>
            <w:vAlign w:val="center"/>
            <w:hideMark/>
          </w:tcPr>
          <w:p w14:paraId="37689A9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3,645</w:t>
            </w:r>
          </w:p>
        </w:tc>
        <w:tc>
          <w:tcPr>
            <w:tcW w:w="855" w:type="dxa"/>
            <w:tcBorders>
              <w:top w:val="nil"/>
              <w:left w:val="nil"/>
              <w:bottom w:val="single" w:sz="8" w:space="0" w:color="FFFFFF"/>
              <w:right w:val="single" w:sz="8" w:space="0" w:color="FFFFFF"/>
            </w:tcBorders>
            <w:shd w:val="clear" w:color="000000" w:fill="D0CECE"/>
            <w:vAlign w:val="center"/>
            <w:hideMark/>
          </w:tcPr>
          <w:p w14:paraId="42FF986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4,478</w:t>
            </w:r>
          </w:p>
        </w:tc>
        <w:tc>
          <w:tcPr>
            <w:tcW w:w="855" w:type="dxa"/>
            <w:tcBorders>
              <w:top w:val="nil"/>
              <w:left w:val="nil"/>
              <w:bottom w:val="single" w:sz="8" w:space="0" w:color="FFFFFF"/>
              <w:right w:val="single" w:sz="8" w:space="0" w:color="FFFFFF"/>
            </w:tcBorders>
            <w:shd w:val="clear" w:color="000000" w:fill="D0CECE"/>
            <w:vAlign w:val="center"/>
            <w:hideMark/>
          </w:tcPr>
          <w:p w14:paraId="62858EF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4,518</w:t>
            </w:r>
          </w:p>
        </w:tc>
        <w:tc>
          <w:tcPr>
            <w:tcW w:w="855" w:type="dxa"/>
            <w:tcBorders>
              <w:top w:val="nil"/>
              <w:left w:val="nil"/>
              <w:bottom w:val="single" w:sz="8" w:space="0" w:color="FFFFFF"/>
              <w:right w:val="single" w:sz="8" w:space="0" w:color="FFFFFF"/>
            </w:tcBorders>
            <w:shd w:val="clear" w:color="000000" w:fill="D0CECE"/>
            <w:vAlign w:val="center"/>
            <w:hideMark/>
          </w:tcPr>
          <w:p w14:paraId="38C974E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4,481</w:t>
            </w:r>
          </w:p>
        </w:tc>
        <w:tc>
          <w:tcPr>
            <w:tcW w:w="855" w:type="dxa"/>
            <w:tcBorders>
              <w:top w:val="nil"/>
              <w:left w:val="nil"/>
              <w:bottom w:val="single" w:sz="8" w:space="0" w:color="FFFFFF"/>
              <w:right w:val="single" w:sz="8" w:space="0" w:color="FFFFFF"/>
            </w:tcBorders>
            <w:shd w:val="clear" w:color="000000" w:fill="D0CECE"/>
            <w:vAlign w:val="center"/>
            <w:hideMark/>
          </w:tcPr>
          <w:p w14:paraId="2396114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5,314</w:t>
            </w:r>
          </w:p>
        </w:tc>
        <w:tc>
          <w:tcPr>
            <w:tcW w:w="855" w:type="dxa"/>
            <w:tcBorders>
              <w:top w:val="nil"/>
              <w:left w:val="nil"/>
              <w:bottom w:val="single" w:sz="8" w:space="0" w:color="FFFFFF"/>
              <w:right w:val="single" w:sz="8" w:space="0" w:color="FFFFFF"/>
            </w:tcBorders>
            <w:shd w:val="clear" w:color="000000" w:fill="D0CECE"/>
            <w:vAlign w:val="center"/>
            <w:hideMark/>
          </w:tcPr>
          <w:p w14:paraId="4F22222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5,342</w:t>
            </w:r>
          </w:p>
        </w:tc>
      </w:tr>
      <w:tr w:rsidR="00235849" w:rsidRPr="00400A70" w14:paraId="139E481F" w14:textId="77777777" w:rsidTr="007D1B52">
        <w:trPr>
          <w:trHeight w:val="389"/>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5BD0DFAD"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South East</w:t>
            </w:r>
          </w:p>
        </w:tc>
        <w:tc>
          <w:tcPr>
            <w:tcW w:w="855" w:type="dxa"/>
            <w:tcBorders>
              <w:top w:val="nil"/>
              <w:left w:val="nil"/>
              <w:bottom w:val="single" w:sz="8" w:space="0" w:color="FFFFFF"/>
              <w:right w:val="single" w:sz="8" w:space="0" w:color="FFFFFF"/>
            </w:tcBorders>
            <w:shd w:val="clear" w:color="000000" w:fill="E7EEEF"/>
            <w:vAlign w:val="center"/>
            <w:hideMark/>
          </w:tcPr>
          <w:p w14:paraId="7721D42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13,189</w:t>
            </w:r>
          </w:p>
        </w:tc>
        <w:tc>
          <w:tcPr>
            <w:tcW w:w="855" w:type="dxa"/>
            <w:tcBorders>
              <w:top w:val="nil"/>
              <w:left w:val="nil"/>
              <w:bottom w:val="single" w:sz="8" w:space="0" w:color="FFFFFF"/>
              <w:right w:val="single" w:sz="8" w:space="0" w:color="FFFFFF"/>
            </w:tcBorders>
            <w:shd w:val="clear" w:color="000000" w:fill="E7EEEF"/>
            <w:vAlign w:val="center"/>
            <w:hideMark/>
          </w:tcPr>
          <w:p w14:paraId="67D5A48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12,736</w:t>
            </w:r>
          </w:p>
        </w:tc>
        <w:tc>
          <w:tcPr>
            <w:tcW w:w="855" w:type="dxa"/>
            <w:tcBorders>
              <w:top w:val="nil"/>
              <w:left w:val="nil"/>
              <w:bottom w:val="single" w:sz="8" w:space="0" w:color="FFFFFF"/>
              <w:right w:val="single" w:sz="8" w:space="0" w:color="FFFFFF"/>
            </w:tcBorders>
            <w:shd w:val="clear" w:color="000000" w:fill="E7EEEF"/>
            <w:vAlign w:val="center"/>
            <w:hideMark/>
          </w:tcPr>
          <w:p w14:paraId="0A14C0E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14,413</w:t>
            </w:r>
          </w:p>
        </w:tc>
        <w:tc>
          <w:tcPr>
            <w:tcW w:w="855" w:type="dxa"/>
            <w:tcBorders>
              <w:top w:val="nil"/>
              <w:left w:val="nil"/>
              <w:bottom w:val="single" w:sz="8" w:space="0" w:color="FFFFFF"/>
              <w:right w:val="single" w:sz="8" w:space="0" w:color="FFFFFF"/>
            </w:tcBorders>
            <w:shd w:val="clear" w:color="000000" w:fill="E7EEEF"/>
            <w:vAlign w:val="center"/>
            <w:hideMark/>
          </w:tcPr>
          <w:p w14:paraId="5939482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15,750</w:t>
            </w:r>
          </w:p>
        </w:tc>
        <w:tc>
          <w:tcPr>
            <w:tcW w:w="855" w:type="dxa"/>
            <w:tcBorders>
              <w:top w:val="nil"/>
              <w:left w:val="nil"/>
              <w:bottom w:val="single" w:sz="8" w:space="0" w:color="FFFFFF"/>
              <w:right w:val="single" w:sz="8" w:space="0" w:color="FFFFFF"/>
            </w:tcBorders>
            <w:shd w:val="clear" w:color="000000" w:fill="E7EEEF"/>
            <w:vAlign w:val="center"/>
            <w:hideMark/>
          </w:tcPr>
          <w:p w14:paraId="059262D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13,298</w:t>
            </w:r>
          </w:p>
        </w:tc>
        <w:tc>
          <w:tcPr>
            <w:tcW w:w="855" w:type="dxa"/>
            <w:tcBorders>
              <w:top w:val="nil"/>
              <w:left w:val="nil"/>
              <w:bottom w:val="single" w:sz="8" w:space="0" w:color="FFFFFF"/>
              <w:right w:val="single" w:sz="8" w:space="0" w:color="FFFFFF"/>
            </w:tcBorders>
            <w:shd w:val="clear" w:color="000000" w:fill="E7EEEF"/>
            <w:vAlign w:val="center"/>
            <w:hideMark/>
          </w:tcPr>
          <w:p w14:paraId="5BE6243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11,792</w:t>
            </w:r>
          </w:p>
        </w:tc>
        <w:tc>
          <w:tcPr>
            <w:tcW w:w="855" w:type="dxa"/>
            <w:tcBorders>
              <w:top w:val="nil"/>
              <w:left w:val="nil"/>
              <w:bottom w:val="single" w:sz="8" w:space="0" w:color="FFFFFF"/>
              <w:right w:val="single" w:sz="8" w:space="0" w:color="FFFFFF"/>
            </w:tcBorders>
            <w:shd w:val="clear" w:color="000000" w:fill="E7EEEF"/>
            <w:vAlign w:val="center"/>
            <w:hideMark/>
          </w:tcPr>
          <w:p w14:paraId="27097EC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16,267</w:t>
            </w:r>
          </w:p>
        </w:tc>
        <w:tc>
          <w:tcPr>
            <w:tcW w:w="855" w:type="dxa"/>
            <w:tcBorders>
              <w:top w:val="nil"/>
              <w:left w:val="nil"/>
              <w:bottom w:val="single" w:sz="8" w:space="0" w:color="FFFFFF"/>
              <w:right w:val="single" w:sz="8" w:space="0" w:color="FFFFFF"/>
            </w:tcBorders>
            <w:shd w:val="clear" w:color="000000" w:fill="E7EEEF"/>
            <w:vAlign w:val="center"/>
            <w:hideMark/>
          </w:tcPr>
          <w:p w14:paraId="32521FE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19,677</w:t>
            </w:r>
          </w:p>
        </w:tc>
      </w:tr>
      <w:tr w:rsidR="00235849" w:rsidRPr="00400A70" w14:paraId="527B9751"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3A417C05"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South West</w:t>
            </w:r>
          </w:p>
        </w:tc>
        <w:tc>
          <w:tcPr>
            <w:tcW w:w="855" w:type="dxa"/>
            <w:tcBorders>
              <w:top w:val="nil"/>
              <w:left w:val="nil"/>
              <w:bottom w:val="single" w:sz="8" w:space="0" w:color="FFFFFF"/>
              <w:right w:val="single" w:sz="8" w:space="0" w:color="FFFFFF"/>
            </w:tcBorders>
            <w:shd w:val="clear" w:color="000000" w:fill="D0CECE"/>
            <w:vAlign w:val="center"/>
            <w:hideMark/>
          </w:tcPr>
          <w:p w14:paraId="7D3F8C7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3,067</w:t>
            </w:r>
          </w:p>
        </w:tc>
        <w:tc>
          <w:tcPr>
            <w:tcW w:w="855" w:type="dxa"/>
            <w:tcBorders>
              <w:top w:val="nil"/>
              <w:left w:val="nil"/>
              <w:bottom w:val="single" w:sz="8" w:space="0" w:color="FFFFFF"/>
              <w:right w:val="single" w:sz="8" w:space="0" w:color="FFFFFF"/>
            </w:tcBorders>
            <w:shd w:val="clear" w:color="000000" w:fill="D0CECE"/>
            <w:vAlign w:val="center"/>
            <w:hideMark/>
          </w:tcPr>
          <w:p w14:paraId="09FD1B2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2,240</w:t>
            </w:r>
          </w:p>
        </w:tc>
        <w:tc>
          <w:tcPr>
            <w:tcW w:w="855" w:type="dxa"/>
            <w:tcBorders>
              <w:top w:val="nil"/>
              <w:left w:val="nil"/>
              <w:bottom w:val="single" w:sz="8" w:space="0" w:color="FFFFFF"/>
              <w:right w:val="single" w:sz="8" w:space="0" w:color="FFFFFF"/>
            </w:tcBorders>
            <w:shd w:val="clear" w:color="000000" w:fill="D0CECE"/>
            <w:vAlign w:val="center"/>
            <w:hideMark/>
          </w:tcPr>
          <w:p w14:paraId="4E07AAA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5,022</w:t>
            </w:r>
          </w:p>
        </w:tc>
        <w:tc>
          <w:tcPr>
            <w:tcW w:w="855" w:type="dxa"/>
            <w:tcBorders>
              <w:top w:val="nil"/>
              <w:left w:val="nil"/>
              <w:bottom w:val="single" w:sz="8" w:space="0" w:color="FFFFFF"/>
              <w:right w:val="single" w:sz="8" w:space="0" w:color="FFFFFF"/>
            </w:tcBorders>
            <w:shd w:val="clear" w:color="000000" w:fill="D0CECE"/>
            <w:vAlign w:val="center"/>
            <w:hideMark/>
          </w:tcPr>
          <w:p w14:paraId="172B337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3,985</w:t>
            </w:r>
          </w:p>
        </w:tc>
        <w:tc>
          <w:tcPr>
            <w:tcW w:w="855" w:type="dxa"/>
            <w:tcBorders>
              <w:top w:val="nil"/>
              <w:left w:val="nil"/>
              <w:bottom w:val="single" w:sz="8" w:space="0" w:color="FFFFFF"/>
              <w:right w:val="single" w:sz="8" w:space="0" w:color="FFFFFF"/>
            </w:tcBorders>
            <w:shd w:val="clear" w:color="000000" w:fill="D0CECE"/>
            <w:vAlign w:val="center"/>
            <w:hideMark/>
          </w:tcPr>
          <w:p w14:paraId="6F634CA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1,950</w:t>
            </w:r>
          </w:p>
        </w:tc>
        <w:tc>
          <w:tcPr>
            <w:tcW w:w="855" w:type="dxa"/>
            <w:tcBorders>
              <w:top w:val="nil"/>
              <w:left w:val="nil"/>
              <w:bottom w:val="single" w:sz="8" w:space="0" w:color="FFFFFF"/>
              <w:right w:val="single" w:sz="8" w:space="0" w:color="FFFFFF"/>
            </w:tcBorders>
            <w:shd w:val="clear" w:color="000000" w:fill="D0CECE"/>
            <w:vAlign w:val="center"/>
            <w:hideMark/>
          </w:tcPr>
          <w:p w14:paraId="4F80816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3,447</w:t>
            </w:r>
          </w:p>
        </w:tc>
        <w:tc>
          <w:tcPr>
            <w:tcW w:w="855" w:type="dxa"/>
            <w:tcBorders>
              <w:top w:val="nil"/>
              <w:left w:val="nil"/>
              <w:bottom w:val="single" w:sz="8" w:space="0" w:color="FFFFFF"/>
              <w:right w:val="single" w:sz="8" w:space="0" w:color="FFFFFF"/>
            </w:tcBorders>
            <w:shd w:val="clear" w:color="000000" w:fill="D0CECE"/>
            <w:vAlign w:val="center"/>
            <w:hideMark/>
          </w:tcPr>
          <w:p w14:paraId="0FF0307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3,143</w:t>
            </w:r>
          </w:p>
        </w:tc>
        <w:tc>
          <w:tcPr>
            <w:tcW w:w="855" w:type="dxa"/>
            <w:tcBorders>
              <w:top w:val="nil"/>
              <w:left w:val="nil"/>
              <w:bottom w:val="single" w:sz="8" w:space="0" w:color="FFFFFF"/>
              <w:right w:val="single" w:sz="8" w:space="0" w:color="FFFFFF"/>
            </w:tcBorders>
            <w:shd w:val="clear" w:color="000000" w:fill="D0CECE"/>
            <w:vAlign w:val="center"/>
            <w:hideMark/>
          </w:tcPr>
          <w:p w14:paraId="0C812BD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4,933</w:t>
            </w:r>
          </w:p>
        </w:tc>
      </w:tr>
      <w:tr w:rsidR="00235849" w:rsidRPr="00400A70" w14:paraId="496BABFE" w14:textId="77777777" w:rsidTr="007D1B52">
        <w:trPr>
          <w:trHeight w:val="378"/>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6A68F1D0"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West Midlands</w:t>
            </w:r>
          </w:p>
        </w:tc>
        <w:tc>
          <w:tcPr>
            <w:tcW w:w="855" w:type="dxa"/>
            <w:tcBorders>
              <w:top w:val="nil"/>
              <w:left w:val="nil"/>
              <w:bottom w:val="single" w:sz="8" w:space="0" w:color="FFFFFF"/>
              <w:right w:val="single" w:sz="8" w:space="0" w:color="FFFFFF"/>
            </w:tcBorders>
            <w:shd w:val="clear" w:color="000000" w:fill="E7EEEF"/>
            <w:vAlign w:val="center"/>
            <w:hideMark/>
          </w:tcPr>
          <w:p w14:paraId="5711AE4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1,723</w:t>
            </w:r>
          </w:p>
        </w:tc>
        <w:tc>
          <w:tcPr>
            <w:tcW w:w="855" w:type="dxa"/>
            <w:tcBorders>
              <w:top w:val="nil"/>
              <w:left w:val="nil"/>
              <w:bottom w:val="single" w:sz="8" w:space="0" w:color="FFFFFF"/>
              <w:right w:val="single" w:sz="8" w:space="0" w:color="FFFFFF"/>
            </w:tcBorders>
            <w:shd w:val="clear" w:color="000000" w:fill="E7EEEF"/>
            <w:vAlign w:val="center"/>
            <w:hideMark/>
          </w:tcPr>
          <w:p w14:paraId="5C579AF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422</w:t>
            </w:r>
          </w:p>
        </w:tc>
        <w:tc>
          <w:tcPr>
            <w:tcW w:w="855" w:type="dxa"/>
            <w:tcBorders>
              <w:top w:val="nil"/>
              <w:left w:val="nil"/>
              <w:bottom w:val="single" w:sz="8" w:space="0" w:color="FFFFFF"/>
              <w:right w:val="single" w:sz="8" w:space="0" w:color="FFFFFF"/>
            </w:tcBorders>
            <w:shd w:val="clear" w:color="000000" w:fill="E7EEEF"/>
            <w:vAlign w:val="center"/>
            <w:hideMark/>
          </w:tcPr>
          <w:p w14:paraId="27E16A1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225</w:t>
            </w:r>
          </w:p>
        </w:tc>
        <w:tc>
          <w:tcPr>
            <w:tcW w:w="855" w:type="dxa"/>
            <w:tcBorders>
              <w:top w:val="nil"/>
              <w:left w:val="nil"/>
              <w:bottom w:val="single" w:sz="8" w:space="0" w:color="FFFFFF"/>
              <w:right w:val="single" w:sz="8" w:space="0" w:color="FFFFFF"/>
            </w:tcBorders>
            <w:shd w:val="clear" w:color="000000" w:fill="E7EEEF"/>
            <w:vAlign w:val="center"/>
            <w:hideMark/>
          </w:tcPr>
          <w:p w14:paraId="0DAF1B0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481</w:t>
            </w:r>
          </w:p>
        </w:tc>
        <w:tc>
          <w:tcPr>
            <w:tcW w:w="855" w:type="dxa"/>
            <w:tcBorders>
              <w:top w:val="nil"/>
              <w:left w:val="nil"/>
              <w:bottom w:val="single" w:sz="8" w:space="0" w:color="FFFFFF"/>
              <w:right w:val="single" w:sz="8" w:space="0" w:color="FFFFFF"/>
            </w:tcBorders>
            <w:shd w:val="clear" w:color="000000" w:fill="E7EEEF"/>
            <w:vAlign w:val="center"/>
            <w:hideMark/>
          </w:tcPr>
          <w:p w14:paraId="11AD3B0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1,218</w:t>
            </w:r>
          </w:p>
        </w:tc>
        <w:tc>
          <w:tcPr>
            <w:tcW w:w="855" w:type="dxa"/>
            <w:tcBorders>
              <w:top w:val="nil"/>
              <w:left w:val="nil"/>
              <w:bottom w:val="single" w:sz="8" w:space="0" w:color="FFFFFF"/>
              <w:right w:val="single" w:sz="8" w:space="0" w:color="FFFFFF"/>
            </w:tcBorders>
            <w:shd w:val="clear" w:color="000000" w:fill="E7EEEF"/>
            <w:vAlign w:val="center"/>
            <w:hideMark/>
          </w:tcPr>
          <w:p w14:paraId="3DBF5B8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443</w:t>
            </w:r>
          </w:p>
        </w:tc>
        <w:tc>
          <w:tcPr>
            <w:tcW w:w="855" w:type="dxa"/>
            <w:tcBorders>
              <w:top w:val="nil"/>
              <w:left w:val="nil"/>
              <w:bottom w:val="single" w:sz="8" w:space="0" w:color="FFFFFF"/>
              <w:right w:val="single" w:sz="8" w:space="0" w:color="FFFFFF"/>
            </w:tcBorders>
            <w:shd w:val="clear" w:color="000000" w:fill="E7EEEF"/>
            <w:vAlign w:val="center"/>
            <w:hideMark/>
          </w:tcPr>
          <w:p w14:paraId="71283DC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859</w:t>
            </w:r>
          </w:p>
        </w:tc>
        <w:tc>
          <w:tcPr>
            <w:tcW w:w="855" w:type="dxa"/>
            <w:tcBorders>
              <w:top w:val="nil"/>
              <w:left w:val="nil"/>
              <w:bottom w:val="single" w:sz="8" w:space="0" w:color="FFFFFF"/>
              <w:right w:val="single" w:sz="8" w:space="0" w:color="FFFFFF"/>
            </w:tcBorders>
            <w:shd w:val="clear" w:color="000000" w:fill="E7EEEF"/>
            <w:vAlign w:val="center"/>
            <w:hideMark/>
          </w:tcPr>
          <w:p w14:paraId="2FD6404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520</w:t>
            </w:r>
          </w:p>
        </w:tc>
      </w:tr>
      <w:tr w:rsidR="00235849" w:rsidRPr="00400A70" w14:paraId="49BAA05F" w14:textId="77777777" w:rsidTr="007D1B52">
        <w:trPr>
          <w:trHeight w:val="389"/>
        </w:trPr>
        <w:tc>
          <w:tcPr>
            <w:tcW w:w="2549" w:type="dxa"/>
            <w:tcBorders>
              <w:top w:val="nil"/>
              <w:left w:val="single" w:sz="8" w:space="0" w:color="FFFFFF"/>
              <w:bottom w:val="single" w:sz="8" w:space="0" w:color="FFFFFF"/>
              <w:right w:val="single" w:sz="8" w:space="0" w:color="FFFFFF"/>
            </w:tcBorders>
            <w:shd w:val="clear" w:color="000000" w:fill="008C9B"/>
            <w:vAlign w:val="center"/>
            <w:hideMark/>
          </w:tcPr>
          <w:p w14:paraId="42B219D2"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Yorkshire and the Humber</w:t>
            </w:r>
          </w:p>
        </w:tc>
        <w:tc>
          <w:tcPr>
            <w:tcW w:w="855" w:type="dxa"/>
            <w:tcBorders>
              <w:top w:val="nil"/>
              <w:left w:val="nil"/>
              <w:bottom w:val="single" w:sz="8" w:space="0" w:color="FFFFFF"/>
              <w:right w:val="single" w:sz="8" w:space="0" w:color="FFFFFF"/>
            </w:tcBorders>
            <w:shd w:val="clear" w:color="000000" w:fill="D0CECE"/>
            <w:vAlign w:val="center"/>
            <w:hideMark/>
          </w:tcPr>
          <w:p w14:paraId="4595725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2,200</w:t>
            </w:r>
          </w:p>
        </w:tc>
        <w:tc>
          <w:tcPr>
            <w:tcW w:w="855" w:type="dxa"/>
            <w:tcBorders>
              <w:top w:val="nil"/>
              <w:left w:val="nil"/>
              <w:bottom w:val="single" w:sz="8" w:space="0" w:color="FFFFFF"/>
              <w:right w:val="single" w:sz="8" w:space="0" w:color="FFFFFF"/>
            </w:tcBorders>
            <w:shd w:val="clear" w:color="000000" w:fill="D0CECE"/>
            <w:vAlign w:val="center"/>
            <w:hideMark/>
          </w:tcPr>
          <w:p w14:paraId="11515B4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1,735</w:t>
            </w:r>
          </w:p>
        </w:tc>
        <w:tc>
          <w:tcPr>
            <w:tcW w:w="855" w:type="dxa"/>
            <w:tcBorders>
              <w:top w:val="nil"/>
              <w:left w:val="nil"/>
              <w:bottom w:val="single" w:sz="8" w:space="0" w:color="FFFFFF"/>
              <w:right w:val="single" w:sz="8" w:space="0" w:color="FFFFFF"/>
            </w:tcBorders>
            <w:shd w:val="clear" w:color="000000" w:fill="D0CECE"/>
            <w:vAlign w:val="center"/>
            <w:hideMark/>
          </w:tcPr>
          <w:p w14:paraId="7926EE6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3,185</w:t>
            </w:r>
          </w:p>
        </w:tc>
        <w:tc>
          <w:tcPr>
            <w:tcW w:w="855" w:type="dxa"/>
            <w:tcBorders>
              <w:top w:val="nil"/>
              <w:left w:val="nil"/>
              <w:bottom w:val="single" w:sz="8" w:space="0" w:color="FFFFFF"/>
              <w:right w:val="single" w:sz="8" w:space="0" w:color="FFFFFF"/>
            </w:tcBorders>
            <w:shd w:val="clear" w:color="000000" w:fill="D0CECE"/>
            <w:vAlign w:val="center"/>
            <w:hideMark/>
          </w:tcPr>
          <w:p w14:paraId="659405A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1,781</w:t>
            </w:r>
          </w:p>
        </w:tc>
        <w:tc>
          <w:tcPr>
            <w:tcW w:w="855" w:type="dxa"/>
            <w:tcBorders>
              <w:top w:val="nil"/>
              <w:left w:val="nil"/>
              <w:bottom w:val="single" w:sz="8" w:space="0" w:color="FFFFFF"/>
              <w:right w:val="single" w:sz="8" w:space="0" w:color="FFFFFF"/>
            </w:tcBorders>
            <w:shd w:val="clear" w:color="000000" w:fill="D0CECE"/>
            <w:vAlign w:val="center"/>
            <w:hideMark/>
          </w:tcPr>
          <w:p w14:paraId="7AA9F92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402</w:t>
            </w:r>
          </w:p>
        </w:tc>
        <w:tc>
          <w:tcPr>
            <w:tcW w:w="855" w:type="dxa"/>
            <w:tcBorders>
              <w:top w:val="nil"/>
              <w:left w:val="nil"/>
              <w:bottom w:val="single" w:sz="8" w:space="0" w:color="FFFFFF"/>
              <w:right w:val="single" w:sz="8" w:space="0" w:color="FFFFFF"/>
            </w:tcBorders>
            <w:shd w:val="clear" w:color="000000" w:fill="D0CECE"/>
            <w:vAlign w:val="center"/>
            <w:hideMark/>
          </w:tcPr>
          <w:p w14:paraId="65C79E4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1,932</w:t>
            </w:r>
          </w:p>
        </w:tc>
        <w:tc>
          <w:tcPr>
            <w:tcW w:w="855" w:type="dxa"/>
            <w:tcBorders>
              <w:top w:val="nil"/>
              <w:left w:val="nil"/>
              <w:bottom w:val="single" w:sz="8" w:space="0" w:color="FFFFFF"/>
              <w:right w:val="single" w:sz="8" w:space="0" w:color="FFFFFF"/>
            </w:tcBorders>
            <w:shd w:val="clear" w:color="000000" w:fill="D0CECE"/>
            <w:vAlign w:val="center"/>
            <w:hideMark/>
          </w:tcPr>
          <w:p w14:paraId="360F559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1,140</w:t>
            </w:r>
          </w:p>
        </w:tc>
        <w:tc>
          <w:tcPr>
            <w:tcW w:w="855" w:type="dxa"/>
            <w:tcBorders>
              <w:top w:val="nil"/>
              <w:left w:val="nil"/>
              <w:bottom w:val="single" w:sz="8" w:space="0" w:color="FFFFFF"/>
              <w:right w:val="single" w:sz="8" w:space="0" w:color="FFFFFF"/>
            </w:tcBorders>
            <w:shd w:val="clear" w:color="000000" w:fill="D0CECE"/>
            <w:vAlign w:val="center"/>
            <w:hideMark/>
          </w:tcPr>
          <w:p w14:paraId="055284B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758</w:t>
            </w:r>
          </w:p>
        </w:tc>
      </w:tr>
    </w:tbl>
    <w:p w14:paraId="17A73D52" w14:textId="77777777" w:rsidR="00235849" w:rsidRDefault="00235849" w:rsidP="00235849">
      <w:pPr>
        <w:spacing w:before="60" w:after="120"/>
        <w:jc w:val="right"/>
        <w:rPr>
          <w:i/>
          <w:sz w:val="18"/>
        </w:rPr>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r>
        <w:rPr>
          <w:i/>
          <w:sz w:val="18"/>
        </w:rPr>
        <w:t xml:space="preserve">  </w:t>
      </w:r>
    </w:p>
    <w:p w14:paraId="05E84058" w14:textId="77777777" w:rsidR="00235849" w:rsidRDefault="00235849" w:rsidP="00235849">
      <w:pPr>
        <w:pStyle w:val="Caption"/>
        <w:keepNext/>
        <w:spacing w:after="120"/>
      </w:pPr>
      <w:r>
        <w:t>Table A.4: Direct economic impact of the shipping industry through the compensation of employees, 2010 to 2017, £ million</w:t>
      </w:r>
    </w:p>
    <w:tbl>
      <w:tblPr>
        <w:tblW w:w="9454" w:type="dxa"/>
        <w:tblLook w:val="04A0" w:firstRow="1" w:lastRow="0" w:firstColumn="1" w:lastColumn="0" w:noHBand="0" w:noVBand="1"/>
      </w:tblPr>
      <w:tblGrid>
        <w:gridCol w:w="2566"/>
        <w:gridCol w:w="861"/>
        <w:gridCol w:w="861"/>
        <w:gridCol w:w="861"/>
        <w:gridCol w:w="861"/>
        <w:gridCol w:w="861"/>
        <w:gridCol w:w="861"/>
        <w:gridCol w:w="861"/>
        <w:gridCol w:w="861"/>
      </w:tblGrid>
      <w:tr w:rsidR="00235849" w:rsidRPr="00400A70" w14:paraId="01CB834D" w14:textId="77777777" w:rsidTr="007D1B52">
        <w:trPr>
          <w:trHeight w:val="362"/>
        </w:trPr>
        <w:tc>
          <w:tcPr>
            <w:tcW w:w="2566" w:type="dxa"/>
            <w:tcBorders>
              <w:top w:val="single" w:sz="8" w:space="0" w:color="FFFFFF"/>
              <w:left w:val="nil"/>
              <w:bottom w:val="single" w:sz="12" w:space="0" w:color="FFFFFF"/>
              <w:right w:val="single" w:sz="8" w:space="0" w:color="FFFFFF"/>
            </w:tcBorders>
            <w:shd w:val="clear" w:color="000000" w:fill="008C9B"/>
            <w:vAlign w:val="center"/>
            <w:hideMark/>
          </w:tcPr>
          <w:p w14:paraId="39F9235F"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COMPENSATION OF EMPLOYEES</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25CEBE38"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2010</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0764217F"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2011</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2765ACA0"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2012</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029C4567"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2013</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401F3AA3"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2014</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09195E3B"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2015</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2D40ADD7"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2016</w:t>
            </w:r>
          </w:p>
        </w:tc>
        <w:tc>
          <w:tcPr>
            <w:tcW w:w="861" w:type="dxa"/>
            <w:tcBorders>
              <w:top w:val="single" w:sz="8" w:space="0" w:color="FFFFFF"/>
              <w:left w:val="nil"/>
              <w:bottom w:val="single" w:sz="12" w:space="0" w:color="FFFFFF"/>
              <w:right w:val="single" w:sz="8" w:space="0" w:color="FFFFFF"/>
            </w:tcBorders>
            <w:shd w:val="clear" w:color="000000" w:fill="008C9B"/>
            <w:vAlign w:val="center"/>
            <w:hideMark/>
          </w:tcPr>
          <w:p w14:paraId="2559D19F" w14:textId="77777777" w:rsidR="00235849" w:rsidRPr="00400A70" w:rsidRDefault="00235849" w:rsidP="007D1B52">
            <w:pPr>
              <w:spacing w:after="0"/>
              <w:jc w:val="center"/>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2017</w:t>
            </w:r>
          </w:p>
        </w:tc>
      </w:tr>
      <w:tr w:rsidR="00235849" w:rsidRPr="00400A70" w14:paraId="6C31DDC3" w14:textId="77777777" w:rsidTr="007D1B52">
        <w:trPr>
          <w:trHeight w:val="36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7778DFD6"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United Kingdom</w:t>
            </w:r>
          </w:p>
        </w:tc>
        <w:tc>
          <w:tcPr>
            <w:tcW w:w="861" w:type="dxa"/>
            <w:tcBorders>
              <w:top w:val="nil"/>
              <w:left w:val="nil"/>
              <w:bottom w:val="single" w:sz="8" w:space="0" w:color="FFFFFF"/>
              <w:right w:val="single" w:sz="8" w:space="0" w:color="FFFFFF"/>
            </w:tcBorders>
            <w:shd w:val="clear" w:color="000000" w:fill="E7EEEF"/>
            <w:vAlign w:val="center"/>
            <w:hideMark/>
          </w:tcPr>
          <w:p w14:paraId="732FFDCB"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1,302</w:t>
            </w:r>
          </w:p>
        </w:tc>
        <w:tc>
          <w:tcPr>
            <w:tcW w:w="861" w:type="dxa"/>
            <w:tcBorders>
              <w:top w:val="nil"/>
              <w:left w:val="nil"/>
              <w:bottom w:val="single" w:sz="8" w:space="0" w:color="FFFFFF"/>
              <w:right w:val="single" w:sz="8" w:space="0" w:color="FFFFFF"/>
            </w:tcBorders>
            <w:shd w:val="clear" w:color="000000" w:fill="E7EEEF"/>
            <w:vAlign w:val="center"/>
            <w:hideMark/>
          </w:tcPr>
          <w:p w14:paraId="132838A1"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1,359</w:t>
            </w:r>
          </w:p>
        </w:tc>
        <w:tc>
          <w:tcPr>
            <w:tcW w:w="861" w:type="dxa"/>
            <w:tcBorders>
              <w:top w:val="nil"/>
              <w:left w:val="nil"/>
              <w:bottom w:val="single" w:sz="8" w:space="0" w:color="FFFFFF"/>
              <w:right w:val="single" w:sz="8" w:space="0" w:color="FFFFFF"/>
            </w:tcBorders>
            <w:shd w:val="clear" w:color="000000" w:fill="E7EEEF"/>
            <w:vAlign w:val="center"/>
            <w:hideMark/>
          </w:tcPr>
          <w:p w14:paraId="091130EA"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1,441</w:t>
            </w:r>
          </w:p>
        </w:tc>
        <w:tc>
          <w:tcPr>
            <w:tcW w:w="861" w:type="dxa"/>
            <w:tcBorders>
              <w:top w:val="nil"/>
              <w:left w:val="nil"/>
              <w:bottom w:val="single" w:sz="8" w:space="0" w:color="FFFFFF"/>
              <w:right w:val="single" w:sz="8" w:space="0" w:color="FFFFFF"/>
            </w:tcBorders>
            <w:shd w:val="clear" w:color="000000" w:fill="E7EEEF"/>
            <w:vAlign w:val="center"/>
            <w:hideMark/>
          </w:tcPr>
          <w:p w14:paraId="738E2BDD"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1,466</w:t>
            </w:r>
          </w:p>
        </w:tc>
        <w:tc>
          <w:tcPr>
            <w:tcW w:w="861" w:type="dxa"/>
            <w:tcBorders>
              <w:top w:val="nil"/>
              <w:left w:val="nil"/>
              <w:bottom w:val="single" w:sz="8" w:space="0" w:color="FFFFFF"/>
              <w:right w:val="single" w:sz="8" w:space="0" w:color="FFFFFF"/>
            </w:tcBorders>
            <w:shd w:val="clear" w:color="000000" w:fill="E7EEEF"/>
            <w:vAlign w:val="center"/>
            <w:hideMark/>
          </w:tcPr>
          <w:p w14:paraId="3035B998"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1,553</w:t>
            </w:r>
          </w:p>
        </w:tc>
        <w:tc>
          <w:tcPr>
            <w:tcW w:w="861" w:type="dxa"/>
            <w:tcBorders>
              <w:top w:val="nil"/>
              <w:left w:val="nil"/>
              <w:bottom w:val="single" w:sz="8" w:space="0" w:color="FFFFFF"/>
              <w:right w:val="single" w:sz="8" w:space="0" w:color="FFFFFF"/>
            </w:tcBorders>
            <w:shd w:val="clear" w:color="000000" w:fill="E7EEEF"/>
            <w:vAlign w:val="center"/>
            <w:hideMark/>
          </w:tcPr>
          <w:p w14:paraId="181DBCE2"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1,620</w:t>
            </w:r>
          </w:p>
        </w:tc>
        <w:tc>
          <w:tcPr>
            <w:tcW w:w="861" w:type="dxa"/>
            <w:tcBorders>
              <w:top w:val="nil"/>
              <w:left w:val="nil"/>
              <w:bottom w:val="single" w:sz="8" w:space="0" w:color="FFFFFF"/>
              <w:right w:val="single" w:sz="8" w:space="0" w:color="FFFFFF"/>
            </w:tcBorders>
            <w:shd w:val="clear" w:color="000000" w:fill="E7EEEF"/>
            <w:vAlign w:val="center"/>
            <w:hideMark/>
          </w:tcPr>
          <w:p w14:paraId="47E3FA93"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1,825</w:t>
            </w:r>
          </w:p>
        </w:tc>
        <w:tc>
          <w:tcPr>
            <w:tcW w:w="861" w:type="dxa"/>
            <w:tcBorders>
              <w:top w:val="nil"/>
              <w:left w:val="nil"/>
              <w:bottom w:val="single" w:sz="8" w:space="0" w:color="FFFFFF"/>
              <w:right w:val="single" w:sz="8" w:space="0" w:color="FFFFFF"/>
            </w:tcBorders>
            <w:shd w:val="clear" w:color="000000" w:fill="E7EEEF"/>
            <w:vAlign w:val="center"/>
            <w:hideMark/>
          </w:tcPr>
          <w:p w14:paraId="1010B664" w14:textId="77777777" w:rsidR="00235849" w:rsidRPr="00400A70" w:rsidRDefault="00235849" w:rsidP="007D1B52">
            <w:pPr>
              <w:spacing w:after="0"/>
              <w:jc w:val="center"/>
              <w:rPr>
                <w:rFonts w:ascii="Calibri" w:eastAsia="Times New Roman" w:hAnsi="Calibri"/>
                <w:b/>
                <w:bCs/>
                <w:color w:val="000000"/>
                <w:sz w:val="20"/>
                <w:lang w:eastAsia="en-GB"/>
              </w:rPr>
            </w:pPr>
            <w:r w:rsidRPr="00400A70">
              <w:rPr>
                <w:rFonts w:ascii="Calibri" w:eastAsia="Times New Roman" w:hAnsi="Calibri"/>
                <w:b/>
                <w:bCs/>
                <w:color w:val="000000"/>
                <w:sz w:val="20"/>
                <w:lang w:eastAsia="en-GB"/>
              </w:rPr>
              <w:t>1,820</w:t>
            </w:r>
          </w:p>
        </w:tc>
      </w:tr>
      <w:tr w:rsidR="00235849" w:rsidRPr="00400A70" w14:paraId="2DD13270" w14:textId="77777777" w:rsidTr="007D1B52">
        <w:trPr>
          <w:trHeight w:val="36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50156DF6"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England</w:t>
            </w:r>
          </w:p>
        </w:tc>
        <w:tc>
          <w:tcPr>
            <w:tcW w:w="861" w:type="dxa"/>
            <w:tcBorders>
              <w:top w:val="nil"/>
              <w:left w:val="nil"/>
              <w:bottom w:val="single" w:sz="8" w:space="0" w:color="FFFFFF"/>
              <w:right w:val="single" w:sz="8" w:space="0" w:color="FFFFFF"/>
            </w:tcBorders>
            <w:shd w:val="clear" w:color="000000" w:fill="D0CECE"/>
            <w:vAlign w:val="center"/>
            <w:hideMark/>
          </w:tcPr>
          <w:p w14:paraId="6128546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973</w:t>
            </w:r>
          </w:p>
        </w:tc>
        <w:tc>
          <w:tcPr>
            <w:tcW w:w="861" w:type="dxa"/>
            <w:tcBorders>
              <w:top w:val="nil"/>
              <w:left w:val="nil"/>
              <w:bottom w:val="single" w:sz="8" w:space="0" w:color="FFFFFF"/>
              <w:right w:val="single" w:sz="8" w:space="0" w:color="FFFFFF"/>
            </w:tcBorders>
            <w:shd w:val="clear" w:color="000000" w:fill="D0CECE"/>
            <w:vAlign w:val="center"/>
            <w:hideMark/>
          </w:tcPr>
          <w:p w14:paraId="633ACBA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1,001</w:t>
            </w:r>
          </w:p>
        </w:tc>
        <w:tc>
          <w:tcPr>
            <w:tcW w:w="861" w:type="dxa"/>
            <w:tcBorders>
              <w:top w:val="nil"/>
              <w:left w:val="nil"/>
              <w:bottom w:val="single" w:sz="8" w:space="0" w:color="FFFFFF"/>
              <w:right w:val="single" w:sz="8" w:space="0" w:color="FFFFFF"/>
            </w:tcBorders>
            <w:shd w:val="clear" w:color="000000" w:fill="D0CECE"/>
            <w:vAlign w:val="center"/>
            <w:hideMark/>
          </w:tcPr>
          <w:p w14:paraId="61A4D15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1,137</w:t>
            </w:r>
          </w:p>
        </w:tc>
        <w:tc>
          <w:tcPr>
            <w:tcW w:w="861" w:type="dxa"/>
            <w:tcBorders>
              <w:top w:val="nil"/>
              <w:left w:val="nil"/>
              <w:bottom w:val="single" w:sz="8" w:space="0" w:color="FFFFFF"/>
              <w:right w:val="single" w:sz="8" w:space="0" w:color="FFFFFF"/>
            </w:tcBorders>
            <w:shd w:val="clear" w:color="000000" w:fill="D0CECE"/>
            <w:vAlign w:val="center"/>
            <w:hideMark/>
          </w:tcPr>
          <w:p w14:paraId="0B00BFF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1,143</w:t>
            </w:r>
          </w:p>
        </w:tc>
        <w:tc>
          <w:tcPr>
            <w:tcW w:w="861" w:type="dxa"/>
            <w:tcBorders>
              <w:top w:val="nil"/>
              <w:left w:val="nil"/>
              <w:bottom w:val="single" w:sz="8" w:space="0" w:color="FFFFFF"/>
              <w:right w:val="single" w:sz="8" w:space="0" w:color="FFFFFF"/>
            </w:tcBorders>
            <w:shd w:val="clear" w:color="000000" w:fill="D0CECE"/>
            <w:vAlign w:val="center"/>
            <w:hideMark/>
          </w:tcPr>
          <w:p w14:paraId="36D239A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1,192</w:t>
            </w:r>
          </w:p>
        </w:tc>
        <w:tc>
          <w:tcPr>
            <w:tcW w:w="861" w:type="dxa"/>
            <w:tcBorders>
              <w:top w:val="nil"/>
              <w:left w:val="nil"/>
              <w:bottom w:val="single" w:sz="8" w:space="0" w:color="FFFFFF"/>
              <w:right w:val="single" w:sz="8" w:space="0" w:color="FFFFFF"/>
            </w:tcBorders>
            <w:shd w:val="clear" w:color="000000" w:fill="D0CECE"/>
            <w:vAlign w:val="center"/>
            <w:hideMark/>
          </w:tcPr>
          <w:p w14:paraId="39F9C4D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1,239</w:t>
            </w:r>
          </w:p>
        </w:tc>
        <w:tc>
          <w:tcPr>
            <w:tcW w:w="861" w:type="dxa"/>
            <w:tcBorders>
              <w:top w:val="nil"/>
              <w:left w:val="nil"/>
              <w:bottom w:val="single" w:sz="8" w:space="0" w:color="FFFFFF"/>
              <w:right w:val="single" w:sz="8" w:space="0" w:color="FFFFFF"/>
            </w:tcBorders>
            <w:shd w:val="clear" w:color="000000" w:fill="D0CECE"/>
            <w:vAlign w:val="center"/>
            <w:hideMark/>
          </w:tcPr>
          <w:p w14:paraId="3E00F61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1,397</w:t>
            </w:r>
          </w:p>
        </w:tc>
        <w:tc>
          <w:tcPr>
            <w:tcW w:w="861" w:type="dxa"/>
            <w:tcBorders>
              <w:top w:val="nil"/>
              <w:left w:val="nil"/>
              <w:bottom w:val="single" w:sz="8" w:space="0" w:color="FFFFFF"/>
              <w:right w:val="single" w:sz="8" w:space="0" w:color="FFFFFF"/>
            </w:tcBorders>
            <w:shd w:val="clear" w:color="000000" w:fill="D0CECE"/>
            <w:vAlign w:val="center"/>
            <w:hideMark/>
          </w:tcPr>
          <w:p w14:paraId="45ECF07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1,442</w:t>
            </w:r>
          </w:p>
        </w:tc>
      </w:tr>
      <w:tr w:rsidR="00235849" w:rsidRPr="00400A70" w14:paraId="2315EAD1" w14:textId="77777777" w:rsidTr="007D1B52">
        <w:trPr>
          <w:trHeight w:val="341"/>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4D88B12D"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Scotland</w:t>
            </w:r>
          </w:p>
        </w:tc>
        <w:tc>
          <w:tcPr>
            <w:tcW w:w="861" w:type="dxa"/>
            <w:tcBorders>
              <w:top w:val="nil"/>
              <w:left w:val="nil"/>
              <w:bottom w:val="single" w:sz="8" w:space="0" w:color="FFFFFF"/>
              <w:right w:val="single" w:sz="8" w:space="0" w:color="FFFFFF"/>
            </w:tcBorders>
            <w:shd w:val="clear" w:color="000000" w:fill="E7EEEF"/>
            <w:vAlign w:val="center"/>
            <w:hideMark/>
          </w:tcPr>
          <w:p w14:paraId="1001F7E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145</w:t>
            </w:r>
          </w:p>
        </w:tc>
        <w:tc>
          <w:tcPr>
            <w:tcW w:w="861" w:type="dxa"/>
            <w:tcBorders>
              <w:top w:val="nil"/>
              <w:left w:val="nil"/>
              <w:bottom w:val="single" w:sz="8" w:space="0" w:color="FFFFFF"/>
              <w:right w:val="single" w:sz="8" w:space="0" w:color="FFFFFF"/>
            </w:tcBorders>
            <w:shd w:val="clear" w:color="000000" w:fill="E7EEEF"/>
            <w:vAlign w:val="center"/>
            <w:hideMark/>
          </w:tcPr>
          <w:p w14:paraId="3690D3C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171</w:t>
            </w:r>
          </w:p>
        </w:tc>
        <w:tc>
          <w:tcPr>
            <w:tcW w:w="861" w:type="dxa"/>
            <w:tcBorders>
              <w:top w:val="nil"/>
              <w:left w:val="nil"/>
              <w:bottom w:val="single" w:sz="8" w:space="0" w:color="FFFFFF"/>
              <w:right w:val="single" w:sz="8" w:space="0" w:color="FFFFFF"/>
            </w:tcBorders>
            <w:shd w:val="clear" w:color="000000" w:fill="E7EEEF"/>
            <w:vAlign w:val="center"/>
            <w:hideMark/>
          </w:tcPr>
          <w:p w14:paraId="6D19583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143</w:t>
            </w:r>
          </w:p>
        </w:tc>
        <w:tc>
          <w:tcPr>
            <w:tcW w:w="861" w:type="dxa"/>
            <w:tcBorders>
              <w:top w:val="nil"/>
              <w:left w:val="nil"/>
              <w:bottom w:val="single" w:sz="8" w:space="0" w:color="FFFFFF"/>
              <w:right w:val="single" w:sz="8" w:space="0" w:color="FFFFFF"/>
            </w:tcBorders>
            <w:shd w:val="clear" w:color="000000" w:fill="E7EEEF"/>
            <w:vAlign w:val="center"/>
            <w:hideMark/>
          </w:tcPr>
          <w:p w14:paraId="005A883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222</w:t>
            </w:r>
          </w:p>
        </w:tc>
        <w:tc>
          <w:tcPr>
            <w:tcW w:w="861" w:type="dxa"/>
            <w:tcBorders>
              <w:top w:val="nil"/>
              <w:left w:val="nil"/>
              <w:bottom w:val="single" w:sz="8" w:space="0" w:color="FFFFFF"/>
              <w:right w:val="single" w:sz="8" w:space="0" w:color="FFFFFF"/>
            </w:tcBorders>
            <w:shd w:val="clear" w:color="000000" w:fill="E7EEEF"/>
            <w:vAlign w:val="center"/>
            <w:hideMark/>
          </w:tcPr>
          <w:p w14:paraId="2C290D4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259</w:t>
            </w:r>
          </w:p>
        </w:tc>
        <w:tc>
          <w:tcPr>
            <w:tcW w:w="861" w:type="dxa"/>
            <w:tcBorders>
              <w:top w:val="nil"/>
              <w:left w:val="nil"/>
              <w:bottom w:val="single" w:sz="8" w:space="0" w:color="FFFFFF"/>
              <w:right w:val="single" w:sz="8" w:space="0" w:color="FFFFFF"/>
            </w:tcBorders>
            <w:shd w:val="clear" w:color="000000" w:fill="E7EEEF"/>
            <w:vAlign w:val="center"/>
            <w:hideMark/>
          </w:tcPr>
          <w:p w14:paraId="3DEF78C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275</w:t>
            </w:r>
          </w:p>
        </w:tc>
        <w:tc>
          <w:tcPr>
            <w:tcW w:w="861" w:type="dxa"/>
            <w:tcBorders>
              <w:top w:val="nil"/>
              <w:left w:val="nil"/>
              <w:bottom w:val="single" w:sz="8" w:space="0" w:color="FFFFFF"/>
              <w:right w:val="single" w:sz="8" w:space="0" w:color="FFFFFF"/>
            </w:tcBorders>
            <w:shd w:val="clear" w:color="000000" w:fill="E7EEEF"/>
            <w:vAlign w:val="center"/>
            <w:hideMark/>
          </w:tcPr>
          <w:p w14:paraId="26F9F2B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313</w:t>
            </w:r>
          </w:p>
        </w:tc>
        <w:tc>
          <w:tcPr>
            <w:tcW w:w="861" w:type="dxa"/>
            <w:tcBorders>
              <w:top w:val="nil"/>
              <w:left w:val="nil"/>
              <w:bottom w:val="single" w:sz="8" w:space="0" w:color="FFFFFF"/>
              <w:right w:val="single" w:sz="8" w:space="0" w:color="FFFFFF"/>
            </w:tcBorders>
            <w:shd w:val="clear" w:color="000000" w:fill="E7EEEF"/>
            <w:vAlign w:val="center"/>
            <w:hideMark/>
          </w:tcPr>
          <w:p w14:paraId="5DE130B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314</w:t>
            </w:r>
          </w:p>
        </w:tc>
      </w:tr>
      <w:tr w:rsidR="00235849" w:rsidRPr="00400A70" w14:paraId="49EF9BCA"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1ADE18B6"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Wales</w:t>
            </w:r>
          </w:p>
        </w:tc>
        <w:tc>
          <w:tcPr>
            <w:tcW w:w="861" w:type="dxa"/>
            <w:tcBorders>
              <w:top w:val="nil"/>
              <w:left w:val="nil"/>
              <w:bottom w:val="single" w:sz="8" w:space="0" w:color="FFFFFF"/>
              <w:right w:val="single" w:sz="8" w:space="0" w:color="FFFFFF"/>
            </w:tcBorders>
            <w:shd w:val="clear" w:color="000000" w:fill="D0CECE"/>
            <w:vAlign w:val="center"/>
            <w:hideMark/>
          </w:tcPr>
          <w:p w14:paraId="5566CE3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151</w:t>
            </w:r>
          </w:p>
        </w:tc>
        <w:tc>
          <w:tcPr>
            <w:tcW w:w="861" w:type="dxa"/>
            <w:tcBorders>
              <w:top w:val="nil"/>
              <w:left w:val="nil"/>
              <w:bottom w:val="single" w:sz="8" w:space="0" w:color="FFFFFF"/>
              <w:right w:val="single" w:sz="8" w:space="0" w:color="FFFFFF"/>
            </w:tcBorders>
            <w:shd w:val="clear" w:color="000000" w:fill="D0CECE"/>
            <w:vAlign w:val="center"/>
            <w:hideMark/>
          </w:tcPr>
          <w:p w14:paraId="6401F47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148</w:t>
            </w:r>
          </w:p>
        </w:tc>
        <w:tc>
          <w:tcPr>
            <w:tcW w:w="861" w:type="dxa"/>
            <w:tcBorders>
              <w:top w:val="nil"/>
              <w:left w:val="nil"/>
              <w:bottom w:val="single" w:sz="8" w:space="0" w:color="FFFFFF"/>
              <w:right w:val="single" w:sz="8" w:space="0" w:color="FFFFFF"/>
            </w:tcBorders>
            <w:shd w:val="clear" w:color="000000" w:fill="D0CECE"/>
            <w:vAlign w:val="center"/>
            <w:hideMark/>
          </w:tcPr>
          <w:p w14:paraId="3A0D377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118</w:t>
            </w:r>
          </w:p>
        </w:tc>
        <w:tc>
          <w:tcPr>
            <w:tcW w:w="861" w:type="dxa"/>
            <w:tcBorders>
              <w:top w:val="nil"/>
              <w:left w:val="nil"/>
              <w:bottom w:val="single" w:sz="8" w:space="0" w:color="FFFFFF"/>
              <w:right w:val="single" w:sz="8" w:space="0" w:color="FFFFFF"/>
            </w:tcBorders>
            <w:shd w:val="clear" w:color="000000" w:fill="D0CECE"/>
            <w:vAlign w:val="center"/>
            <w:hideMark/>
          </w:tcPr>
          <w:p w14:paraId="2815210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92</w:t>
            </w:r>
          </w:p>
        </w:tc>
        <w:tc>
          <w:tcPr>
            <w:tcW w:w="861" w:type="dxa"/>
            <w:tcBorders>
              <w:top w:val="nil"/>
              <w:left w:val="nil"/>
              <w:bottom w:val="single" w:sz="8" w:space="0" w:color="FFFFFF"/>
              <w:right w:val="single" w:sz="8" w:space="0" w:color="FFFFFF"/>
            </w:tcBorders>
            <w:shd w:val="clear" w:color="000000" w:fill="D0CECE"/>
            <w:vAlign w:val="center"/>
            <w:hideMark/>
          </w:tcPr>
          <w:p w14:paraId="4DA0D2B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91</w:t>
            </w:r>
          </w:p>
        </w:tc>
        <w:tc>
          <w:tcPr>
            <w:tcW w:w="861" w:type="dxa"/>
            <w:tcBorders>
              <w:top w:val="nil"/>
              <w:left w:val="nil"/>
              <w:bottom w:val="single" w:sz="8" w:space="0" w:color="FFFFFF"/>
              <w:right w:val="single" w:sz="8" w:space="0" w:color="FFFFFF"/>
            </w:tcBorders>
            <w:shd w:val="clear" w:color="000000" w:fill="D0CECE"/>
            <w:vAlign w:val="center"/>
            <w:hideMark/>
          </w:tcPr>
          <w:p w14:paraId="2DC1D4F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84</w:t>
            </w:r>
          </w:p>
        </w:tc>
        <w:tc>
          <w:tcPr>
            <w:tcW w:w="861" w:type="dxa"/>
            <w:tcBorders>
              <w:top w:val="nil"/>
              <w:left w:val="nil"/>
              <w:bottom w:val="single" w:sz="8" w:space="0" w:color="FFFFFF"/>
              <w:right w:val="single" w:sz="8" w:space="0" w:color="FFFFFF"/>
            </w:tcBorders>
            <w:shd w:val="clear" w:color="000000" w:fill="D0CECE"/>
            <w:vAlign w:val="center"/>
            <w:hideMark/>
          </w:tcPr>
          <w:p w14:paraId="00149B1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88</w:t>
            </w:r>
          </w:p>
        </w:tc>
        <w:tc>
          <w:tcPr>
            <w:tcW w:w="861" w:type="dxa"/>
            <w:tcBorders>
              <w:top w:val="nil"/>
              <w:left w:val="nil"/>
              <w:bottom w:val="single" w:sz="8" w:space="0" w:color="FFFFFF"/>
              <w:right w:val="single" w:sz="8" w:space="0" w:color="FFFFFF"/>
            </w:tcBorders>
            <w:shd w:val="clear" w:color="000000" w:fill="D0CECE"/>
            <w:vAlign w:val="center"/>
            <w:hideMark/>
          </w:tcPr>
          <w:p w14:paraId="318EAF8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38</w:t>
            </w:r>
          </w:p>
        </w:tc>
      </w:tr>
      <w:tr w:rsidR="00235849" w:rsidRPr="00400A70" w14:paraId="767D0B14"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08387724" w14:textId="77777777" w:rsidR="00235849" w:rsidRPr="00400A70" w:rsidRDefault="00235849" w:rsidP="007D1B52">
            <w:pPr>
              <w:spacing w:after="0"/>
              <w:rPr>
                <w:rFonts w:ascii="Calibri" w:eastAsia="Times New Roman" w:hAnsi="Calibri"/>
                <w:b/>
                <w:bCs/>
                <w:color w:val="FFFFFF"/>
                <w:sz w:val="20"/>
                <w:lang w:eastAsia="en-GB"/>
              </w:rPr>
            </w:pPr>
            <w:r w:rsidRPr="00400A70">
              <w:rPr>
                <w:rFonts w:ascii="Calibri" w:eastAsia="Times New Roman" w:hAnsi="Calibri"/>
                <w:b/>
                <w:bCs/>
                <w:color w:val="FFFFFF"/>
                <w:sz w:val="20"/>
                <w:lang w:eastAsia="en-GB"/>
              </w:rPr>
              <w:t>Northern Ireland</w:t>
            </w:r>
          </w:p>
        </w:tc>
        <w:tc>
          <w:tcPr>
            <w:tcW w:w="861" w:type="dxa"/>
            <w:tcBorders>
              <w:top w:val="nil"/>
              <w:left w:val="nil"/>
              <w:bottom w:val="single" w:sz="8" w:space="0" w:color="FFFFFF"/>
              <w:right w:val="single" w:sz="8" w:space="0" w:color="FFFFFF"/>
            </w:tcBorders>
            <w:shd w:val="clear" w:color="000000" w:fill="E7EEEF"/>
            <w:vAlign w:val="center"/>
            <w:hideMark/>
          </w:tcPr>
          <w:p w14:paraId="793F62F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33</w:t>
            </w:r>
          </w:p>
        </w:tc>
        <w:tc>
          <w:tcPr>
            <w:tcW w:w="861" w:type="dxa"/>
            <w:tcBorders>
              <w:top w:val="nil"/>
              <w:left w:val="nil"/>
              <w:bottom w:val="single" w:sz="8" w:space="0" w:color="FFFFFF"/>
              <w:right w:val="single" w:sz="8" w:space="0" w:color="FFFFFF"/>
            </w:tcBorders>
            <w:shd w:val="clear" w:color="000000" w:fill="E7EEEF"/>
            <w:vAlign w:val="center"/>
            <w:hideMark/>
          </w:tcPr>
          <w:p w14:paraId="0FC5659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w:t>
            </w:r>
          </w:p>
        </w:tc>
        <w:tc>
          <w:tcPr>
            <w:tcW w:w="861" w:type="dxa"/>
            <w:tcBorders>
              <w:top w:val="nil"/>
              <w:left w:val="nil"/>
              <w:bottom w:val="single" w:sz="8" w:space="0" w:color="FFFFFF"/>
              <w:right w:val="single" w:sz="8" w:space="0" w:color="FFFFFF"/>
            </w:tcBorders>
            <w:shd w:val="clear" w:color="000000" w:fill="E7EEEF"/>
            <w:vAlign w:val="center"/>
            <w:hideMark/>
          </w:tcPr>
          <w:p w14:paraId="22D832D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43</w:t>
            </w:r>
          </w:p>
        </w:tc>
        <w:tc>
          <w:tcPr>
            <w:tcW w:w="861" w:type="dxa"/>
            <w:tcBorders>
              <w:top w:val="nil"/>
              <w:left w:val="nil"/>
              <w:bottom w:val="single" w:sz="8" w:space="0" w:color="FFFFFF"/>
              <w:right w:val="single" w:sz="8" w:space="0" w:color="FFFFFF"/>
            </w:tcBorders>
            <w:shd w:val="clear" w:color="000000" w:fill="E7EEEF"/>
            <w:vAlign w:val="center"/>
            <w:hideMark/>
          </w:tcPr>
          <w:p w14:paraId="5B23572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w:t>
            </w:r>
          </w:p>
        </w:tc>
        <w:tc>
          <w:tcPr>
            <w:tcW w:w="861" w:type="dxa"/>
            <w:tcBorders>
              <w:top w:val="nil"/>
              <w:left w:val="nil"/>
              <w:bottom w:val="single" w:sz="8" w:space="0" w:color="FFFFFF"/>
              <w:right w:val="single" w:sz="8" w:space="0" w:color="FFFFFF"/>
            </w:tcBorders>
            <w:shd w:val="clear" w:color="000000" w:fill="E7EEEF"/>
            <w:vAlign w:val="center"/>
            <w:hideMark/>
          </w:tcPr>
          <w:p w14:paraId="75D2F5A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w:t>
            </w:r>
          </w:p>
        </w:tc>
        <w:tc>
          <w:tcPr>
            <w:tcW w:w="861" w:type="dxa"/>
            <w:tcBorders>
              <w:top w:val="nil"/>
              <w:left w:val="nil"/>
              <w:bottom w:val="single" w:sz="8" w:space="0" w:color="FFFFFF"/>
              <w:right w:val="single" w:sz="8" w:space="0" w:color="FFFFFF"/>
            </w:tcBorders>
            <w:shd w:val="clear" w:color="000000" w:fill="E7EEEF"/>
            <w:vAlign w:val="center"/>
            <w:hideMark/>
          </w:tcPr>
          <w:p w14:paraId="39266E3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21</w:t>
            </w:r>
          </w:p>
        </w:tc>
        <w:tc>
          <w:tcPr>
            <w:tcW w:w="861" w:type="dxa"/>
            <w:tcBorders>
              <w:top w:val="nil"/>
              <w:left w:val="nil"/>
              <w:bottom w:val="single" w:sz="8" w:space="0" w:color="FFFFFF"/>
              <w:right w:val="single" w:sz="8" w:space="0" w:color="FFFFFF"/>
            </w:tcBorders>
            <w:shd w:val="clear" w:color="000000" w:fill="E7EEEF"/>
            <w:vAlign w:val="center"/>
            <w:hideMark/>
          </w:tcPr>
          <w:p w14:paraId="125E30E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26</w:t>
            </w:r>
          </w:p>
        </w:tc>
        <w:tc>
          <w:tcPr>
            <w:tcW w:w="861" w:type="dxa"/>
            <w:tcBorders>
              <w:top w:val="nil"/>
              <w:left w:val="nil"/>
              <w:bottom w:val="single" w:sz="8" w:space="0" w:color="FFFFFF"/>
              <w:right w:val="single" w:sz="8" w:space="0" w:color="FFFFFF"/>
            </w:tcBorders>
            <w:shd w:val="clear" w:color="000000" w:fill="E7EEEF"/>
            <w:vAlign w:val="center"/>
            <w:hideMark/>
          </w:tcPr>
          <w:p w14:paraId="4288003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26</w:t>
            </w:r>
          </w:p>
        </w:tc>
      </w:tr>
      <w:tr w:rsidR="00235849" w:rsidRPr="00400A70" w14:paraId="6E254AEC"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361EFAF2"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East of England</w:t>
            </w:r>
          </w:p>
        </w:tc>
        <w:tc>
          <w:tcPr>
            <w:tcW w:w="861" w:type="dxa"/>
            <w:tcBorders>
              <w:top w:val="nil"/>
              <w:left w:val="nil"/>
              <w:bottom w:val="single" w:sz="8" w:space="0" w:color="FFFFFF"/>
              <w:right w:val="single" w:sz="8" w:space="0" w:color="FFFFFF"/>
            </w:tcBorders>
            <w:shd w:val="clear" w:color="000000" w:fill="D0CECE"/>
            <w:vAlign w:val="center"/>
            <w:hideMark/>
          </w:tcPr>
          <w:p w14:paraId="5D8DF95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93</w:t>
            </w:r>
          </w:p>
        </w:tc>
        <w:tc>
          <w:tcPr>
            <w:tcW w:w="861" w:type="dxa"/>
            <w:tcBorders>
              <w:top w:val="nil"/>
              <w:left w:val="nil"/>
              <w:bottom w:val="single" w:sz="8" w:space="0" w:color="FFFFFF"/>
              <w:right w:val="single" w:sz="8" w:space="0" w:color="FFFFFF"/>
            </w:tcBorders>
            <w:shd w:val="clear" w:color="000000" w:fill="D0CECE"/>
            <w:vAlign w:val="center"/>
            <w:hideMark/>
          </w:tcPr>
          <w:p w14:paraId="2AA3803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120</w:t>
            </w:r>
          </w:p>
        </w:tc>
        <w:tc>
          <w:tcPr>
            <w:tcW w:w="861" w:type="dxa"/>
            <w:tcBorders>
              <w:top w:val="nil"/>
              <w:left w:val="nil"/>
              <w:bottom w:val="single" w:sz="8" w:space="0" w:color="FFFFFF"/>
              <w:right w:val="single" w:sz="8" w:space="0" w:color="FFFFFF"/>
            </w:tcBorders>
            <w:shd w:val="clear" w:color="000000" w:fill="D0CECE"/>
            <w:vAlign w:val="center"/>
            <w:hideMark/>
          </w:tcPr>
          <w:p w14:paraId="5D7B3A6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95</w:t>
            </w:r>
          </w:p>
        </w:tc>
        <w:tc>
          <w:tcPr>
            <w:tcW w:w="861" w:type="dxa"/>
            <w:tcBorders>
              <w:top w:val="nil"/>
              <w:left w:val="nil"/>
              <w:bottom w:val="single" w:sz="8" w:space="0" w:color="FFFFFF"/>
              <w:right w:val="single" w:sz="8" w:space="0" w:color="FFFFFF"/>
            </w:tcBorders>
            <w:shd w:val="clear" w:color="000000" w:fill="D0CECE"/>
            <w:vAlign w:val="center"/>
            <w:hideMark/>
          </w:tcPr>
          <w:p w14:paraId="5B7CCC5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109</w:t>
            </w:r>
          </w:p>
        </w:tc>
        <w:tc>
          <w:tcPr>
            <w:tcW w:w="861" w:type="dxa"/>
            <w:tcBorders>
              <w:top w:val="nil"/>
              <w:left w:val="nil"/>
              <w:bottom w:val="single" w:sz="8" w:space="0" w:color="FFFFFF"/>
              <w:right w:val="single" w:sz="8" w:space="0" w:color="FFFFFF"/>
            </w:tcBorders>
            <w:shd w:val="clear" w:color="000000" w:fill="D0CECE"/>
            <w:vAlign w:val="center"/>
            <w:hideMark/>
          </w:tcPr>
          <w:p w14:paraId="5DB7617F"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86</w:t>
            </w:r>
          </w:p>
        </w:tc>
        <w:tc>
          <w:tcPr>
            <w:tcW w:w="861" w:type="dxa"/>
            <w:tcBorders>
              <w:top w:val="nil"/>
              <w:left w:val="nil"/>
              <w:bottom w:val="single" w:sz="8" w:space="0" w:color="FFFFFF"/>
              <w:right w:val="single" w:sz="8" w:space="0" w:color="FFFFFF"/>
            </w:tcBorders>
            <w:shd w:val="clear" w:color="000000" w:fill="D0CECE"/>
            <w:vAlign w:val="center"/>
            <w:hideMark/>
          </w:tcPr>
          <w:p w14:paraId="5F241AB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56</w:t>
            </w:r>
          </w:p>
        </w:tc>
        <w:tc>
          <w:tcPr>
            <w:tcW w:w="861" w:type="dxa"/>
            <w:tcBorders>
              <w:top w:val="nil"/>
              <w:left w:val="nil"/>
              <w:bottom w:val="single" w:sz="8" w:space="0" w:color="FFFFFF"/>
              <w:right w:val="single" w:sz="8" w:space="0" w:color="FFFFFF"/>
            </w:tcBorders>
            <w:shd w:val="clear" w:color="000000" w:fill="D0CECE"/>
            <w:vAlign w:val="center"/>
            <w:hideMark/>
          </w:tcPr>
          <w:p w14:paraId="072155D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120</w:t>
            </w:r>
          </w:p>
        </w:tc>
        <w:tc>
          <w:tcPr>
            <w:tcW w:w="861" w:type="dxa"/>
            <w:tcBorders>
              <w:top w:val="nil"/>
              <w:left w:val="nil"/>
              <w:bottom w:val="single" w:sz="8" w:space="0" w:color="FFFFFF"/>
              <w:right w:val="single" w:sz="8" w:space="0" w:color="FFFFFF"/>
            </w:tcBorders>
            <w:shd w:val="clear" w:color="000000" w:fill="D0CECE"/>
            <w:vAlign w:val="center"/>
            <w:hideMark/>
          </w:tcPr>
          <w:p w14:paraId="24E7DD6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77</w:t>
            </w:r>
          </w:p>
        </w:tc>
      </w:tr>
      <w:tr w:rsidR="00235849" w:rsidRPr="00400A70" w14:paraId="22D7BBA8"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27B83AC5"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East Midlands</w:t>
            </w:r>
          </w:p>
        </w:tc>
        <w:tc>
          <w:tcPr>
            <w:tcW w:w="861" w:type="dxa"/>
            <w:tcBorders>
              <w:top w:val="nil"/>
              <w:left w:val="nil"/>
              <w:bottom w:val="single" w:sz="8" w:space="0" w:color="FFFFFF"/>
              <w:right w:val="single" w:sz="8" w:space="0" w:color="FFFFFF"/>
            </w:tcBorders>
            <w:shd w:val="clear" w:color="000000" w:fill="E7EEEF"/>
            <w:vAlign w:val="center"/>
            <w:hideMark/>
          </w:tcPr>
          <w:p w14:paraId="61B354E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10</w:t>
            </w:r>
          </w:p>
        </w:tc>
        <w:tc>
          <w:tcPr>
            <w:tcW w:w="861" w:type="dxa"/>
            <w:tcBorders>
              <w:top w:val="nil"/>
              <w:left w:val="nil"/>
              <w:bottom w:val="single" w:sz="8" w:space="0" w:color="FFFFFF"/>
              <w:right w:val="single" w:sz="8" w:space="0" w:color="FFFFFF"/>
            </w:tcBorders>
            <w:shd w:val="clear" w:color="000000" w:fill="E7EEEF"/>
            <w:vAlign w:val="center"/>
            <w:hideMark/>
          </w:tcPr>
          <w:p w14:paraId="37CE259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w:t>
            </w:r>
          </w:p>
        </w:tc>
        <w:tc>
          <w:tcPr>
            <w:tcW w:w="861" w:type="dxa"/>
            <w:tcBorders>
              <w:top w:val="nil"/>
              <w:left w:val="nil"/>
              <w:bottom w:val="single" w:sz="8" w:space="0" w:color="FFFFFF"/>
              <w:right w:val="single" w:sz="8" w:space="0" w:color="FFFFFF"/>
            </w:tcBorders>
            <w:shd w:val="clear" w:color="000000" w:fill="E7EEEF"/>
            <w:vAlign w:val="center"/>
            <w:hideMark/>
          </w:tcPr>
          <w:p w14:paraId="7A85311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w:t>
            </w:r>
          </w:p>
        </w:tc>
        <w:tc>
          <w:tcPr>
            <w:tcW w:w="861" w:type="dxa"/>
            <w:tcBorders>
              <w:top w:val="nil"/>
              <w:left w:val="nil"/>
              <w:bottom w:val="single" w:sz="8" w:space="0" w:color="FFFFFF"/>
              <w:right w:val="single" w:sz="8" w:space="0" w:color="FFFFFF"/>
            </w:tcBorders>
            <w:shd w:val="clear" w:color="000000" w:fill="E7EEEF"/>
            <w:vAlign w:val="center"/>
            <w:hideMark/>
          </w:tcPr>
          <w:p w14:paraId="62B8A59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17</w:t>
            </w:r>
          </w:p>
        </w:tc>
        <w:tc>
          <w:tcPr>
            <w:tcW w:w="861" w:type="dxa"/>
            <w:tcBorders>
              <w:top w:val="nil"/>
              <w:left w:val="nil"/>
              <w:bottom w:val="single" w:sz="8" w:space="0" w:color="FFFFFF"/>
              <w:right w:val="single" w:sz="8" w:space="0" w:color="FFFFFF"/>
            </w:tcBorders>
            <w:shd w:val="clear" w:color="000000" w:fill="E7EEEF"/>
            <w:vAlign w:val="center"/>
            <w:hideMark/>
          </w:tcPr>
          <w:p w14:paraId="60B50C6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49</w:t>
            </w:r>
          </w:p>
        </w:tc>
        <w:tc>
          <w:tcPr>
            <w:tcW w:w="861" w:type="dxa"/>
            <w:tcBorders>
              <w:top w:val="nil"/>
              <w:left w:val="nil"/>
              <w:bottom w:val="single" w:sz="8" w:space="0" w:color="FFFFFF"/>
              <w:right w:val="single" w:sz="8" w:space="0" w:color="FFFFFF"/>
            </w:tcBorders>
            <w:shd w:val="clear" w:color="000000" w:fill="E7EEEF"/>
            <w:vAlign w:val="center"/>
            <w:hideMark/>
          </w:tcPr>
          <w:p w14:paraId="1CA901D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w:t>
            </w:r>
          </w:p>
        </w:tc>
        <w:tc>
          <w:tcPr>
            <w:tcW w:w="861" w:type="dxa"/>
            <w:tcBorders>
              <w:top w:val="nil"/>
              <w:left w:val="nil"/>
              <w:bottom w:val="single" w:sz="8" w:space="0" w:color="FFFFFF"/>
              <w:right w:val="single" w:sz="8" w:space="0" w:color="FFFFFF"/>
            </w:tcBorders>
            <w:shd w:val="clear" w:color="000000" w:fill="E7EEEF"/>
            <w:vAlign w:val="center"/>
            <w:hideMark/>
          </w:tcPr>
          <w:p w14:paraId="1AB860B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w:t>
            </w:r>
          </w:p>
        </w:tc>
        <w:tc>
          <w:tcPr>
            <w:tcW w:w="861" w:type="dxa"/>
            <w:tcBorders>
              <w:top w:val="nil"/>
              <w:left w:val="nil"/>
              <w:bottom w:val="single" w:sz="8" w:space="0" w:color="FFFFFF"/>
              <w:right w:val="single" w:sz="8" w:space="0" w:color="FFFFFF"/>
            </w:tcBorders>
            <w:shd w:val="clear" w:color="000000" w:fill="E7EEEF"/>
            <w:vAlign w:val="center"/>
            <w:hideMark/>
          </w:tcPr>
          <w:p w14:paraId="2E62E42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w:t>
            </w:r>
          </w:p>
        </w:tc>
      </w:tr>
      <w:tr w:rsidR="00235849" w:rsidRPr="00400A70" w14:paraId="61566841"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4946EFCD"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London</w:t>
            </w:r>
          </w:p>
        </w:tc>
        <w:tc>
          <w:tcPr>
            <w:tcW w:w="861" w:type="dxa"/>
            <w:tcBorders>
              <w:top w:val="nil"/>
              <w:left w:val="nil"/>
              <w:bottom w:val="single" w:sz="8" w:space="0" w:color="FFFFFF"/>
              <w:right w:val="single" w:sz="8" w:space="0" w:color="FFFFFF"/>
            </w:tcBorders>
            <w:shd w:val="clear" w:color="000000" w:fill="D0CECE"/>
            <w:vAlign w:val="center"/>
            <w:hideMark/>
          </w:tcPr>
          <w:p w14:paraId="416A682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347</w:t>
            </w:r>
          </w:p>
        </w:tc>
        <w:tc>
          <w:tcPr>
            <w:tcW w:w="861" w:type="dxa"/>
            <w:tcBorders>
              <w:top w:val="nil"/>
              <w:left w:val="nil"/>
              <w:bottom w:val="single" w:sz="8" w:space="0" w:color="FFFFFF"/>
              <w:right w:val="single" w:sz="8" w:space="0" w:color="FFFFFF"/>
            </w:tcBorders>
            <w:shd w:val="clear" w:color="000000" w:fill="D0CECE"/>
            <w:vAlign w:val="center"/>
            <w:hideMark/>
          </w:tcPr>
          <w:p w14:paraId="2A2ABAD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446</w:t>
            </w:r>
          </w:p>
        </w:tc>
        <w:tc>
          <w:tcPr>
            <w:tcW w:w="861" w:type="dxa"/>
            <w:tcBorders>
              <w:top w:val="nil"/>
              <w:left w:val="nil"/>
              <w:bottom w:val="single" w:sz="8" w:space="0" w:color="FFFFFF"/>
              <w:right w:val="single" w:sz="8" w:space="0" w:color="FFFFFF"/>
            </w:tcBorders>
            <w:shd w:val="clear" w:color="000000" w:fill="D0CECE"/>
            <w:vAlign w:val="center"/>
            <w:hideMark/>
          </w:tcPr>
          <w:p w14:paraId="444DE08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445</w:t>
            </w:r>
          </w:p>
        </w:tc>
        <w:tc>
          <w:tcPr>
            <w:tcW w:w="861" w:type="dxa"/>
            <w:tcBorders>
              <w:top w:val="nil"/>
              <w:left w:val="nil"/>
              <w:bottom w:val="single" w:sz="8" w:space="0" w:color="FFFFFF"/>
              <w:right w:val="single" w:sz="8" w:space="0" w:color="FFFFFF"/>
            </w:tcBorders>
            <w:shd w:val="clear" w:color="000000" w:fill="D0CECE"/>
            <w:vAlign w:val="center"/>
            <w:hideMark/>
          </w:tcPr>
          <w:p w14:paraId="7AAB9DD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392</w:t>
            </w:r>
          </w:p>
        </w:tc>
        <w:tc>
          <w:tcPr>
            <w:tcW w:w="861" w:type="dxa"/>
            <w:tcBorders>
              <w:top w:val="nil"/>
              <w:left w:val="nil"/>
              <w:bottom w:val="single" w:sz="8" w:space="0" w:color="FFFFFF"/>
              <w:right w:val="single" w:sz="8" w:space="0" w:color="FFFFFF"/>
            </w:tcBorders>
            <w:shd w:val="clear" w:color="000000" w:fill="D0CECE"/>
            <w:vAlign w:val="center"/>
            <w:hideMark/>
          </w:tcPr>
          <w:p w14:paraId="24D42D0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506</w:t>
            </w:r>
          </w:p>
        </w:tc>
        <w:tc>
          <w:tcPr>
            <w:tcW w:w="861" w:type="dxa"/>
            <w:tcBorders>
              <w:top w:val="nil"/>
              <w:left w:val="nil"/>
              <w:bottom w:val="single" w:sz="8" w:space="0" w:color="FFFFFF"/>
              <w:right w:val="single" w:sz="8" w:space="0" w:color="FFFFFF"/>
            </w:tcBorders>
            <w:shd w:val="clear" w:color="000000" w:fill="D0CECE"/>
            <w:vAlign w:val="center"/>
            <w:hideMark/>
          </w:tcPr>
          <w:p w14:paraId="7AD06E9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614</w:t>
            </w:r>
          </w:p>
        </w:tc>
        <w:tc>
          <w:tcPr>
            <w:tcW w:w="861" w:type="dxa"/>
            <w:tcBorders>
              <w:top w:val="nil"/>
              <w:left w:val="nil"/>
              <w:bottom w:val="single" w:sz="8" w:space="0" w:color="FFFFFF"/>
              <w:right w:val="single" w:sz="8" w:space="0" w:color="FFFFFF"/>
            </w:tcBorders>
            <w:shd w:val="clear" w:color="000000" w:fill="D0CECE"/>
            <w:vAlign w:val="center"/>
            <w:hideMark/>
          </w:tcPr>
          <w:p w14:paraId="292F52C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455</w:t>
            </w:r>
          </w:p>
        </w:tc>
        <w:tc>
          <w:tcPr>
            <w:tcW w:w="861" w:type="dxa"/>
            <w:tcBorders>
              <w:top w:val="nil"/>
              <w:left w:val="nil"/>
              <w:bottom w:val="single" w:sz="8" w:space="0" w:color="FFFFFF"/>
              <w:right w:val="single" w:sz="8" w:space="0" w:color="FFFFFF"/>
            </w:tcBorders>
            <w:shd w:val="clear" w:color="000000" w:fill="D0CECE"/>
            <w:vAlign w:val="center"/>
            <w:hideMark/>
          </w:tcPr>
          <w:p w14:paraId="178841F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456</w:t>
            </w:r>
          </w:p>
        </w:tc>
      </w:tr>
      <w:tr w:rsidR="00235849" w:rsidRPr="00400A70" w14:paraId="5E3D4B3C" w14:textId="77777777" w:rsidTr="007D1B52">
        <w:trPr>
          <w:trHeight w:val="36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4AEA7E2C"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North East</w:t>
            </w:r>
          </w:p>
        </w:tc>
        <w:tc>
          <w:tcPr>
            <w:tcW w:w="861" w:type="dxa"/>
            <w:tcBorders>
              <w:top w:val="nil"/>
              <w:left w:val="nil"/>
              <w:bottom w:val="single" w:sz="8" w:space="0" w:color="FFFFFF"/>
              <w:right w:val="single" w:sz="8" w:space="0" w:color="FFFFFF"/>
            </w:tcBorders>
            <w:shd w:val="clear" w:color="000000" w:fill="E7EEEF"/>
            <w:vAlign w:val="center"/>
            <w:hideMark/>
          </w:tcPr>
          <w:p w14:paraId="20F741C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w:t>
            </w:r>
          </w:p>
        </w:tc>
        <w:tc>
          <w:tcPr>
            <w:tcW w:w="861" w:type="dxa"/>
            <w:tcBorders>
              <w:top w:val="nil"/>
              <w:left w:val="nil"/>
              <w:bottom w:val="single" w:sz="8" w:space="0" w:color="FFFFFF"/>
              <w:right w:val="single" w:sz="8" w:space="0" w:color="FFFFFF"/>
            </w:tcBorders>
            <w:shd w:val="clear" w:color="000000" w:fill="E7EEEF"/>
            <w:vAlign w:val="center"/>
            <w:hideMark/>
          </w:tcPr>
          <w:p w14:paraId="48A3BA2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w:t>
            </w:r>
          </w:p>
        </w:tc>
        <w:tc>
          <w:tcPr>
            <w:tcW w:w="861" w:type="dxa"/>
            <w:tcBorders>
              <w:top w:val="nil"/>
              <w:left w:val="nil"/>
              <w:bottom w:val="single" w:sz="8" w:space="0" w:color="FFFFFF"/>
              <w:right w:val="single" w:sz="8" w:space="0" w:color="FFFFFF"/>
            </w:tcBorders>
            <w:shd w:val="clear" w:color="000000" w:fill="E7EEEF"/>
            <w:vAlign w:val="center"/>
            <w:hideMark/>
          </w:tcPr>
          <w:p w14:paraId="4C282C0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w:t>
            </w:r>
          </w:p>
        </w:tc>
        <w:tc>
          <w:tcPr>
            <w:tcW w:w="861" w:type="dxa"/>
            <w:tcBorders>
              <w:top w:val="nil"/>
              <w:left w:val="nil"/>
              <w:bottom w:val="single" w:sz="8" w:space="0" w:color="FFFFFF"/>
              <w:right w:val="single" w:sz="8" w:space="0" w:color="FFFFFF"/>
            </w:tcBorders>
            <w:shd w:val="clear" w:color="000000" w:fill="E7EEEF"/>
            <w:vAlign w:val="center"/>
            <w:hideMark/>
          </w:tcPr>
          <w:p w14:paraId="3C2CD5B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w:t>
            </w:r>
          </w:p>
        </w:tc>
        <w:tc>
          <w:tcPr>
            <w:tcW w:w="861" w:type="dxa"/>
            <w:tcBorders>
              <w:top w:val="nil"/>
              <w:left w:val="nil"/>
              <w:bottom w:val="single" w:sz="8" w:space="0" w:color="FFFFFF"/>
              <w:right w:val="single" w:sz="8" w:space="0" w:color="FFFFFF"/>
            </w:tcBorders>
            <w:shd w:val="clear" w:color="000000" w:fill="E7EEEF"/>
            <w:vAlign w:val="center"/>
            <w:hideMark/>
          </w:tcPr>
          <w:p w14:paraId="1F0EAB0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w:t>
            </w:r>
          </w:p>
        </w:tc>
        <w:tc>
          <w:tcPr>
            <w:tcW w:w="861" w:type="dxa"/>
            <w:tcBorders>
              <w:top w:val="nil"/>
              <w:left w:val="nil"/>
              <w:bottom w:val="single" w:sz="8" w:space="0" w:color="FFFFFF"/>
              <w:right w:val="single" w:sz="8" w:space="0" w:color="FFFFFF"/>
            </w:tcBorders>
            <w:shd w:val="clear" w:color="000000" w:fill="E7EEEF"/>
            <w:vAlign w:val="center"/>
            <w:hideMark/>
          </w:tcPr>
          <w:p w14:paraId="10C459E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32</w:t>
            </w:r>
          </w:p>
        </w:tc>
        <w:tc>
          <w:tcPr>
            <w:tcW w:w="861" w:type="dxa"/>
            <w:tcBorders>
              <w:top w:val="nil"/>
              <w:left w:val="nil"/>
              <w:bottom w:val="single" w:sz="8" w:space="0" w:color="FFFFFF"/>
              <w:right w:val="single" w:sz="8" w:space="0" w:color="FFFFFF"/>
            </w:tcBorders>
            <w:shd w:val="clear" w:color="000000" w:fill="E7EEEF"/>
            <w:vAlign w:val="center"/>
            <w:hideMark/>
          </w:tcPr>
          <w:p w14:paraId="57B9C06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w:t>
            </w:r>
          </w:p>
        </w:tc>
        <w:tc>
          <w:tcPr>
            <w:tcW w:w="861" w:type="dxa"/>
            <w:tcBorders>
              <w:top w:val="nil"/>
              <w:left w:val="nil"/>
              <w:bottom w:val="single" w:sz="8" w:space="0" w:color="FFFFFF"/>
              <w:right w:val="single" w:sz="8" w:space="0" w:color="FFFFFF"/>
            </w:tcBorders>
            <w:shd w:val="clear" w:color="000000" w:fill="E7EEEF"/>
            <w:vAlign w:val="center"/>
            <w:hideMark/>
          </w:tcPr>
          <w:p w14:paraId="0C16B57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w:t>
            </w:r>
          </w:p>
        </w:tc>
      </w:tr>
      <w:tr w:rsidR="00235849" w:rsidRPr="00400A70" w14:paraId="464DA908"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707C19EE"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North West</w:t>
            </w:r>
          </w:p>
        </w:tc>
        <w:tc>
          <w:tcPr>
            <w:tcW w:w="861" w:type="dxa"/>
            <w:tcBorders>
              <w:top w:val="nil"/>
              <w:left w:val="nil"/>
              <w:bottom w:val="single" w:sz="8" w:space="0" w:color="FFFFFF"/>
              <w:right w:val="single" w:sz="8" w:space="0" w:color="FFFFFF"/>
            </w:tcBorders>
            <w:shd w:val="clear" w:color="000000" w:fill="D0CECE"/>
            <w:vAlign w:val="center"/>
            <w:hideMark/>
          </w:tcPr>
          <w:p w14:paraId="63FBB73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71</w:t>
            </w:r>
          </w:p>
        </w:tc>
        <w:tc>
          <w:tcPr>
            <w:tcW w:w="861" w:type="dxa"/>
            <w:tcBorders>
              <w:top w:val="nil"/>
              <w:left w:val="nil"/>
              <w:bottom w:val="single" w:sz="8" w:space="0" w:color="FFFFFF"/>
              <w:right w:val="single" w:sz="8" w:space="0" w:color="FFFFFF"/>
            </w:tcBorders>
            <w:shd w:val="clear" w:color="000000" w:fill="D0CECE"/>
            <w:vAlign w:val="center"/>
            <w:hideMark/>
          </w:tcPr>
          <w:p w14:paraId="4AAFDD3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80</w:t>
            </w:r>
          </w:p>
        </w:tc>
        <w:tc>
          <w:tcPr>
            <w:tcW w:w="861" w:type="dxa"/>
            <w:tcBorders>
              <w:top w:val="nil"/>
              <w:left w:val="nil"/>
              <w:bottom w:val="single" w:sz="8" w:space="0" w:color="FFFFFF"/>
              <w:right w:val="single" w:sz="8" w:space="0" w:color="FFFFFF"/>
            </w:tcBorders>
            <w:shd w:val="clear" w:color="000000" w:fill="D0CECE"/>
            <w:vAlign w:val="center"/>
            <w:hideMark/>
          </w:tcPr>
          <w:p w14:paraId="57C58D7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86</w:t>
            </w:r>
          </w:p>
        </w:tc>
        <w:tc>
          <w:tcPr>
            <w:tcW w:w="861" w:type="dxa"/>
            <w:tcBorders>
              <w:top w:val="nil"/>
              <w:left w:val="nil"/>
              <w:bottom w:val="single" w:sz="8" w:space="0" w:color="FFFFFF"/>
              <w:right w:val="single" w:sz="8" w:space="0" w:color="FFFFFF"/>
            </w:tcBorders>
            <w:shd w:val="clear" w:color="000000" w:fill="D0CECE"/>
            <w:vAlign w:val="center"/>
            <w:hideMark/>
          </w:tcPr>
          <w:p w14:paraId="50D036C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105</w:t>
            </w:r>
          </w:p>
        </w:tc>
        <w:tc>
          <w:tcPr>
            <w:tcW w:w="861" w:type="dxa"/>
            <w:tcBorders>
              <w:top w:val="nil"/>
              <w:left w:val="nil"/>
              <w:bottom w:val="single" w:sz="8" w:space="0" w:color="FFFFFF"/>
              <w:right w:val="single" w:sz="8" w:space="0" w:color="FFFFFF"/>
            </w:tcBorders>
            <w:shd w:val="clear" w:color="000000" w:fill="D0CECE"/>
            <w:vAlign w:val="center"/>
            <w:hideMark/>
          </w:tcPr>
          <w:p w14:paraId="5ED2BE3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68</w:t>
            </w:r>
          </w:p>
        </w:tc>
        <w:tc>
          <w:tcPr>
            <w:tcW w:w="861" w:type="dxa"/>
            <w:tcBorders>
              <w:top w:val="nil"/>
              <w:left w:val="nil"/>
              <w:bottom w:val="single" w:sz="8" w:space="0" w:color="FFFFFF"/>
              <w:right w:val="single" w:sz="8" w:space="0" w:color="FFFFFF"/>
            </w:tcBorders>
            <w:shd w:val="clear" w:color="000000" w:fill="D0CECE"/>
            <w:vAlign w:val="center"/>
            <w:hideMark/>
          </w:tcPr>
          <w:p w14:paraId="55D763B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93</w:t>
            </w:r>
          </w:p>
        </w:tc>
        <w:tc>
          <w:tcPr>
            <w:tcW w:w="861" w:type="dxa"/>
            <w:tcBorders>
              <w:top w:val="nil"/>
              <w:left w:val="nil"/>
              <w:bottom w:val="single" w:sz="8" w:space="0" w:color="FFFFFF"/>
              <w:right w:val="single" w:sz="8" w:space="0" w:color="FFFFFF"/>
            </w:tcBorders>
            <w:shd w:val="clear" w:color="000000" w:fill="D0CECE"/>
            <w:vAlign w:val="center"/>
            <w:hideMark/>
          </w:tcPr>
          <w:p w14:paraId="4318943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139</w:t>
            </w:r>
          </w:p>
        </w:tc>
        <w:tc>
          <w:tcPr>
            <w:tcW w:w="861" w:type="dxa"/>
            <w:tcBorders>
              <w:top w:val="nil"/>
              <w:left w:val="nil"/>
              <w:bottom w:val="single" w:sz="8" w:space="0" w:color="FFFFFF"/>
              <w:right w:val="single" w:sz="8" w:space="0" w:color="FFFFFF"/>
            </w:tcBorders>
            <w:shd w:val="clear" w:color="000000" w:fill="D0CECE"/>
            <w:vAlign w:val="center"/>
            <w:hideMark/>
          </w:tcPr>
          <w:p w14:paraId="20FA885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131</w:t>
            </w:r>
          </w:p>
        </w:tc>
      </w:tr>
      <w:tr w:rsidR="00235849" w:rsidRPr="00400A70" w14:paraId="1C29B345" w14:textId="77777777" w:rsidTr="007D1B52">
        <w:trPr>
          <w:trHeight w:val="36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2C5A648F"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South East</w:t>
            </w:r>
          </w:p>
        </w:tc>
        <w:tc>
          <w:tcPr>
            <w:tcW w:w="861" w:type="dxa"/>
            <w:tcBorders>
              <w:top w:val="nil"/>
              <w:left w:val="nil"/>
              <w:bottom w:val="single" w:sz="8" w:space="0" w:color="FFFFFF"/>
              <w:right w:val="single" w:sz="8" w:space="0" w:color="FFFFFF"/>
            </w:tcBorders>
            <w:shd w:val="clear" w:color="000000" w:fill="E7EEEF"/>
            <w:vAlign w:val="center"/>
            <w:hideMark/>
          </w:tcPr>
          <w:p w14:paraId="22D094D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350</w:t>
            </w:r>
          </w:p>
        </w:tc>
        <w:tc>
          <w:tcPr>
            <w:tcW w:w="861" w:type="dxa"/>
            <w:tcBorders>
              <w:top w:val="nil"/>
              <w:left w:val="nil"/>
              <w:bottom w:val="single" w:sz="8" w:space="0" w:color="FFFFFF"/>
              <w:right w:val="single" w:sz="8" w:space="0" w:color="FFFFFF"/>
            </w:tcBorders>
            <w:shd w:val="clear" w:color="000000" w:fill="E7EEEF"/>
            <w:vAlign w:val="center"/>
            <w:hideMark/>
          </w:tcPr>
          <w:p w14:paraId="36EA121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277</w:t>
            </w:r>
          </w:p>
        </w:tc>
        <w:tc>
          <w:tcPr>
            <w:tcW w:w="861" w:type="dxa"/>
            <w:tcBorders>
              <w:top w:val="nil"/>
              <w:left w:val="nil"/>
              <w:bottom w:val="single" w:sz="8" w:space="0" w:color="FFFFFF"/>
              <w:right w:val="single" w:sz="8" w:space="0" w:color="FFFFFF"/>
            </w:tcBorders>
            <w:shd w:val="clear" w:color="000000" w:fill="E7EEEF"/>
            <w:vAlign w:val="center"/>
            <w:hideMark/>
          </w:tcPr>
          <w:p w14:paraId="4CC488A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380</w:t>
            </w:r>
          </w:p>
        </w:tc>
        <w:tc>
          <w:tcPr>
            <w:tcW w:w="861" w:type="dxa"/>
            <w:tcBorders>
              <w:top w:val="nil"/>
              <w:left w:val="nil"/>
              <w:bottom w:val="single" w:sz="8" w:space="0" w:color="FFFFFF"/>
              <w:right w:val="single" w:sz="8" w:space="0" w:color="FFFFFF"/>
            </w:tcBorders>
            <w:shd w:val="clear" w:color="000000" w:fill="E7EEEF"/>
            <w:vAlign w:val="center"/>
            <w:hideMark/>
          </w:tcPr>
          <w:p w14:paraId="2ABAF3B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355</w:t>
            </w:r>
          </w:p>
        </w:tc>
        <w:tc>
          <w:tcPr>
            <w:tcW w:w="861" w:type="dxa"/>
            <w:tcBorders>
              <w:top w:val="nil"/>
              <w:left w:val="nil"/>
              <w:bottom w:val="single" w:sz="8" w:space="0" w:color="FFFFFF"/>
              <w:right w:val="single" w:sz="8" w:space="0" w:color="FFFFFF"/>
            </w:tcBorders>
            <w:shd w:val="clear" w:color="000000" w:fill="E7EEEF"/>
            <w:vAlign w:val="center"/>
            <w:hideMark/>
          </w:tcPr>
          <w:p w14:paraId="6123874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403</w:t>
            </w:r>
          </w:p>
        </w:tc>
        <w:tc>
          <w:tcPr>
            <w:tcW w:w="861" w:type="dxa"/>
            <w:tcBorders>
              <w:top w:val="nil"/>
              <w:left w:val="nil"/>
              <w:bottom w:val="single" w:sz="8" w:space="0" w:color="FFFFFF"/>
              <w:right w:val="single" w:sz="8" w:space="0" w:color="FFFFFF"/>
            </w:tcBorders>
            <w:shd w:val="clear" w:color="000000" w:fill="E7EEEF"/>
            <w:vAlign w:val="center"/>
            <w:hideMark/>
          </w:tcPr>
          <w:p w14:paraId="2B0A38B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277</w:t>
            </w:r>
          </w:p>
        </w:tc>
        <w:tc>
          <w:tcPr>
            <w:tcW w:w="861" w:type="dxa"/>
            <w:tcBorders>
              <w:top w:val="nil"/>
              <w:left w:val="nil"/>
              <w:bottom w:val="single" w:sz="8" w:space="0" w:color="FFFFFF"/>
              <w:right w:val="single" w:sz="8" w:space="0" w:color="FFFFFF"/>
            </w:tcBorders>
            <w:shd w:val="clear" w:color="000000" w:fill="E7EEEF"/>
            <w:vAlign w:val="center"/>
            <w:hideMark/>
          </w:tcPr>
          <w:p w14:paraId="422E909C"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545</w:t>
            </w:r>
          </w:p>
        </w:tc>
        <w:tc>
          <w:tcPr>
            <w:tcW w:w="861" w:type="dxa"/>
            <w:tcBorders>
              <w:top w:val="nil"/>
              <w:left w:val="nil"/>
              <w:bottom w:val="single" w:sz="8" w:space="0" w:color="FFFFFF"/>
              <w:right w:val="single" w:sz="8" w:space="0" w:color="FFFFFF"/>
            </w:tcBorders>
            <w:shd w:val="clear" w:color="000000" w:fill="E7EEEF"/>
            <w:vAlign w:val="center"/>
            <w:hideMark/>
          </w:tcPr>
          <w:p w14:paraId="0F6E792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609</w:t>
            </w:r>
          </w:p>
        </w:tc>
      </w:tr>
      <w:tr w:rsidR="00235849" w:rsidRPr="00400A70" w14:paraId="4CA51991"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06CF0E19"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South West</w:t>
            </w:r>
          </w:p>
        </w:tc>
        <w:tc>
          <w:tcPr>
            <w:tcW w:w="861" w:type="dxa"/>
            <w:tcBorders>
              <w:top w:val="nil"/>
              <w:left w:val="nil"/>
              <w:bottom w:val="single" w:sz="8" w:space="0" w:color="FFFFFF"/>
              <w:right w:val="single" w:sz="8" w:space="0" w:color="FFFFFF"/>
            </w:tcBorders>
            <w:shd w:val="clear" w:color="000000" w:fill="D0CECE"/>
            <w:vAlign w:val="center"/>
            <w:hideMark/>
          </w:tcPr>
          <w:p w14:paraId="505C991E"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60</w:t>
            </w:r>
          </w:p>
        </w:tc>
        <w:tc>
          <w:tcPr>
            <w:tcW w:w="861" w:type="dxa"/>
            <w:tcBorders>
              <w:top w:val="nil"/>
              <w:left w:val="nil"/>
              <w:bottom w:val="single" w:sz="8" w:space="0" w:color="FFFFFF"/>
              <w:right w:val="single" w:sz="8" w:space="0" w:color="FFFFFF"/>
            </w:tcBorders>
            <w:shd w:val="clear" w:color="000000" w:fill="D0CECE"/>
            <w:vAlign w:val="center"/>
            <w:hideMark/>
          </w:tcPr>
          <w:p w14:paraId="0B6AEB0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39</w:t>
            </w:r>
          </w:p>
        </w:tc>
        <w:tc>
          <w:tcPr>
            <w:tcW w:w="861" w:type="dxa"/>
            <w:tcBorders>
              <w:top w:val="nil"/>
              <w:left w:val="nil"/>
              <w:bottom w:val="single" w:sz="8" w:space="0" w:color="FFFFFF"/>
              <w:right w:val="single" w:sz="8" w:space="0" w:color="FFFFFF"/>
            </w:tcBorders>
            <w:shd w:val="clear" w:color="000000" w:fill="D0CECE"/>
            <w:vAlign w:val="center"/>
            <w:hideMark/>
          </w:tcPr>
          <w:p w14:paraId="1FC7C1F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87</w:t>
            </w:r>
          </w:p>
        </w:tc>
        <w:tc>
          <w:tcPr>
            <w:tcW w:w="861" w:type="dxa"/>
            <w:tcBorders>
              <w:top w:val="nil"/>
              <w:left w:val="nil"/>
              <w:bottom w:val="single" w:sz="8" w:space="0" w:color="FFFFFF"/>
              <w:right w:val="single" w:sz="8" w:space="0" w:color="FFFFFF"/>
            </w:tcBorders>
            <w:shd w:val="clear" w:color="000000" w:fill="D0CECE"/>
            <w:vAlign w:val="center"/>
            <w:hideMark/>
          </w:tcPr>
          <w:p w14:paraId="4D69DB34"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112</w:t>
            </w:r>
          </w:p>
        </w:tc>
        <w:tc>
          <w:tcPr>
            <w:tcW w:w="861" w:type="dxa"/>
            <w:tcBorders>
              <w:top w:val="nil"/>
              <w:left w:val="nil"/>
              <w:bottom w:val="single" w:sz="8" w:space="0" w:color="FFFFFF"/>
              <w:right w:val="single" w:sz="8" w:space="0" w:color="FFFFFF"/>
            </w:tcBorders>
            <w:shd w:val="clear" w:color="000000" w:fill="D0CECE"/>
            <w:vAlign w:val="center"/>
            <w:hideMark/>
          </w:tcPr>
          <w:p w14:paraId="710B40F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38</w:t>
            </w:r>
          </w:p>
        </w:tc>
        <w:tc>
          <w:tcPr>
            <w:tcW w:w="861" w:type="dxa"/>
            <w:tcBorders>
              <w:top w:val="nil"/>
              <w:left w:val="nil"/>
              <w:bottom w:val="single" w:sz="8" w:space="0" w:color="FFFFFF"/>
              <w:right w:val="single" w:sz="8" w:space="0" w:color="FFFFFF"/>
            </w:tcBorders>
            <w:shd w:val="clear" w:color="000000" w:fill="D0CECE"/>
            <w:vAlign w:val="center"/>
            <w:hideMark/>
          </w:tcPr>
          <w:p w14:paraId="57C927B7"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119</w:t>
            </w:r>
          </w:p>
        </w:tc>
        <w:tc>
          <w:tcPr>
            <w:tcW w:w="861" w:type="dxa"/>
            <w:tcBorders>
              <w:top w:val="nil"/>
              <w:left w:val="nil"/>
              <w:bottom w:val="single" w:sz="8" w:space="0" w:color="FFFFFF"/>
              <w:right w:val="single" w:sz="8" w:space="0" w:color="FFFFFF"/>
            </w:tcBorders>
            <w:shd w:val="clear" w:color="000000" w:fill="D0CECE"/>
            <w:vAlign w:val="center"/>
            <w:hideMark/>
          </w:tcPr>
          <w:p w14:paraId="5B05706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99</w:t>
            </w:r>
          </w:p>
        </w:tc>
        <w:tc>
          <w:tcPr>
            <w:tcW w:w="861" w:type="dxa"/>
            <w:tcBorders>
              <w:top w:val="nil"/>
              <w:left w:val="nil"/>
              <w:bottom w:val="single" w:sz="8" w:space="0" w:color="FFFFFF"/>
              <w:right w:val="single" w:sz="8" w:space="0" w:color="FFFFFF"/>
            </w:tcBorders>
            <w:shd w:val="clear" w:color="000000" w:fill="D0CECE"/>
            <w:vAlign w:val="center"/>
            <w:hideMark/>
          </w:tcPr>
          <w:p w14:paraId="7AB6AA02"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145</w:t>
            </w:r>
          </w:p>
        </w:tc>
      </w:tr>
      <w:tr w:rsidR="00235849" w:rsidRPr="00400A70" w14:paraId="4E0BC615" w14:textId="77777777" w:rsidTr="007D1B52">
        <w:trPr>
          <w:trHeight w:val="35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74D2BFD7"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West Midlands</w:t>
            </w:r>
          </w:p>
        </w:tc>
        <w:tc>
          <w:tcPr>
            <w:tcW w:w="861" w:type="dxa"/>
            <w:tcBorders>
              <w:top w:val="nil"/>
              <w:left w:val="nil"/>
              <w:bottom w:val="single" w:sz="8" w:space="0" w:color="FFFFFF"/>
              <w:right w:val="single" w:sz="8" w:space="0" w:color="FFFFFF"/>
            </w:tcBorders>
            <w:shd w:val="clear" w:color="000000" w:fill="E7EEEF"/>
            <w:vAlign w:val="center"/>
            <w:hideMark/>
          </w:tcPr>
          <w:p w14:paraId="5416981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w:t>
            </w:r>
          </w:p>
        </w:tc>
        <w:tc>
          <w:tcPr>
            <w:tcW w:w="861" w:type="dxa"/>
            <w:tcBorders>
              <w:top w:val="nil"/>
              <w:left w:val="nil"/>
              <w:bottom w:val="single" w:sz="8" w:space="0" w:color="FFFFFF"/>
              <w:right w:val="single" w:sz="8" w:space="0" w:color="FFFFFF"/>
            </w:tcBorders>
            <w:shd w:val="clear" w:color="000000" w:fill="E7EEEF"/>
            <w:vAlign w:val="center"/>
            <w:hideMark/>
          </w:tcPr>
          <w:p w14:paraId="01D55CF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w:t>
            </w:r>
          </w:p>
        </w:tc>
        <w:tc>
          <w:tcPr>
            <w:tcW w:w="861" w:type="dxa"/>
            <w:tcBorders>
              <w:top w:val="nil"/>
              <w:left w:val="nil"/>
              <w:bottom w:val="single" w:sz="8" w:space="0" w:color="FFFFFF"/>
              <w:right w:val="single" w:sz="8" w:space="0" w:color="FFFFFF"/>
            </w:tcBorders>
            <w:shd w:val="clear" w:color="000000" w:fill="E7EEEF"/>
            <w:vAlign w:val="center"/>
            <w:hideMark/>
          </w:tcPr>
          <w:p w14:paraId="715B079A"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w:t>
            </w:r>
          </w:p>
        </w:tc>
        <w:tc>
          <w:tcPr>
            <w:tcW w:w="861" w:type="dxa"/>
            <w:tcBorders>
              <w:top w:val="nil"/>
              <w:left w:val="nil"/>
              <w:bottom w:val="single" w:sz="8" w:space="0" w:color="FFFFFF"/>
              <w:right w:val="single" w:sz="8" w:space="0" w:color="FFFFFF"/>
            </w:tcBorders>
            <w:shd w:val="clear" w:color="000000" w:fill="E7EEEF"/>
            <w:vAlign w:val="center"/>
            <w:hideMark/>
          </w:tcPr>
          <w:p w14:paraId="4C3F836D"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13</w:t>
            </w:r>
          </w:p>
        </w:tc>
        <w:tc>
          <w:tcPr>
            <w:tcW w:w="861" w:type="dxa"/>
            <w:tcBorders>
              <w:top w:val="nil"/>
              <w:left w:val="nil"/>
              <w:bottom w:val="single" w:sz="8" w:space="0" w:color="FFFFFF"/>
              <w:right w:val="single" w:sz="8" w:space="0" w:color="FFFFFF"/>
            </w:tcBorders>
            <w:shd w:val="clear" w:color="000000" w:fill="E7EEEF"/>
            <w:vAlign w:val="center"/>
            <w:hideMark/>
          </w:tcPr>
          <w:p w14:paraId="3BA1CD5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23</w:t>
            </w:r>
          </w:p>
        </w:tc>
        <w:tc>
          <w:tcPr>
            <w:tcW w:w="861" w:type="dxa"/>
            <w:tcBorders>
              <w:top w:val="nil"/>
              <w:left w:val="nil"/>
              <w:bottom w:val="single" w:sz="8" w:space="0" w:color="FFFFFF"/>
              <w:right w:val="single" w:sz="8" w:space="0" w:color="FFFFFF"/>
            </w:tcBorders>
            <w:shd w:val="clear" w:color="000000" w:fill="E7EEEF"/>
            <w:vAlign w:val="center"/>
            <w:hideMark/>
          </w:tcPr>
          <w:p w14:paraId="494EFC7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16</w:t>
            </w:r>
          </w:p>
        </w:tc>
        <w:tc>
          <w:tcPr>
            <w:tcW w:w="861" w:type="dxa"/>
            <w:tcBorders>
              <w:top w:val="nil"/>
              <w:left w:val="nil"/>
              <w:bottom w:val="single" w:sz="8" w:space="0" w:color="FFFFFF"/>
              <w:right w:val="single" w:sz="8" w:space="0" w:color="FFFFFF"/>
            </w:tcBorders>
            <w:shd w:val="clear" w:color="000000" w:fill="E7EEEF"/>
            <w:vAlign w:val="center"/>
            <w:hideMark/>
          </w:tcPr>
          <w:p w14:paraId="763818C0"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21</w:t>
            </w:r>
          </w:p>
        </w:tc>
        <w:tc>
          <w:tcPr>
            <w:tcW w:w="861" w:type="dxa"/>
            <w:tcBorders>
              <w:top w:val="nil"/>
              <w:left w:val="nil"/>
              <w:bottom w:val="single" w:sz="8" w:space="0" w:color="FFFFFF"/>
              <w:right w:val="single" w:sz="8" w:space="0" w:color="FFFFFF"/>
            </w:tcBorders>
            <w:shd w:val="clear" w:color="000000" w:fill="E7EEEF"/>
            <w:vAlign w:val="center"/>
            <w:hideMark/>
          </w:tcPr>
          <w:p w14:paraId="611A6E71"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12</w:t>
            </w:r>
          </w:p>
        </w:tc>
      </w:tr>
      <w:tr w:rsidR="00235849" w:rsidRPr="00400A70" w14:paraId="0C4B42D1" w14:textId="77777777" w:rsidTr="007D1B52">
        <w:trPr>
          <w:trHeight w:val="362"/>
        </w:trPr>
        <w:tc>
          <w:tcPr>
            <w:tcW w:w="2566" w:type="dxa"/>
            <w:tcBorders>
              <w:top w:val="nil"/>
              <w:left w:val="single" w:sz="8" w:space="0" w:color="FFFFFF"/>
              <w:bottom w:val="single" w:sz="8" w:space="0" w:color="FFFFFF"/>
              <w:right w:val="single" w:sz="8" w:space="0" w:color="FFFFFF"/>
            </w:tcBorders>
            <w:shd w:val="clear" w:color="000000" w:fill="008C9B"/>
            <w:vAlign w:val="center"/>
            <w:hideMark/>
          </w:tcPr>
          <w:p w14:paraId="34BAF616" w14:textId="77777777" w:rsidR="00235849" w:rsidRPr="00400A70" w:rsidRDefault="00235849" w:rsidP="007D1B52">
            <w:pPr>
              <w:spacing w:after="0"/>
              <w:rPr>
                <w:rFonts w:ascii="Calibri" w:eastAsia="Times New Roman" w:hAnsi="Calibri"/>
                <w:color w:val="FFFFFF"/>
                <w:sz w:val="20"/>
                <w:lang w:eastAsia="en-GB"/>
              </w:rPr>
            </w:pPr>
            <w:r w:rsidRPr="00400A70">
              <w:rPr>
                <w:rFonts w:ascii="Calibri" w:eastAsia="Times New Roman" w:hAnsi="Calibri"/>
                <w:color w:val="FFFFFF"/>
                <w:sz w:val="20"/>
                <w:lang w:eastAsia="en-GB"/>
              </w:rPr>
              <w:t>Yorkshire and the Humber</w:t>
            </w:r>
          </w:p>
        </w:tc>
        <w:tc>
          <w:tcPr>
            <w:tcW w:w="861" w:type="dxa"/>
            <w:tcBorders>
              <w:top w:val="nil"/>
              <w:left w:val="nil"/>
              <w:bottom w:val="single" w:sz="8" w:space="0" w:color="FFFFFF"/>
              <w:right w:val="single" w:sz="8" w:space="0" w:color="FFFFFF"/>
            </w:tcBorders>
            <w:shd w:val="clear" w:color="000000" w:fill="D0CECE"/>
            <w:vAlign w:val="center"/>
            <w:hideMark/>
          </w:tcPr>
          <w:p w14:paraId="037F776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24</w:t>
            </w:r>
          </w:p>
        </w:tc>
        <w:tc>
          <w:tcPr>
            <w:tcW w:w="861" w:type="dxa"/>
            <w:tcBorders>
              <w:top w:val="nil"/>
              <w:left w:val="nil"/>
              <w:bottom w:val="single" w:sz="8" w:space="0" w:color="FFFFFF"/>
              <w:right w:val="single" w:sz="8" w:space="0" w:color="FFFFFF"/>
            </w:tcBorders>
            <w:shd w:val="clear" w:color="000000" w:fill="D0CECE"/>
            <w:vAlign w:val="center"/>
            <w:hideMark/>
          </w:tcPr>
          <w:p w14:paraId="4C142985"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21</w:t>
            </w:r>
          </w:p>
        </w:tc>
        <w:tc>
          <w:tcPr>
            <w:tcW w:w="861" w:type="dxa"/>
            <w:tcBorders>
              <w:top w:val="nil"/>
              <w:left w:val="nil"/>
              <w:bottom w:val="single" w:sz="8" w:space="0" w:color="FFFFFF"/>
              <w:right w:val="single" w:sz="8" w:space="0" w:color="FFFFFF"/>
            </w:tcBorders>
            <w:shd w:val="clear" w:color="000000" w:fill="D0CECE"/>
            <w:vAlign w:val="center"/>
            <w:hideMark/>
          </w:tcPr>
          <w:p w14:paraId="3C89A643"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30</w:t>
            </w:r>
          </w:p>
        </w:tc>
        <w:tc>
          <w:tcPr>
            <w:tcW w:w="861" w:type="dxa"/>
            <w:tcBorders>
              <w:top w:val="nil"/>
              <w:left w:val="nil"/>
              <w:bottom w:val="single" w:sz="8" w:space="0" w:color="FFFFFF"/>
              <w:right w:val="single" w:sz="8" w:space="0" w:color="FFFFFF"/>
            </w:tcBorders>
            <w:shd w:val="clear" w:color="000000" w:fill="D0CECE"/>
            <w:vAlign w:val="center"/>
            <w:hideMark/>
          </w:tcPr>
          <w:p w14:paraId="07BC351B"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30</w:t>
            </w:r>
          </w:p>
        </w:tc>
        <w:tc>
          <w:tcPr>
            <w:tcW w:w="861" w:type="dxa"/>
            <w:tcBorders>
              <w:top w:val="nil"/>
              <w:left w:val="nil"/>
              <w:bottom w:val="single" w:sz="8" w:space="0" w:color="FFFFFF"/>
              <w:right w:val="single" w:sz="8" w:space="0" w:color="FFFFFF"/>
            </w:tcBorders>
            <w:shd w:val="clear" w:color="000000" w:fill="D0CECE"/>
            <w:vAlign w:val="center"/>
            <w:hideMark/>
          </w:tcPr>
          <w:p w14:paraId="5A4DFB56"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6</w:t>
            </w:r>
          </w:p>
        </w:tc>
        <w:tc>
          <w:tcPr>
            <w:tcW w:w="861" w:type="dxa"/>
            <w:tcBorders>
              <w:top w:val="nil"/>
              <w:left w:val="nil"/>
              <w:bottom w:val="single" w:sz="8" w:space="0" w:color="FFFFFF"/>
              <w:right w:val="single" w:sz="8" w:space="0" w:color="FFFFFF"/>
            </w:tcBorders>
            <w:shd w:val="clear" w:color="000000" w:fill="D0CECE"/>
            <w:vAlign w:val="center"/>
            <w:hideMark/>
          </w:tcPr>
          <w:p w14:paraId="7CB00AB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24</w:t>
            </w:r>
          </w:p>
        </w:tc>
        <w:tc>
          <w:tcPr>
            <w:tcW w:w="861" w:type="dxa"/>
            <w:tcBorders>
              <w:top w:val="nil"/>
              <w:left w:val="nil"/>
              <w:bottom w:val="single" w:sz="8" w:space="0" w:color="FFFFFF"/>
              <w:right w:val="single" w:sz="8" w:space="0" w:color="FFFFFF"/>
            </w:tcBorders>
            <w:shd w:val="clear" w:color="000000" w:fill="D0CECE"/>
            <w:vAlign w:val="center"/>
            <w:hideMark/>
          </w:tcPr>
          <w:p w14:paraId="08985E69"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14</w:t>
            </w:r>
          </w:p>
        </w:tc>
        <w:tc>
          <w:tcPr>
            <w:tcW w:w="861" w:type="dxa"/>
            <w:tcBorders>
              <w:top w:val="nil"/>
              <w:left w:val="nil"/>
              <w:bottom w:val="single" w:sz="8" w:space="0" w:color="FFFFFF"/>
              <w:right w:val="single" w:sz="8" w:space="0" w:color="FFFFFF"/>
            </w:tcBorders>
            <w:shd w:val="clear" w:color="000000" w:fill="D0CECE"/>
            <w:vAlign w:val="center"/>
            <w:hideMark/>
          </w:tcPr>
          <w:p w14:paraId="586A97B8" w14:textId="77777777" w:rsidR="00235849" w:rsidRPr="00400A70" w:rsidRDefault="00235849" w:rsidP="007D1B52">
            <w:pPr>
              <w:spacing w:after="0"/>
              <w:jc w:val="center"/>
              <w:rPr>
                <w:rFonts w:ascii="Calibri" w:eastAsia="Times New Roman" w:hAnsi="Calibri"/>
                <w:color w:val="000000"/>
                <w:sz w:val="20"/>
                <w:lang w:eastAsia="en-GB"/>
              </w:rPr>
            </w:pPr>
            <w:r w:rsidRPr="00400A70">
              <w:rPr>
                <w:rFonts w:ascii="Calibri" w:eastAsia="Times New Roman" w:hAnsi="Calibri"/>
                <w:color w:val="000000"/>
                <w:sz w:val="20"/>
                <w:lang w:eastAsia="en-GB"/>
              </w:rPr>
              <w:t>9</w:t>
            </w:r>
          </w:p>
        </w:tc>
      </w:tr>
    </w:tbl>
    <w:p w14:paraId="4A155731" w14:textId="2FA1C948" w:rsidR="0099000C" w:rsidRPr="0099000C" w:rsidRDefault="00235849" w:rsidP="00235849">
      <w:pPr>
        <w:spacing w:before="60" w:after="0"/>
        <w:jc w:val="right"/>
      </w:pPr>
      <w:r w:rsidRPr="00E851E8">
        <w:rPr>
          <w:i/>
          <w:sz w:val="18"/>
        </w:rPr>
        <w:t xml:space="preserve">Source: </w:t>
      </w:r>
      <w:r>
        <w:rPr>
          <w:i/>
          <w:sz w:val="18"/>
        </w:rPr>
        <w:t>FAME</w:t>
      </w:r>
      <w:r w:rsidRPr="00E851E8">
        <w:rPr>
          <w:i/>
          <w:sz w:val="18"/>
        </w:rPr>
        <w:t xml:space="preserve">, </w:t>
      </w:r>
      <w:proofErr w:type="spellStart"/>
      <w:r>
        <w:rPr>
          <w:i/>
          <w:sz w:val="18"/>
        </w:rPr>
        <w:t>UKCoS</w:t>
      </w:r>
      <w:proofErr w:type="spellEnd"/>
      <w:r>
        <w:rPr>
          <w:i/>
          <w:sz w:val="18"/>
        </w:rPr>
        <w:t xml:space="preserve">, </w:t>
      </w:r>
      <w:r w:rsidRPr="00E851E8">
        <w:rPr>
          <w:i/>
          <w:sz w:val="18"/>
        </w:rPr>
        <w:t xml:space="preserve">ONS, </w:t>
      </w:r>
      <w:proofErr w:type="spellStart"/>
      <w:r w:rsidRPr="00E851E8">
        <w:rPr>
          <w:i/>
          <w:sz w:val="18"/>
        </w:rPr>
        <w:t>Cebr</w:t>
      </w:r>
      <w:proofErr w:type="spellEnd"/>
      <w:r w:rsidRPr="00E851E8">
        <w:rPr>
          <w:i/>
          <w:sz w:val="18"/>
        </w:rPr>
        <w:t xml:space="preserve"> analysis</w:t>
      </w:r>
    </w:p>
    <w:sectPr w:rsidR="0099000C" w:rsidRPr="0099000C" w:rsidSect="00426236">
      <w:headerReference w:type="default" r:id="rId40"/>
      <w:footerReference w:type="default" r:id="rId41"/>
      <w:headerReference w:type="first" r:id="rId42"/>
      <w:footerReference w:type="first" r:id="rId43"/>
      <w:pgSz w:w="11906" w:h="16838" w:code="9"/>
      <w:pgMar w:top="2495" w:right="1247" w:bottom="1134" w:left="1247"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2B76B" w14:textId="77777777" w:rsidR="007D1B52" w:rsidRDefault="007D1B52" w:rsidP="00717C6C">
      <w:r>
        <w:separator/>
      </w:r>
    </w:p>
  </w:endnote>
  <w:endnote w:type="continuationSeparator" w:id="0">
    <w:p w14:paraId="3CF56DC7" w14:textId="77777777" w:rsidR="007D1B52" w:rsidRDefault="007D1B52"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7C9BF" w14:textId="77777777" w:rsidR="007D1B52" w:rsidRPr="005D37CB" w:rsidRDefault="007D1B52" w:rsidP="005D37CB">
    <w:pPr>
      <w:pStyle w:val="Footer"/>
    </w:pPr>
    <w:r>
      <w:rPr>
        <w:rFonts w:cstheme="minorHAnsi"/>
        <w:noProof/>
        <w:lang w:eastAsia="en-GB"/>
      </w:rPr>
      <w:drawing>
        <wp:anchor distT="0" distB="0" distL="114300" distR="114300" simplePos="0" relativeHeight="251664384" behindDoc="0" locked="1" layoutInCell="1" allowOverlap="1" wp14:anchorId="75BA0967" wp14:editId="7D07A34F">
          <wp:simplePos x="0" y="0"/>
          <wp:positionH relativeFrom="page">
            <wp:posOffset>6336665</wp:posOffset>
          </wp:positionH>
          <wp:positionV relativeFrom="page">
            <wp:posOffset>10318750</wp:posOffset>
          </wp:positionV>
          <wp:extent cx="431800" cy="15430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2911074F" wp14:editId="0D52340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A206EC"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906E" w14:textId="77777777" w:rsidR="007D1B52" w:rsidRDefault="007D1B52" w:rsidP="008B0A02">
    <w:pPr>
      <w:pStyle w:val="Footer"/>
    </w:pPr>
    <w:r>
      <w:rPr>
        <w:noProof/>
        <w:lang w:eastAsia="en-GB"/>
      </w:rPr>
      <w:drawing>
        <wp:anchor distT="0" distB="0" distL="114300" distR="114300" simplePos="0" relativeHeight="251663360" behindDoc="0" locked="1" layoutInCell="1" allowOverlap="1" wp14:anchorId="183AE106" wp14:editId="25D74F77">
          <wp:simplePos x="0" y="0"/>
          <wp:positionH relativeFrom="page">
            <wp:posOffset>5796915</wp:posOffset>
          </wp:positionH>
          <wp:positionV relativeFrom="page">
            <wp:posOffset>9541510</wp:posOffset>
          </wp:positionV>
          <wp:extent cx="986400" cy="345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5010491E" wp14:editId="1BD1E947">
          <wp:simplePos x="0" y="0"/>
          <wp:positionH relativeFrom="page">
            <wp:posOffset>5867400</wp:posOffset>
          </wp:positionH>
          <wp:positionV relativeFrom="page">
            <wp:posOffset>790575</wp:posOffset>
          </wp:positionV>
          <wp:extent cx="895985" cy="895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5EEF196A" wp14:editId="15AEE26F">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1D6011"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648FB" w14:textId="77777777" w:rsidR="007D1B52" w:rsidRDefault="007D1B52" w:rsidP="00717C6C">
      <w:r>
        <w:separator/>
      </w:r>
    </w:p>
  </w:footnote>
  <w:footnote w:type="continuationSeparator" w:id="0">
    <w:p w14:paraId="7B4F303E" w14:textId="77777777" w:rsidR="007D1B52" w:rsidRDefault="007D1B52" w:rsidP="00717C6C">
      <w:r>
        <w:continuationSeparator/>
      </w:r>
    </w:p>
  </w:footnote>
  <w:footnote w:id="1">
    <w:p w14:paraId="4660F8DB" w14:textId="77777777" w:rsidR="007D1B52" w:rsidRDefault="007D1B52" w:rsidP="00235849">
      <w:pPr>
        <w:pStyle w:val="FootnoteText"/>
      </w:pPr>
      <w:r>
        <w:rPr>
          <w:rStyle w:val="FootnoteReference"/>
        </w:rPr>
        <w:footnoteRef/>
      </w:r>
      <w:r>
        <w:t xml:space="preserve"> The shipping industry is assumed to only export services, through the international transport of freight and passengers. </w:t>
      </w:r>
    </w:p>
  </w:footnote>
  <w:footnote w:id="2">
    <w:p w14:paraId="11ABBB23" w14:textId="77777777" w:rsidR="007D1B52" w:rsidRPr="00FB3E52" w:rsidRDefault="007D1B52" w:rsidP="00235849">
      <w:pPr>
        <w:pStyle w:val="FootnoteText"/>
      </w:pPr>
      <w:r w:rsidRPr="00FB3E52">
        <w:rPr>
          <w:rStyle w:val="FootnoteReference"/>
          <w:rFonts w:ascii="Calibri" w:eastAsia="Microsoft JhengHei" w:hAnsi="Calibri"/>
        </w:rPr>
        <w:footnoteRef/>
      </w:r>
      <w:r w:rsidRPr="00FB3E52">
        <w:rPr>
          <w:rStyle w:val="FootnoteReference"/>
          <w:rFonts w:ascii="Calibri" w:eastAsia="Microsoft JhengHei" w:hAnsi="Calibri"/>
        </w:rPr>
        <w:t xml:space="preserve"> </w:t>
      </w:r>
      <w:r w:rsidRPr="00FB3E52">
        <w:rPr>
          <w:rStyle w:val="FootnoteReference"/>
          <w:rFonts w:ascii="Calibri" w:eastAsia="Microsoft JhengHei" w:hAnsi="Calibri"/>
          <w:sz w:val="18"/>
          <w:vertAlign w:val="baseline"/>
        </w:rPr>
        <w:t>GVA</w:t>
      </w:r>
      <w:r>
        <w:rPr>
          <w:rFonts w:ascii="Calibri" w:eastAsia="Microsoft JhengHei" w:hAnsi="Calibri"/>
        </w:rPr>
        <w:t>,</w:t>
      </w:r>
      <w:r w:rsidRPr="00FB3E52">
        <w:rPr>
          <w:rStyle w:val="FootnoteReference"/>
          <w:rFonts w:ascii="Calibri" w:eastAsia="Microsoft JhengHei" w:hAnsi="Calibri"/>
          <w:sz w:val="18"/>
          <w:vertAlign w:val="baseline"/>
        </w:rPr>
        <w:t xml:space="preserve"> or gross value added</w:t>
      </w:r>
      <w:r>
        <w:rPr>
          <w:rFonts w:ascii="Calibri" w:eastAsia="Microsoft JhengHei" w:hAnsi="Calibri"/>
        </w:rPr>
        <w:t>,</w:t>
      </w:r>
      <w:r w:rsidRPr="00FB3E52">
        <w:rPr>
          <w:rStyle w:val="FootnoteReference"/>
          <w:rFonts w:ascii="Calibri" w:eastAsia="Microsoft JhengHei" w:hAnsi="Calibri"/>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w:t>
      </w:r>
      <w:r w:rsidRPr="00143397">
        <w:rPr>
          <w:rStyle w:val="FootnoteReference"/>
          <w:rFonts w:ascii="Calibri" w:eastAsia="Microsoft JhengHei" w:hAnsi="Calibri"/>
          <w:sz w:val="18"/>
          <w:vertAlign w:val="baseline"/>
        </w:rPr>
        <w:t xml:space="preserve"> used as inputs to produce it. </w:t>
      </w:r>
      <w:r w:rsidRPr="00FB3E52">
        <w:rPr>
          <w:rStyle w:val="FootnoteReference"/>
          <w:rFonts w:ascii="Calibri" w:eastAsia="Microsoft JhengHei" w:hAnsi="Calibri"/>
          <w:sz w:val="18"/>
          <w:vertAlign w:val="baseline"/>
        </w:rPr>
        <w:t>GVA is also commonly known as income from production and is distributed in three directions – to employees, to shareholders and to government. GVA is linked as a measurement to GDP – both being a measure of economic output. That relationship is (GVA + Taxes on products - Subsidies</w:t>
      </w:r>
      <w:r>
        <w:rPr>
          <w:rStyle w:val="FootnoteReference"/>
          <w:rFonts w:ascii="Calibri" w:eastAsia="Microsoft JhengHei" w:hAnsi="Calibri"/>
          <w:sz w:val="18"/>
          <w:vertAlign w:val="baseline"/>
        </w:rPr>
        <w:t xml:space="preserve"> on products = GDP). </w:t>
      </w:r>
      <w:r w:rsidRPr="00FB3E52">
        <w:rPr>
          <w:rStyle w:val="FootnoteReference"/>
          <w:rFonts w:ascii="Calibri" w:eastAsia="Microsoft JhengHei" w:hAnsi="Calibri"/>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3">
    <w:p w14:paraId="0436F580" w14:textId="77777777" w:rsidR="007D1B52" w:rsidRPr="00A60DE5" w:rsidRDefault="007D1B52" w:rsidP="00235849">
      <w:pPr>
        <w:pStyle w:val="FootnoteText"/>
        <w:rPr>
          <w:szCs w:val="18"/>
        </w:rPr>
      </w:pPr>
      <w:r w:rsidRPr="00A60DE5">
        <w:rPr>
          <w:rStyle w:val="FootnoteReference"/>
          <w:rFonts w:ascii="Calibri" w:eastAsia="Microsoft JhengHei" w:hAnsi="Calibri"/>
        </w:rPr>
        <w:footnoteRef/>
      </w:r>
      <w:r w:rsidRPr="00A60DE5">
        <w:rPr>
          <w:rStyle w:val="FootnoteReference"/>
          <w:rFonts w:ascii="Calibri" w:eastAsia="Microsoft JhengHei" w:hAnsi="Calibri"/>
        </w:rPr>
        <w:t xml:space="preserve"> </w:t>
      </w:r>
      <w:r w:rsidRPr="00A60DE5">
        <w:rPr>
          <w:rStyle w:val="FootnoteReference"/>
          <w:rFonts w:ascii="Calibri" w:eastAsia="Microsoft JhengHei" w:hAnsi="Calibri"/>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4">
    <w:p w14:paraId="4B74E36D" w14:textId="77777777" w:rsidR="007D1B52" w:rsidRDefault="007D1B52" w:rsidP="00235849">
      <w:pPr>
        <w:pStyle w:val="FootnoteText"/>
      </w:pPr>
      <w:r w:rsidRPr="007D0AE4">
        <w:rPr>
          <w:rStyle w:val="FootnoteReference"/>
          <w:rFonts w:ascii="Calibri" w:eastAsia="Microsoft JhengHei" w:hAnsi="Calibri"/>
        </w:rPr>
        <w:footnoteRef/>
      </w:r>
      <w:r>
        <w:t xml:space="preserve"> </w:t>
      </w:r>
      <w:r>
        <w:rPr>
          <w:rStyle w:val="FootnoteReference"/>
          <w:rFonts w:ascii="Calibri" w:eastAsia="Microsoft JhengHei" w:hAnsi="Calibri"/>
          <w:sz w:val="18"/>
          <w:vertAlign w:val="baseline"/>
        </w:rPr>
        <w:t>The</w:t>
      </w:r>
      <w:r>
        <w:t xml:space="preserve"> Seafarer Employment Survey</w:t>
      </w:r>
      <w:r w:rsidRPr="006E7D31">
        <w:rPr>
          <w:rStyle w:val="FootnoteReference"/>
          <w:rFonts w:ascii="Calibri" w:eastAsia="Microsoft JhengHei" w:hAnsi="Calibri"/>
          <w:sz w:val="18"/>
          <w:vertAlign w:val="baseline"/>
        </w:rPr>
        <w:t xml:space="preserve"> is run annually by </w:t>
      </w:r>
      <w:proofErr w:type="spellStart"/>
      <w:r>
        <w:rPr>
          <w:rStyle w:val="FootnoteReference"/>
          <w:rFonts w:ascii="Calibri" w:eastAsia="Microsoft JhengHei" w:hAnsi="Calibri"/>
          <w:sz w:val="18"/>
          <w:vertAlign w:val="baseline"/>
        </w:rPr>
        <w:t>UKCoS</w:t>
      </w:r>
      <w:proofErr w:type="spellEnd"/>
      <w:r>
        <w:rPr>
          <w:rStyle w:val="FootnoteReference"/>
          <w:rFonts w:ascii="Calibri" w:eastAsia="Microsoft JhengHei" w:hAnsi="Calibri"/>
          <w:sz w:val="18"/>
          <w:vertAlign w:val="baseline"/>
        </w:rPr>
        <w:t>, collecting data from its membership</w:t>
      </w:r>
      <w:r w:rsidRPr="006E7D31">
        <w:rPr>
          <w:rStyle w:val="FootnoteReference"/>
          <w:rFonts w:ascii="Calibri" w:eastAsia="Microsoft JhengHei" w:hAnsi="Calibri"/>
          <w:sz w:val="18"/>
          <w:vertAlign w:val="baseline"/>
        </w:rPr>
        <w:t xml:space="preserve"> of the number of seafarers they employ</w:t>
      </w:r>
      <w:r>
        <w:rPr>
          <w:rFonts w:ascii="Calibri" w:eastAsia="Microsoft JhengHei" w:hAnsi="Calibri"/>
        </w:rPr>
        <w:t xml:space="preserve"> </w:t>
      </w:r>
      <w:r>
        <w:rPr>
          <w:rStyle w:val="FootnoteReference"/>
          <w:rFonts w:ascii="Calibri" w:eastAsia="Microsoft JhengHei" w:hAnsi="Calibri"/>
          <w:sz w:val="18"/>
          <w:vertAlign w:val="baseline"/>
        </w:rPr>
        <w:t>under contract from the Department for Transport (DfT) who use the data in the production of the National Statistics publication.</w:t>
      </w:r>
    </w:p>
  </w:footnote>
  <w:footnote w:id="5">
    <w:p w14:paraId="5E45A1B7" w14:textId="77777777" w:rsidR="007D1B52" w:rsidRPr="00D03E97" w:rsidRDefault="007D1B52" w:rsidP="00235849">
      <w:pPr>
        <w:pStyle w:val="FootnoteText"/>
        <w:rPr>
          <w:rFonts w:ascii="Calibri" w:eastAsia="Microsoft JhengHei" w:hAnsi="Calibri"/>
          <w:sz w:val="22"/>
        </w:rPr>
      </w:pPr>
      <w:r w:rsidRPr="00D03E97">
        <w:rPr>
          <w:rStyle w:val="FootnoteReference"/>
          <w:rFonts w:ascii="Calibri" w:eastAsia="Microsoft JhengHei" w:hAnsi="Calibri"/>
        </w:rPr>
        <w:footnoteRef/>
      </w:r>
      <w:r w:rsidRPr="00D03E97">
        <w:rPr>
          <w:rStyle w:val="FootnoteReference"/>
          <w:rFonts w:ascii="Calibri" w:eastAsia="Microsoft JhengHei" w:hAnsi="Calibri"/>
        </w:rPr>
        <w:t xml:space="preserve"> </w:t>
      </w:r>
      <w:r w:rsidRPr="00D03E97">
        <w:rPr>
          <w:rStyle w:val="FootnoteReference"/>
          <w:rFonts w:ascii="Calibri" w:eastAsia="Microsoft JhengHei" w:hAnsi="Calibri"/>
          <w:sz w:val="18"/>
          <w:vertAlign w:val="baseline"/>
        </w:rPr>
        <w:t>The United Kingdom Standard Industrial Classification</w:t>
      </w:r>
      <w:r w:rsidRPr="00D03E97">
        <w:rPr>
          <w:rStyle w:val="FootnoteReference"/>
          <w:sz w:val="18"/>
          <w:vertAlign w:val="baseline"/>
        </w:rPr>
        <w:t xml:space="preserve"> </w:t>
      </w:r>
      <w:r w:rsidRPr="00D03E97">
        <w:rPr>
          <w:rStyle w:val="FootnoteReference"/>
          <w:rFonts w:ascii="Calibri" w:eastAsia="Microsoft JhengHei" w:hAnsi="Calibri"/>
          <w:sz w:val="18"/>
          <w:vertAlign w:val="baseline"/>
        </w:rPr>
        <w:t>of Economic Activities (SIC) is used to classify business</w:t>
      </w:r>
      <w:r w:rsidRPr="00D03E97">
        <w:rPr>
          <w:rStyle w:val="FootnoteReference"/>
          <w:sz w:val="18"/>
          <w:vertAlign w:val="baseline"/>
        </w:rPr>
        <w:t xml:space="preserve"> </w:t>
      </w:r>
      <w:r w:rsidRPr="00D03E97">
        <w:rPr>
          <w:rStyle w:val="FootnoteReference"/>
          <w:rFonts w:ascii="Calibri" w:eastAsia="Microsoft JhengHei" w:hAnsi="Calibri"/>
          <w:sz w:val="18"/>
          <w:vertAlign w:val="baseline"/>
        </w:rPr>
        <w:t>establishments and other standard units by the type of</w:t>
      </w:r>
      <w:r w:rsidRPr="00D03E97">
        <w:rPr>
          <w:rStyle w:val="FootnoteReference"/>
          <w:sz w:val="18"/>
          <w:vertAlign w:val="baseline"/>
        </w:rPr>
        <w:t xml:space="preserve"> </w:t>
      </w:r>
      <w:r w:rsidRPr="00D03E97">
        <w:rPr>
          <w:rStyle w:val="FootnoteReference"/>
          <w:rFonts w:ascii="Calibri" w:eastAsia="Microsoft JhengHei" w:hAnsi="Calibri"/>
          <w:sz w:val="18"/>
          <w:vertAlign w:val="baseline"/>
        </w:rPr>
        <w:t>economic activity in which they are engaged.</w:t>
      </w:r>
    </w:p>
  </w:footnote>
  <w:footnote w:id="6">
    <w:p w14:paraId="3059D082" w14:textId="77777777" w:rsidR="007D1B52" w:rsidRDefault="007D1B52" w:rsidP="00235849">
      <w:pPr>
        <w:pStyle w:val="FootnoteText"/>
      </w:pPr>
      <w:r w:rsidRPr="007D0AE4">
        <w:rPr>
          <w:rStyle w:val="FootnoteReference"/>
          <w:rFonts w:ascii="Calibri" w:eastAsia="Microsoft JhengHei" w:hAnsi="Calibri"/>
        </w:rPr>
        <w:footnoteRef/>
      </w:r>
      <w:r w:rsidRPr="007D0AE4">
        <w:rPr>
          <w:rStyle w:val="FootnoteReference"/>
          <w:rFonts w:ascii="Calibri" w:eastAsia="Microsoft JhengHei" w:hAnsi="Calibri"/>
        </w:rPr>
        <w:t xml:space="preserve"> </w:t>
      </w:r>
      <w:r w:rsidRPr="007D0AE4">
        <w:rPr>
          <w:rStyle w:val="FootnoteReference"/>
          <w:rFonts w:ascii="Calibri" w:eastAsia="Microsoft JhengHei" w:hAnsi="Calibri"/>
          <w:sz w:val="18"/>
          <w:vertAlign w:val="baseline"/>
        </w:rPr>
        <w:t>The FAME database of companies in the UK and Ireland</w:t>
      </w:r>
      <w:r>
        <w:rPr>
          <w:rFonts w:ascii="Calibri" w:eastAsia="Microsoft JhengHei" w:hAnsi="Calibri"/>
        </w:rPr>
        <w:t xml:space="preserve"> </w:t>
      </w:r>
      <w:proofErr w:type="gramStart"/>
      <w:r>
        <w:rPr>
          <w:rFonts w:ascii="Calibri" w:eastAsia="Microsoft JhengHei" w:hAnsi="Calibri"/>
        </w:rPr>
        <w:t>provided</w:t>
      </w:r>
      <w:proofErr w:type="gramEnd"/>
      <w:r>
        <w:rPr>
          <w:rFonts w:ascii="Calibri" w:eastAsia="Microsoft JhengHei" w:hAnsi="Calibri"/>
        </w:rPr>
        <w:t xml:space="preserve"> by Bureau van </w:t>
      </w:r>
      <w:proofErr w:type="spellStart"/>
      <w:r>
        <w:rPr>
          <w:rFonts w:ascii="Calibri" w:eastAsia="Microsoft JhengHei" w:hAnsi="Calibri"/>
        </w:rPr>
        <w:t>Dijk</w:t>
      </w:r>
      <w:proofErr w:type="spellEnd"/>
      <w:r>
        <w:rPr>
          <w:rFonts w:ascii="Calibri" w:eastAsia="Microsoft JhengHei" w:hAnsi="Calibri"/>
        </w:rPr>
        <w:t xml:space="preserve">. It contains information on company filings, SIC codes and industry descriptions, as well as accounts and documents as filed with Companies House. </w:t>
      </w:r>
    </w:p>
  </w:footnote>
  <w:footnote w:id="7">
    <w:p w14:paraId="00A0DBB4" w14:textId="77777777" w:rsidR="007D1B52" w:rsidRDefault="007D1B52" w:rsidP="00235849">
      <w:pPr>
        <w:pStyle w:val="FootnoteText"/>
      </w:pPr>
      <w:r w:rsidRPr="00D91B3A">
        <w:rPr>
          <w:rStyle w:val="FootnoteReference"/>
          <w:rFonts w:ascii="Calibri" w:eastAsia="Microsoft JhengHei" w:hAnsi="Calibri"/>
        </w:rPr>
        <w:footnoteRef/>
      </w:r>
      <w:r w:rsidRPr="00D91B3A">
        <w:rPr>
          <w:rStyle w:val="FootnoteReference"/>
          <w:rFonts w:ascii="Calibri" w:eastAsia="Microsoft JhengHei" w:hAnsi="Calibri"/>
        </w:rPr>
        <w:t xml:space="preserve"> </w:t>
      </w:r>
      <w:r w:rsidRPr="00D91B3A">
        <w:rPr>
          <w:rStyle w:val="FootnoteReference"/>
          <w:rFonts w:ascii="Calibri" w:eastAsia="Microsoft JhengHei" w:hAnsi="Calibri"/>
          <w:sz w:val="18"/>
          <w:vertAlign w:val="baseline"/>
        </w:rPr>
        <w:t xml:space="preserve">The Annual Sea Inquiry is an annual survey run by </w:t>
      </w:r>
      <w:proofErr w:type="spellStart"/>
      <w:r w:rsidRPr="00D91B3A">
        <w:rPr>
          <w:rStyle w:val="FootnoteReference"/>
          <w:rFonts w:ascii="Calibri" w:eastAsia="Microsoft JhengHei" w:hAnsi="Calibri"/>
          <w:sz w:val="18"/>
          <w:vertAlign w:val="baseline"/>
        </w:rPr>
        <w:t>UKCoS</w:t>
      </w:r>
      <w:proofErr w:type="spellEnd"/>
      <w:r w:rsidRPr="00D91B3A">
        <w:rPr>
          <w:rStyle w:val="FootnoteReference"/>
          <w:rFonts w:ascii="Calibri" w:eastAsia="Microsoft JhengHei" w:hAnsi="Calibri"/>
          <w:sz w:val="18"/>
          <w:vertAlign w:val="baseline"/>
        </w:rPr>
        <w:t xml:space="preserve"> on its membership, with data uplifted by the ONS to account for companies which are not members of </w:t>
      </w:r>
      <w:proofErr w:type="spellStart"/>
      <w:r w:rsidRPr="00D91B3A">
        <w:rPr>
          <w:rStyle w:val="FootnoteReference"/>
          <w:rFonts w:ascii="Calibri" w:eastAsia="Microsoft JhengHei" w:hAnsi="Calibri"/>
          <w:sz w:val="18"/>
          <w:vertAlign w:val="baseline"/>
        </w:rPr>
        <w:t>UKCoS</w:t>
      </w:r>
      <w:proofErr w:type="spellEnd"/>
      <w:r w:rsidRPr="00D91B3A">
        <w:rPr>
          <w:rStyle w:val="FootnoteReference"/>
          <w:rFonts w:ascii="Calibri" w:eastAsia="Microsoft JhengHei" w:hAnsi="Calibri"/>
          <w:sz w:val="18"/>
          <w:vertAlign w:val="baseline"/>
        </w:rPr>
        <w:t>.</w:t>
      </w:r>
    </w:p>
  </w:footnote>
  <w:footnote w:id="8">
    <w:p w14:paraId="36193F04" w14:textId="77777777" w:rsidR="007D1B52" w:rsidRPr="0072405E" w:rsidRDefault="007D1B52" w:rsidP="00235849">
      <w:pPr>
        <w:pStyle w:val="FootnoteText"/>
      </w:pPr>
      <w:r w:rsidRPr="0072405E">
        <w:rPr>
          <w:rStyle w:val="FootnoteReference"/>
          <w:rFonts w:ascii="Calibri" w:eastAsia="Microsoft JhengHei" w:hAnsi="Calibri"/>
        </w:rPr>
        <w:footnoteRef/>
      </w:r>
      <w:r w:rsidRPr="0072405E">
        <w:rPr>
          <w:rStyle w:val="FootnoteReference"/>
          <w:rFonts w:ascii="Calibri" w:eastAsia="Microsoft JhengHei" w:hAnsi="Calibri"/>
        </w:rPr>
        <w:t xml:space="preserve"> </w:t>
      </w:r>
      <w:r w:rsidRPr="0072405E">
        <w:rPr>
          <w:rStyle w:val="FootnoteReference"/>
          <w:rFonts w:ascii="Calibri" w:eastAsia="Microsoft JhengHei" w:hAnsi="Calibri"/>
          <w:sz w:val="18"/>
          <w:vertAlign w:val="baseline"/>
        </w:rPr>
        <w:t xml:space="preserve">These are: Scotland, Wales, Northern Ireland, the East of England, the East Midlands, </w:t>
      </w:r>
      <w:r>
        <w:rPr>
          <w:rFonts w:ascii="Calibri" w:eastAsia="Microsoft JhengHei" w:hAnsi="Calibri"/>
        </w:rPr>
        <w:t xml:space="preserve">London, the North East, the North West, the South East, the South West, </w:t>
      </w:r>
      <w:r w:rsidRPr="0072405E">
        <w:rPr>
          <w:rStyle w:val="FootnoteReference"/>
          <w:rFonts w:ascii="Calibri" w:eastAsia="Microsoft JhengHei" w:hAnsi="Calibri"/>
          <w:sz w:val="18"/>
          <w:vertAlign w:val="baseline"/>
        </w:rPr>
        <w:t xml:space="preserve">the West Midlands, and Yorkshire and the Humber. </w:t>
      </w:r>
    </w:p>
  </w:footnote>
  <w:footnote w:id="9">
    <w:p w14:paraId="01933FE5" w14:textId="77777777" w:rsidR="007D1B52" w:rsidRDefault="007D1B52" w:rsidP="00235849">
      <w:pPr>
        <w:pStyle w:val="FootnoteText"/>
      </w:pPr>
      <w:r w:rsidRPr="00A54F4D">
        <w:rPr>
          <w:rStyle w:val="FootnoteReference"/>
          <w:rFonts w:ascii="Calibri" w:eastAsia="Microsoft JhengHei" w:hAnsi="Calibri"/>
        </w:rPr>
        <w:footnoteRef/>
      </w:r>
      <w:r w:rsidRPr="00A54F4D">
        <w:rPr>
          <w:rStyle w:val="FootnoteReference"/>
          <w:rFonts w:ascii="Calibri" w:eastAsia="Microsoft JhengHei" w:hAnsi="Calibri"/>
        </w:rPr>
        <w:t xml:space="preserve"> </w:t>
      </w:r>
      <w:r w:rsidRPr="00A54F4D">
        <w:rPr>
          <w:rStyle w:val="FootnoteReference"/>
          <w:rFonts w:ascii="Calibri" w:eastAsia="Microsoft JhengHei" w:hAnsi="Calibri"/>
          <w:sz w:val="18"/>
          <w:vertAlign w:val="baseline"/>
        </w:rPr>
        <w:t>The Business Register and Employment Survey (BRES), produced by the ONS on an annual basis, is the official source of employee and employment estimates by detailed geography and industry</w:t>
      </w:r>
      <w:r>
        <w:rPr>
          <w:rStyle w:val="FootnoteReference"/>
          <w:rFonts w:ascii="Calibri" w:eastAsia="Microsoft JhengHei" w:hAnsi="Calibri"/>
          <w:sz w:val="18"/>
          <w:vertAlign w:val="baseline"/>
        </w:rPr>
        <w:t xml:space="preserve"> within Great Britain.</w:t>
      </w:r>
    </w:p>
  </w:footnote>
  <w:footnote w:id="10">
    <w:p w14:paraId="0906DF0E" w14:textId="77777777" w:rsidR="007D1B52" w:rsidRPr="00B57456" w:rsidRDefault="007D1B52" w:rsidP="00235849">
      <w:pPr>
        <w:pStyle w:val="FootnoteText"/>
      </w:pPr>
      <w:r w:rsidRPr="00B57456">
        <w:rPr>
          <w:rStyle w:val="FootnoteReference"/>
          <w:rFonts w:ascii="Calibri" w:eastAsia="Microsoft JhengHei" w:hAnsi="Calibri"/>
        </w:rPr>
        <w:footnoteRef/>
      </w:r>
      <w:r>
        <w:t xml:space="preserve"> </w:t>
      </w:r>
      <w:r w:rsidRPr="009C360D">
        <w:rPr>
          <w:rStyle w:val="FootnoteReference"/>
          <w:rFonts w:ascii="Calibri" w:eastAsia="Microsoft JhengHei" w:hAnsi="Calibri"/>
          <w:sz w:val="18"/>
          <w:vertAlign w:val="baseline"/>
        </w:rPr>
        <w:t xml:space="preserve">The </w:t>
      </w:r>
      <w:r>
        <w:rPr>
          <w:rStyle w:val="FootnoteReference"/>
          <w:rFonts w:ascii="Calibri" w:eastAsia="Microsoft JhengHei" w:hAnsi="Calibri"/>
          <w:sz w:val="18"/>
          <w:vertAlign w:val="baseline"/>
        </w:rPr>
        <w:t>A</w:t>
      </w:r>
      <w:r w:rsidRPr="009C360D">
        <w:rPr>
          <w:rStyle w:val="FootnoteReference"/>
          <w:rFonts w:ascii="Calibri" w:eastAsia="Microsoft JhengHei" w:hAnsi="Calibri"/>
          <w:sz w:val="18"/>
          <w:vertAlign w:val="baseline"/>
        </w:rPr>
        <w:t xml:space="preserve">nnual </w:t>
      </w:r>
      <w:r>
        <w:rPr>
          <w:rStyle w:val="FootnoteReference"/>
          <w:rFonts w:ascii="Calibri" w:eastAsia="Microsoft JhengHei" w:hAnsi="Calibri"/>
          <w:sz w:val="18"/>
          <w:vertAlign w:val="baseline"/>
        </w:rPr>
        <w:t>B</w:t>
      </w:r>
      <w:r w:rsidRPr="009C360D">
        <w:rPr>
          <w:rStyle w:val="FootnoteReference"/>
          <w:rFonts w:ascii="Calibri" w:eastAsia="Microsoft JhengHei" w:hAnsi="Calibri"/>
          <w:sz w:val="18"/>
          <w:vertAlign w:val="baseline"/>
        </w:rPr>
        <w:t>usiness Survey</w:t>
      </w:r>
      <w:r w:rsidRPr="00B57456">
        <w:rPr>
          <w:rStyle w:val="FootnoteReference"/>
          <w:rFonts w:ascii="Calibri" w:eastAsia="Microsoft JhengHei" w:hAnsi="Calibri"/>
          <w:sz w:val="18"/>
          <w:vertAlign w:val="baseline"/>
        </w:rPr>
        <w:t xml:space="preserve"> is a census of pr</w:t>
      </w:r>
      <w:r w:rsidRPr="009C360D">
        <w:rPr>
          <w:rStyle w:val="FootnoteReference"/>
          <w:rFonts w:ascii="Calibri" w:eastAsia="Microsoft JhengHei" w:hAnsi="Calibri"/>
          <w:sz w:val="18"/>
          <w:vertAlign w:val="baseline"/>
        </w:rPr>
        <w:t xml:space="preserve">oduction in the United Kingdom </w:t>
      </w:r>
      <w:r w:rsidRPr="00B57456">
        <w:rPr>
          <w:rStyle w:val="FootnoteReference"/>
          <w:rFonts w:ascii="Calibri" w:eastAsia="Microsoft JhengHei" w:hAnsi="Calibri"/>
          <w:sz w:val="18"/>
          <w:vertAlign w:val="baseline"/>
        </w:rPr>
        <w:t xml:space="preserve">produced by the </w:t>
      </w:r>
      <w:r>
        <w:rPr>
          <w:rStyle w:val="FootnoteReference"/>
          <w:rFonts w:ascii="Calibri" w:eastAsia="Microsoft JhengHei" w:hAnsi="Calibri"/>
          <w:sz w:val="18"/>
          <w:vertAlign w:val="baseline"/>
        </w:rPr>
        <w:t>ONS</w:t>
      </w:r>
      <w:r w:rsidRPr="00B57456">
        <w:rPr>
          <w:rStyle w:val="FootnoteReference"/>
          <w:rFonts w:ascii="Calibri" w:eastAsia="Microsoft JhengHei" w:hAnsi="Calibri"/>
          <w:sz w:val="18"/>
          <w:vertAlign w:val="baseline"/>
        </w:rPr>
        <w:t>.</w:t>
      </w:r>
    </w:p>
  </w:footnote>
  <w:footnote w:id="11">
    <w:p w14:paraId="67A7CBAA" w14:textId="77777777" w:rsidR="007D1B52" w:rsidRDefault="007D1B52" w:rsidP="00235849">
      <w:pPr>
        <w:pStyle w:val="FootnoteText"/>
      </w:pPr>
      <w:r w:rsidRPr="00A54F4D">
        <w:rPr>
          <w:rStyle w:val="FootnoteReference"/>
          <w:rFonts w:ascii="Calibri" w:eastAsia="Microsoft JhengHei" w:hAnsi="Calibri"/>
        </w:rPr>
        <w:footnoteRef/>
      </w:r>
      <w:r w:rsidRPr="00A54F4D">
        <w:rPr>
          <w:rStyle w:val="FootnoteReference"/>
          <w:rFonts w:ascii="Calibri" w:eastAsia="Microsoft JhengHei" w:hAnsi="Calibri"/>
        </w:rPr>
        <w:t xml:space="preserve"> </w:t>
      </w:r>
      <w:r w:rsidRPr="00A54F4D">
        <w:rPr>
          <w:rStyle w:val="FootnoteReference"/>
          <w:rFonts w:ascii="Calibri" w:eastAsia="Microsoft JhengHei" w:hAnsi="Calibri"/>
          <w:sz w:val="18"/>
          <w:vertAlign w:val="baseline"/>
        </w:rPr>
        <w:t>The Business Register and Employment Survey (BRES), produced by the ONS on an annual basis, is the official source of employee and employment estimates by detailed geography and industry</w:t>
      </w:r>
      <w:r>
        <w:rPr>
          <w:rStyle w:val="FootnoteReference"/>
          <w:rFonts w:ascii="Calibri" w:eastAsia="Microsoft JhengHei" w:hAnsi="Calibri"/>
          <w:sz w:val="18"/>
          <w:vertAlign w:val="baseline"/>
        </w:rPr>
        <w:t xml:space="preserve"> within Great Britain.</w:t>
      </w:r>
    </w:p>
  </w:footnote>
  <w:footnote w:id="12">
    <w:p w14:paraId="2B3D2B36" w14:textId="77777777" w:rsidR="007D1B52" w:rsidRPr="00F73315" w:rsidRDefault="007D1B52" w:rsidP="00235849">
      <w:pPr>
        <w:spacing w:after="0"/>
        <w:rPr>
          <w:rFonts w:ascii="Calibri" w:eastAsia="Microsoft JhengHei" w:hAnsi="Calibri"/>
          <w:sz w:val="18"/>
        </w:rPr>
      </w:pPr>
      <w:r w:rsidRPr="00F73315">
        <w:rPr>
          <w:rStyle w:val="FootnoteReference"/>
          <w:rFonts w:ascii="Calibri" w:eastAsia="Microsoft JhengHei" w:hAnsi="Calibri"/>
        </w:rPr>
        <w:footnoteRef/>
      </w:r>
      <w:r w:rsidRPr="00F73315">
        <w:rPr>
          <w:rStyle w:val="FootnoteReference"/>
          <w:rFonts w:ascii="Calibri" w:eastAsia="Microsoft JhengHei" w:hAnsi="Calibri"/>
        </w:rPr>
        <w:t xml:space="preserve"> </w:t>
      </w:r>
      <w:r w:rsidRPr="00F73315">
        <w:rPr>
          <w:rFonts w:ascii="Calibri" w:eastAsia="Microsoft JhengHei" w:hAnsi="Calibri"/>
          <w:sz w:val="18"/>
        </w:rPr>
        <w:t xml:space="preserve">ONS, 2017. </w:t>
      </w:r>
      <w:proofErr w:type="spellStart"/>
      <w:r w:rsidRPr="00F73315">
        <w:rPr>
          <w:rFonts w:ascii="Calibri" w:eastAsia="Microsoft JhengHei" w:hAnsi="Calibri"/>
          <w:sz w:val="18"/>
        </w:rPr>
        <w:t>Subregional</w:t>
      </w:r>
      <w:proofErr w:type="spellEnd"/>
      <w:r w:rsidRPr="00F73315">
        <w:rPr>
          <w:rFonts w:ascii="Calibri" w:eastAsia="Microsoft JhengHei" w:hAnsi="Calibri"/>
          <w:sz w:val="18"/>
        </w:rPr>
        <w:t xml:space="preserve"> Productivity: Labour Productivity (GVA per hour worked and GVA per filled job) indices by UK NUTS2, NUTS3 </w:t>
      </w:r>
      <w:proofErr w:type="spellStart"/>
      <w:r w:rsidRPr="00F73315">
        <w:rPr>
          <w:rFonts w:ascii="Calibri" w:eastAsia="Microsoft JhengHei" w:hAnsi="Calibri"/>
          <w:sz w:val="18"/>
        </w:rPr>
        <w:t>subregions</w:t>
      </w:r>
      <w:proofErr w:type="spellEnd"/>
      <w:r w:rsidRPr="00F73315">
        <w:rPr>
          <w:rFonts w:ascii="Calibri" w:eastAsia="Microsoft JhengHei" w:hAnsi="Calibri"/>
          <w:sz w:val="18"/>
        </w:rPr>
        <w:t xml:space="preserve"> and City regions</w:t>
      </w:r>
      <w:r>
        <w:rPr>
          <w:rFonts w:ascii="Calibri" w:eastAsia="Microsoft JhengHei" w:hAnsi="Calibri"/>
          <w:sz w:val="18"/>
        </w:rPr>
        <w:t>.</w:t>
      </w:r>
    </w:p>
  </w:footnote>
  <w:footnote w:id="13">
    <w:p w14:paraId="64AF8EBB" w14:textId="77777777" w:rsidR="007D1B52" w:rsidRDefault="007D1B52" w:rsidP="00235849">
      <w:pPr>
        <w:pStyle w:val="FootnoteText"/>
      </w:pPr>
      <w:r w:rsidRPr="00630B41">
        <w:rPr>
          <w:rStyle w:val="FootnoteReference"/>
          <w:rFonts w:ascii="Calibri" w:eastAsia="Microsoft JhengHei" w:hAnsi="Calibri"/>
        </w:rPr>
        <w:footnoteRef/>
      </w:r>
      <w:r w:rsidRPr="00630B41">
        <w:rPr>
          <w:rStyle w:val="FootnoteReference"/>
          <w:rFonts w:ascii="Calibri" w:eastAsia="Microsoft JhengHei" w:hAnsi="Calibri"/>
        </w:rPr>
        <w:t xml:space="preserve"> </w:t>
      </w:r>
      <w:r w:rsidRPr="00630B41">
        <w:rPr>
          <w:rStyle w:val="FootnoteReference"/>
          <w:rFonts w:ascii="Calibri" w:eastAsia="Microsoft JhengHei" w:hAnsi="Calibri"/>
          <w:sz w:val="18"/>
          <w:vertAlign w:val="baseline"/>
        </w:rPr>
        <w:t>Ibi</w:t>
      </w:r>
      <w:proofErr w:type="gramStart"/>
      <w:r>
        <w:rPr>
          <w:rFonts w:ascii="Calibri" w:eastAsia="Microsoft JhengHei" w:hAnsi="Calibri"/>
        </w:rPr>
        <w:t>d</w:t>
      </w:r>
      <w:proofErr w:type="gramEnd"/>
      <w:r>
        <w:rPr>
          <w:rFonts w:ascii="Calibri" w:eastAsia="Microsoft JhengHei" w:hAnsi="Calibri"/>
        </w:rPr>
        <w:t>.</w:t>
      </w:r>
    </w:p>
  </w:footnote>
  <w:footnote w:id="14">
    <w:p w14:paraId="3E038D27" w14:textId="77777777" w:rsidR="007D1B52" w:rsidRDefault="007D1B52" w:rsidP="00235849">
      <w:pPr>
        <w:pStyle w:val="FootnoteText"/>
      </w:pPr>
      <w:r>
        <w:rPr>
          <w:rStyle w:val="FootnoteReference"/>
        </w:rPr>
        <w:footnoteRef/>
      </w:r>
      <w:r>
        <w:t xml:space="preserve"> </w:t>
      </w:r>
      <w:proofErr w:type="spellStart"/>
      <w:r>
        <w:t>RoRo</w:t>
      </w:r>
      <w:proofErr w:type="spellEnd"/>
      <w:r>
        <w:t>, or roll-on/roll-off vessels are those designed to carry wheeled cargo (cars, trucks, trailers etc.), which can be driven on at the departure port and driven off at the destination port.</w:t>
      </w:r>
    </w:p>
  </w:footnote>
  <w:footnote w:id="15">
    <w:p w14:paraId="294AD641" w14:textId="77777777" w:rsidR="007D1B52" w:rsidRPr="00C53269" w:rsidRDefault="007D1B52" w:rsidP="00235849">
      <w:pPr>
        <w:pStyle w:val="FootnoteText"/>
      </w:pPr>
      <w:r w:rsidRPr="00B2519C">
        <w:rPr>
          <w:rStyle w:val="FootnoteReference"/>
          <w:rFonts w:ascii="Calibri" w:eastAsia="Microsoft JhengHei" w:hAnsi="Calibri"/>
        </w:rPr>
        <w:footnoteRef/>
      </w:r>
      <w:r w:rsidRPr="00B2519C">
        <w:rPr>
          <w:rStyle w:val="FootnoteReference"/>
          <w:rFonts w:ascii="Calibri" w:eastAsia="Microsoft JhengHei" w:hAnsi="Calibri"/>
        </w:rPr>
        <w:t xml:space="preserve"> </w:t>
      </w:r>
      <w:r w:rsidRPr="00C53269">
        <w:rPr>
          <w:rStyle w:val="FootnoteReference"/>
          <w:rFonts w:ascii="Calibri" w:eastAsia="Microsoft JhengHei" w:hAnsi="Calibri"/>
          <w:sz w:val="18"/>
          <w:vertAlign w:val="baseline"/>
        </w:rPr>
        <w:t xml:space="preserve">The following services are zero-rated by HMRC: Passenger transport in a vehicle, boat or aircraft that carries not less than ten passengers; </w:t>
      </w:r>
      <w:r w:rsidRPr="00145720">
        <w:rPr>
          <w:rStyle w:val="FootnoteReference"/>
          <w:rFonts w:ascii="Calibri" w:eastAsia="Microsoft JhengHei" w:hAnsi="Calibri"/>
          <w:sz w:val="18"/>
          <w:vertAlign w:val="baseline"/>
        </w:rPr>
        <w:t>International freight transport that takes place in th</w:t>
      </w:r>
      <w:r>
        <w:rPr>
          <w:rStyle w:val="FootnoteReference"/>
          <w:rFonts w:ascii="Calibri" w:eastAsia="Microsoft JhengHei" w:hAnsi="Calibri"/>
          <w:sz w:val="18"/>
          <w:vertAlign w:val="baseline"/>
        </w:rPr>
        <w:t xml:space="preserve">e UK and its territorial waters; </w:t>
      </w:r>
      <w:r w:rsidRPr="00145720">
        <w:rPr>
          <w:rStyle w:val="FootnoteReference"/>
          <w:rFonts w:ascii="Calibri" w:eastAsia="Microsoft JhengHei" w:hAnsi="Calibri"/>
          <w:sz w:val="18"/>
          <w:vertAlign w:val="baseline"/>
        </w:rPr>
        <w:t>Domestic leg of freight transport to</w:t>
      </w:r>
      <w:r>
        <w:rPr>
          <w:rStyle w:val="FootnoteReference"/>
          <w:rFonts w:ascii="Calibri" w:eastAsia="Microsoft JhengHei" w:hAnsi="Calibri"/>
          <w:sz w:val="18"/>
          <w:vertAlign w:val="baseline"/>
        </w:rPr>
        <w:t xml:space="preserve"> or from a place outside the EU; </w:t>
      </w:r>
      <w:proofErr w:type="gramStart"/>
      <w:r>
        <w:rPr>
          <w:rFonts w:ascii="Calibri" w:eastAsia="Microsoft JhengHei" w:hAnsi="Calibri"/>
        </w:rPr>
        <w:t>and</w:t>
      </w:r>
      <w:proofErr w:type="gramEnd"/>
      <w:r>
        <w:rPr>
          <w:rFonts w:ascii="Calibri" w:eastAsia="Microsoft JhengHei" w:hAnsi="Calibri"/>
        </w:rPr>
        <w:t xml:space="preserve"> </w:t>
      </w:r>
      <w:r w:rsidRPr="00145720">
        <w:rPr>
          <w:rFonts w:ascii="Calibri" w:eastAsia="Microsoft JhengHei" w:hAnsi="Calibri"/>
        </w:rPr>
        <w:t>Ship repairs and maintenance</w:t>
      </w:r>
      <w:r>
        <w:rPr>
          <w:rFonts w:ascii="Calibri" w:eastAsia="Microsoft JhengHei" w:hAnsi="Calibri"/>
        </w:rPr>
        <w:t xml:space="preserve">. Further information on the list of zero-rated and VAT-exempt goods and services can be found here: </w:t>
      </w:r>
      <w:hyperlink r:id="rId1" w:anchor="transport-freight-travel-and-vehicles" w:history="1">
        <w:r w:rsidRPr="00F74729">
          <w:rPr>
            <w:rStyle w:val="Hyperlink"/>
            <w:rFonts w:ascii="Calibri" w:eastAsia="Microsoft JhengHei" w:hAnsi="Calibri"/>
          </w:rPr>
          <w:t>https://www.gov.uk/guidance/rates-of-vat-on-different-goods-and-services#transport-freight-travel-and-vehicles</w:t>
        </w:r>
      </w:hyperlink>
    </w:p>
  </w:footnote>
  <w:footnote w:id="16">
    <w:p w14:paraId="370A4139" w14:textId="77777777" w:rsidR="007D1B52" w:rsidRPr="000C451B" w:rsidRDefault="007D1B52" w:rsidP="00235849">
      <w:pPr>
        <w:pStyle w:val="FootnoteText"/>
      </w:pPr>
      <w:r w:rsidRPr="00AE6722">
        <w:rPr>
          <w:rStyle w:val="FootnoteReference"/>
          <w:rFonts w:ascii="Calibri" w:eastAsia="Microsoft JhengHei" w:hAnsi="Calibri"/>
        </w:rPr>
        <w:footnoteRef/>
      </w:r>
      <w:r w:rsidRPr="00AE6722">
        <w:rPr>
          <w:rStyle w:val="FootnoteReference"/>
          <w:rFonts w:ascii="Calibri" w:eastAsia="Microsoft JhengHei" w:hAnsi="Calibri"/>
        </w:rPr>
        <w:t xml:space="preserve"> </w:t>
      </w:r>
      <w:r w:rsidRPr="00AF216F">
        <w:rPr>
          <w:rStyle w:val="FootnoteReference"/>
          <w:rFonts w:ascii="Calibri" w:eastAsia="Microsoft JhengHei" w:hAnsi="Calibri"/>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 w:id="17">
    <w:p w14:paraId="1F74F7BC" w14:textId="77777777" w:rsidR="007D1B52" w:rsidRDefault="007D1B52" w:rsidP="00235849">
      <w:pPr>
        <w:pStyle w:val="FootnoteText"/>
      </w:pPr>
      <w:r w:rsidRPr="007D0AE4">
        <w:rPr>
          <w:rStyle w:val="FootnoteReference"/>
          <w:rFonts w:ascii="Calibri" w:eastAsia="Microsoft JhengHei" w:hAnsi="Calibri"/>
        </w:rPr>
        <w:footnoteRef/>
      </w:r>
      <w:r w:rsidRPr="007D0AE4">
        <w:rPr>
          <w:rStyle w:val="FootnoteReference"/>
          <w:rFonts w:ascii="Calibri" w:eastAsia="Microsoft JhengHei" w:hAnsi="Calibri"/>
        </w:rPr>
        <w:t xml:space="preserve"> </w:t>
      </w:r>
      <w:r w:rsidRPr="007D0AE4">
        <w:rPr>
          <w:rStyle w:val="FootnoteReference"/>
          <w:rFonts w:ascii="Calibri" w:eastAsia="Microsoft JhengHei" w:hAnsi="Calibri"/>
          <w:sz w:val="18"/>
          <w:vertAlign w:val="baseline"/>
        </w:rPr>
        <w:t xml:space="preserve">Business Travel </w:t>
      </w:r>
      <w:r>
        <w:rPr>
          <w:rStyle w:val="FootnoteReference"/>
          <w:rFonts w:ascii="Calibri" w:eastAsia="Microsoft JhengHei" w:hAnsi="Calibri"/>
          <w:sz w:val="18"/>
          <w:vertAlign w:val="baseline"/>
        </w:rPr>
        <w:t xml:space="preserve">(ONS series </w:t>
      </w:r>
      <w:r>
        <w:rPr>
          <w:rFonts w:ascii="Calibri" w:eastAsia="Microsoft JhengHei" w:hAnsi="Calibri"/>
        </w:rPr>
        <w:t xml:space="preserve">FJPG) </w:t>
      </w:r>
      <w:r w:rsidRPr="007D0AE4">
        <w:rPr>
          <w:rStyle w:val="FootnoteReference"/>
          <w:rFonts w:ascii="Calibri" w:eastAsia="Microsoft JhengHei" w:hAnsi="Calibri"/>
          <w:sz w:val="18"/>
          <w:vertAlign w:val="baseline"/>
        </w:rPr>
        <w:t>consists of</w:t>
      </w:r>
      <w:r>
        <w:rPr>
          <w:rStyle w:val="FootnoteReference"/>
          <w:rFonts w:ascii="Calibri" w:eastAsia="Microsoft JhengHei" w:hAnsi="Calibri"/>
          <w:sz w:val="18"/>
          <w:vertAlign w:val="baseline"/>
        </w:rPr>
        <w:t xml:space="preserve"> e</w:t>
      </w:r>
      <w:r w:rsidRPr="00E35387">
        <w:rPr>
          <w:rStyle w:val="FootnoteReference"/>
          <w:rFonts w:ascii="Calibri" w:eastAsia="Microsoft JhengHei" w:hAnsi="Calibri"/>
          <w:sz w:val="18"/>
          <w:vertAlign w:val="baseline"/>
        </w:rPr>
        <w:t xml:space="preserve">xpenditure by seasonal </w:t>
      </w:r>
      <w:r>
        <w:rPr>
          <w:rStyle w:val="FootnoteReference"/>
          <w:rFonts w:ascii="Calibri" w:eastAsia="Microsoft JhengHei" w:hAnsi="Calibri"/>
          <w:sz w:val="18"/>
          <w:vertAlign w:val="baseline"/>
        </w:rPr>
        <w:t>and</w:t>
      </w:r>
      <w:r w:rsidRPr="00E35387">
        <w:rPr>
          <w:rStyle w:val="FootnoteReference"/>
          <w:rFonts w:ascii="Calibri" w:eastAsia="Microsoft JhengHei" w:hAnsi="Calibri"/>
          <w:sz w:val="18"/>
          <w:vertAlign w:val="baseline"/>
        </w:rPr>
        <w:t xml:space="preserve"> border workers</w:t>
      </w:r>
      <w:r>
        <w:rPr>
          <w:rFonts w:ascii="Calibri" w:eastAsia="Microsoft JhengHei" w:hAnsi="Calibri"/>
        </w:rPr>
        <w:t xml:space="preserve"> (FJCQ) </w:t>
      </w:r>
      <w:r>
        <w:rPr>
          <w:rStyle w:val="FootnoteReference"/>
          <w:rFonts w:ascii="Calibri" w:eastAsia="Microsoft JhengHei" w:hAnsi="Calibri"/>
          <w:sz w:val="18"/>
          <w:vertAlign w:val="baseline"/>
        </w:rPr>
        <w:t xml:space="preserve">, as well as exports through </w:t>
      </w:r>
      <w:r>
        <w:rPr>
          <w:rFonts w:ascii="Calibri" w:eastAsia="Microsoft JhengHei" w:hAnsi="Calibri"/>
        </w:rPr>
        <w:t>other business travel services (FJNO).</w:t>
      </w:r>
      <w:r>
        <w:t xml:space="preserve"> </w:t>
      </w:r>
    </w:p>
  </w:footnote>
  <w:footnote w:id="18">
    <w:p w14:paraId="65509A79" w14:textId="77777777" w:rsidR="007D1B52" w:rsidRDefault="007D1B52" w:rsidP="00235849">
      <w:pPr>
        <w:pStyle w:val="FootnoteText"/>
      </w:pPr>
      <w:r>
        <w:rPr>
          <w:rStyle w:val="FootnoteReference"/>
        </w:rPr>
        <w:footnoteRef/>
      </w:r>
      <w:r>
        <w:t xml:space="preserve"> For more methodological detail, see Section </w:t>
      </w:r>
      <w:r>
        <w:fldChar w:fldCharType="begin"/>
      </w:r>
      <w:r>
        <w:instrText xml:space="preserve"> REF _Ref18485553 \r \h </w:instrText>
      </w:r>
      <w:r>
        <w:fldChar w:fldCharType="separate"/>
      </w:r>
      <w:r>
        <w:t>2.3</w:t>
      </w:r>
      <w:r>
        <w:fldChar w:fldCharType="end"/>
      </w:r>
      <w:r>
        <w:t xml:space="preserve">. </w:t>
      </w:r>
    </w:p>
  </w:footnote>
  <w:footnote w:id="19">
    <w:p w14:paraId="6042F01E" w14:textId="77777777" w:rsidR="007D1B52" w:rsidRDefault="007D1B52" w:rsidP="00235849">
      <w:pPr>
        <w:pStyle w:val="FootnoteText"/>
        <w:rPr>
          <w:rFonts w:ascii="Calibri" w:eastAsia="Microsoft JhengHei" w:hAnsi="Calibri"/>
        </w:rPr>
      </w:pPr>
    </w:p>
    <w:p w14:paraId="030298C7" w14:textId="77777777" w:rsidR="007D1B52" w:rsidRDefault="007D1B52" w:rsidP="00235849">
      <w:pPr>
        <w:pStyle w:val="FootnoteText"/>
        <w:rPr>
          <w:rFonts w:ascii="Calibri" w:eastAsia="Microsoft JhengHei" w:hAnsi="Calibri"/>
        </w:rPr>
      </w:pPr>
    </w:p>
    <w:p w14:paraId="15ABB0A9" w14:textId="77777777" w:rsidR="007D1B52" w:rsidRPr="00433C43" w:rsidRDefault="007D1B52" w:rsidP="00235849">
      <w:pPr>
        <w:pStyle w:val="FootnoteText"/>
        <w:rPr>
          <w:szCs w:val="18"/>
        </w:rPr>
      </w:pPr>
      <w:r w:rsidRPr="00433C43">
        <w:rPr>
          <w:rStyle w:val="FootnoteReference"/>
          <w:rFonts w:ascii="Calibri" w:eastAsia="Microsoft JhengHei" w:hAnsi="Calibri"/>
          <w:sz w:val="18"/>
          <w:szCs w:val="18"/>
          <w:vertAlign w:val="baseline"/>
        </w:rPr>
        <w:footnoteRef/>
      </w:r>
      <w:r w:rsidRPr="00433C43">
        <w:rPr>
          <w:rStyle w:val="FootnoteReference"/>
          <w:rFonts w:ascii="Calibri" w:eastAsia="Microsoft JhengHei" w:hAnsi="Calibri"/>
          <w:sz w:val="18"/>
          <w:szCs w:val="18"/>
          <w:vertAlign w:val="baseline"/>
        </w:rPr>
        <w:t xml:space="preserve"> </w:t>
      </w:r>
      <w:r w:rsidRPr="00433C43">
        <w:rPr>
          <w:rFonts w:ascii="Calibri" w:eastAsia="Microsoft JhengHei" w:hAnsi="Calibri"/>
          <w:szCs w:val="18"/>
        </w:rPr>
        <w:t>House of Commons Transport Committee. (2005). ‘Tonnage Tax: Second Report of Session 2004-05’.</w:t>
      </w:r>
    </w:p>
  </w:footnote>
  <w:footnote w:id="20">
    <w:p w14:paraId="76A4F6DF" w14:textId="77777777" w:rsidR="007D1B52" w:rsidRPr="00433C43" w:rsidRDefault="007D1B52" w:rsidP="00235849">
      <w:pPr>
        <w:pStyle w:val="FootnoteText"/>
        <w:rPr>
          <w:szCs w:val="18"/>
        </w:rPr>
      </w:pPr>
      <w:r w:rsidRPr="00433C43">
        <w:rPr>
          <w:rStyle w:val="FootnoteReference"/>
          <w:rFonts w:ascii="Calibri" w:eastAsia="Microsoft JhengHei" w:hAnsi="Calibri"/>
          <w:sz w:val="18"/>
          <w:szCs w:val="18"/>
          <w:vertAlign w:val="baseline"/>
        </w:rPr>
        <w:footnoteRef/>
      </w:r>
      <w:r w:rsidRPr="00433C43">
        <w:rPr>
          <w:rStyle w:val="FootnoteReference"/>
          <w:rFonts w:ascii="Calibri" w:eastAsia="Microsoft JhengHei" w:hAnsi="Calibri"/>
          <w:sz w:val="18"/>
          <w:szCs w:val="18"/>
          <w:vertAlign w:val="baseline"/>
        </w:rPr>
        <w:t xml:space="preserve"> Office for Tax Simplification. (2011).</w:t>
      </w:r>
      <w:r w:rsidRPr="00433C43">
        <w:rPr>
          <w:rFonts w:ascii="Calibri" w:eastAsia="Microsoft JhengHei" w:hAnsi="Calibri"/>
          <w:szCs w:val="18"/>
        </w:rPr>
        <w:t xml:space="preserve"> ‘Review of tax reliefs, Final Report’.</w:t>
      </w:r>
      <w:r w:rsidRPr="00433C43">
        <w:rPr>
          <w:i/>
          <w:szCs w:val="18"/>
        </w:rPr>
        <w:t xml:space="preserve"> </w:t>
      </w:r>
    </w:p>
  </w:footnote>
  <w:footnote w:id="21">
    <w:p w14:paraId="319FB1B0" w14:textId="77777777" w:rsidR="007D1B52" w:rsidRPr="00433C43" w:rsidRDefault="007D1B52" w:rsidP="00235849">
      <w:pPr>
        <w:pStyle w:val="FootnoteText"/>
        <w:rPr>
          <w:szCs w:val="18"/>
        </w:rPr>
      </w:pPr>
      <w:r w:rsidRPr="00433C43">
        <w:rPr>
          <w:rStyle w:val="FootnoteReference"/>
          <w:rFonts w:ascii="Calibri" w:eastAsia="Microsoft JhengHei" w:hAnsi="Calibri"/>
          <w:sz w:val="18"/>
          <w:szCs w:val="18"/>
          <w:vertAlign w:val="baseline"/>
        </w:rPr>
        <w:footnoteRef/>
      </w:r>
      <w:r w:rsidRPr="00433C43">
        <w:rPr>
          <w:rStyle w:val="FootnoteReference"/>
          <w:rFonts w:ascii="Calibri" w:eastAsia="Microsoft JhengHei" w:hAnsi="Calibri"/>
          <w:sz w:val="18"/>
          <w:szCs w:val="18"/>
          <w:vertAlign w:val="baseline"/>
        </w:rPr>
        <w:t xml:space="preserve"> </w:t>
      </w:r>
      <w:proofErr w:type="spellStart"/>
      <w:r w:rsidRPr="00433C43">
        <w:rPr>
          <w:rFonts w:ascii="Calibri" w:eastAsia="Microsoft JhengHei" w:hAnsi="Calibri"/>
          <w:szCs w:val="18"/>
        </w:rPr>
        <w:t>Leggate</w:t>
      </w:r>
      <w:proofErr w:type="spellEnd"/>
      <w:r w:rsidRPr="00433C43">
        <w:rPr>
          <w:rFonts w:ascii="Calibri" w:eastAsia="Microsoft JhengHei" w:hAnsi="Calibri"/>
          <w:szCs w:val="18"/>
        </w:rPr>
        <w:t xml:space="preserve">. H., &amp; </w:t>
      </w:r>
      <w:proofErr w:type="spellStart"/>
      <w:r w:rsidRPr="00433C43">
        <w:rPr>
          <w:rFonts w:ascii="Calibri" w:eastAsia="Microsoft JhengHei" w:hAnsi="Calibri"/>
          <w:szCs w:val="18"/>
        </w:rPr>
        <w:t>McConville</w:t>
      </w:r>
      <w:proofErr w:type="spellEnd"/>
      <w:r w:rsidRPr="00433C43">
        <w:rPr>
          <w:rFonts w:ascii="Calibri" w:eastAsia="Microsoft JhengHei" w:hAnsi="Calibri"/>
          <w:szCs w:val="18"/>
        </w:rPr>
        <w:t>. J. 2006. “Tonnage tax: is it working?”, Maritime Policy &amp; Management</w:t>
      </w:r>
    </w:p>
  </w:footnote>
  <w:footnote w:id="22">
    <w:p w14:paraId="56707D56" w14:textId="77777777" w:rsidR="007D1B52" w:rsidRPr="00433C43" w:rsidRDefault="007D1B52" w:rsidP="00235849">
      <w:pPr>
        <w:pStyle w:val="FootnoteText"/>
        <w:rPr>
          <w:szCs w:val="18"/>
        </w:rPr>
      </w:pPr>
      <w:r w:rsidRPr="00433C43">
        <w:rPr>
          <w:rStyle w:val="FootnoteReference"/>
          <w:sz w:val="18"/>
          <w:szCs w:val="18"/>
          <w:vertAlign w:val="baseline"/>
        </w:rPr>
        <w:footnoteRef/>
      </w:r>
      <w:r w:rsidRPr="00433C43">
        <w:rPr>
          <w:szCs w:val="18"/>
        </w:rPr>
        <w:t xml:space="preserve"> Department for Transport. (2019). ‘Maritime 2050’.</w:t>
      </w:r>
    </w:p>
  </w:footnote>
  <w:footnote w:id="23">
    <w:p w14:paraId="34852243" w14:textId="77777777" w:rsidR="007D1B52" w:rsidRPr="00433C43" w:rsidRDefault="007D1B52" w:rsidP="00235849">
      <w:pPr>
        <w:pStyle w:val="FootnoteText"/>
        <w:rPr>
          <w:szCs w:val="18"/>
        </w:rPr>
      </w:pPr>
      <w:r w:rsidRPr="00433C43">
        <w:rPr>
          <w:rStyle w:val="FootnoteReference"/>
          <w:rFonts w:ascii="Calibri" w:eastAsia="Microsoft JhengHei" w:hAnsi="Calibri"/>
          <w:sz w:val="18"/>
          <w:szCs w:val="18"/>
          <w:vertAlign w:val="baseline"/>
        </w:rPr>
        <w:footnoteRef/>
      </w:r>
      <w:r w:rsidRPr="00433C43">
        <w:rPr>
          <w:rStyle w:val="FootnoteReference"/>
          <w:rFonts w:ascii="Calibri" w:eastAsia="Microsoft JhengHei" w:hAnsi="Calibri"/>
          <w:sz w:val="18"/>
          <w:szCs w:val="18"/>
          <w:vertAlign w:val="baseline"/>
        </w:rPr>
        <w:t xml:space="preserve"> Deadweight tonnage is the weight, measured in tons, of all the cargo, fuel, dry provisions, and supplies carried on board a ship.</w:t>
      </w:r>
      <w:r w:rsidRPr="00433C43">
        <w:rPr>
          <w:rFonts w:ascii="Calibri" w:eastAsia="Microsoft JhengHei" w:hAnsi="Calibri"/>
          <w:szCs w:val="18"/>
        </w:rPr>
        <w:t xml:space="preserve"> In other words, it refers to the weight of the volume of water displaced by a vessel in normal seagoing condition.</w:t>
      </w:r>
    </w:p>
  </w:footnote>
  <w:footnote w:id="24">
    <w:p w14:paraId="72802BE5" w14:textId="77777777" w:rsidR="007D1B52" w:rsidRDefault="007D1B52" w:rsidP="00235849">
      <w:pPr>
        <w:pStyle w:val="FootnoteText"/>
      </w:pPr>
      <w:r w:rsidRPr="00E10DBE">
        <w:rPr>
          <w:rStyle w:val="FootnoteReference"/>
          <w:sz w:val="18"/>
          <w:szCs w:val="18"/>
          <w:vertAlign w:val="baseline"/>
        </w:rPr>
        <w:footnoteRef/>
      </w:r>
      <w:r w:rsidRPr="00E10DBE">
        <w:rPr>
          <w:szCs w:val="18"/>
        </w:rPr>
        <w:t xml:space="preserve"> </w:t>
      </w:r>
      <w:r>
        <w:t>Department for Transport. (</w:t>
      </w:r>
      <w:r w:rsidRPr="00E10DBE">
        <w:t xml:space="preserve">2019). </w:t>
      </w:r>
      <w:hyperlink r:id="rId2" w:history="1">
        <w:r w:rsidRPr="00E10DBE">
          <w:rPr>
            <w:rStyle w:val="Hyperlink"/>
            <w:color w:val="auto"/>
            <w:u w:val="none"/>
          </w:rPr>
          <w:t>‘UK owned trading vessels of 500gt and over by type, number and tonnage’</w:t>
        </w:r>
      </w:hyperlink>
      <w:r w:rsidRPr="00E10DBE">
        <w:t>.</w:t>
      </w:r>
    </w:p>
  </w:footnote>
  <w:footnote w:id="25">
    <w:p w14:paraId="3A20DBF0" w14:textId="77777777" w:rsidR="007D1B52" w:rsidRPr="00433C43" w:rsidRDefault="007D1B52" w:rsidP="00235849">
      <w:pPr>
        <w:pStyle w:val="FootnoteText"/>
        <w:rPr>
          <w:szCs w:val="18"/>
        </w:rPr>
      </w:pPr>
      <w:r w:rsidRPr="00433C43">
        <w:rPr>
          <w:rStyle w:val="FootnoteReference"/>
          <w:rFonts w:ascii="Calibri" w:eastAsia="Microsoft JhengHei" w:hAnsi="Calibri"/>
          <w:sz w:val="18"/>
          <w:szCs w:val="18"/>
          <w:vertAlign w:val="baseline"/>
        </w:rPr>
        <w:footnoteRef/>
      </w:r>
      <w:r w:rsidRPr="00433C43">
        <w:rPr>
          <w:szCs w:val="18"/>
        </w:rPr>
        <w:t xml:space="preserve"> </w:t>
      </w:r>
      <w:r w:rsidRPr="00433C43">
        <w:rPr>
          <w:rStyle w:val="FootnoteReference"/>
          <w:rFonts w:ascii="Calibri" w:eastAsia="Microsoft JhengHei" w:hAnsi="Calibri"/>
          <w:sz w:val="18"/>
          <w:szCs w:val="18"/>
          <w:vertAlign w:val="baseline"/>
        </w:rPr>
        <w:t>Gross tonnage</w:t>
      </w:r>
      <w:r w:rsidRPr="00433C43">
        <w:rPr>
          <w:rFonts w:ascii="Calibri" w:eastAsia="Microsoft JhengHei" w:hAnsi="Calibri"/>
          <w:szCs w:val="18"/>
        </w:rPr>
        <w:t xml:space="preserve"> </w:t>
      </w:r>
      <w:proofErr w:type="gramStart"/>
      <w:r w:rsidRPr="00433C43">
        <w:rPr>
          <w:rFonts w:ascii="Calibri" w:eastAsia="Microsoft JhengHei" w:hAnsi="Calibri"/>
          <w:szCs w:val="18"/>
        </w:rPr>
        <w:t>is</w:t>
      </w:r>
      <w:proofErr w:type="gramEnd"/>
      <w:r w:rsidRPr="00433C43">
        <w:rPr>
          <w:rFonts w:ascii="Calibri" w:eastAsia="Microsoft JhengHei" w:hAnsi="Calibri"/>
          <w:szCs w:val="18"/>
        </w:rPr>
        <w:t xml:space="preserve"> a non-linear measure of a ship’s overall internal volume (defined by the International Maritime Organization as “the moulded volume of all enclosed spaces of the ship”),</w:t>
      </w:r>
      <w:r w:rsidRPr="00433C43">
        <w:rPr>
          <w:rStyle w:val="FootnoteReference"/>
          <w:rFonts w:ascii="Calibri" w:eastAsia="Microsoft JhengHei" w:hAnsi="Calibri"/>
          <w:sz w:val="18"/>
          <w:szCs w:val="18"/>
          <w:vertAlign w:val="baseline"/>
        </w:rPr>
        <w:t xml:space="preserve"> </w:t>
      </w:r>
      <w:r w:rsidRPr="00433C43">
        <w:rPr>
          <w:rFonts w:ascii="Calibri" w:eastAsia="Microsoft JhengHei" w:hAnsi="Calibri"/>
          <w:szCs w:val="18"/>
        </w:rPr>
        <w:t>and is by definition not a measure of a ship’s weight or mass.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84DF6" w14:textId="77777777" w:rsidR="007D1B52" w:rsidRDefault="007D1B52">
    <w:pPr>
      <w:pStyle w:val="Header"/>
    </w:pPr>
    <w:r>
      <w:tab/>
    </w:r>
    <w:r>
      <w:fldChar w:fldCharType="begin"/>
    </w:r>
    <w:r>
      <w:instrText xml:space="preserve"> PAGE  \* Arabic  \* MERGEFORMAT </w:instrText>
    </w:r>
    <w:r>
      <w:fldChar w:fldCharType="separate"/>
    </w:r>
    <w:r w:rsidR="005C3562">
      <w:rPr>
        <w:noProof/>
      </w:rPr>
      <w:t>58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25309" w14:textId="77777777" w:rsidR="007D1B52" w:rsidRDefault="007D1B52">
    <w:pPr>
      <w:pStyle w:val="Header"/>
    </w:pPr>
    <w:r>
      <w:rPr>
        <w:noProof/>
        <w:lang w:eastAsia="en-GB"/>
      </w:rPr>
      <w:drawing>
        <wp:anchor distT="0" distB="0" distL="114300" distR="114300" simplePos="0" relativeHeight="251665408" behindDoc="1" locked="1" layoutInCell="1" allowOverlap="1" wp14:anchorId="25A37BBD" wp14:editId="0BCED12A">
          <wp:simplePos x="0" y="0"/>
          <wp:positionH relativeFrom="page">
            <wp:posOffset>0</wp:posOffset>
          </wp:positionH>
          <wp:positionV relativeFrom="page">
            <wp:posOffset>0</wp:posOffset>
          </wp:positionV>
          <wp:extent cx="7563600" cy="896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0F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1AEA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0A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67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DED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8"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9" w15:restartNumberingAfterBreak="0">
    <w:nsid w:val="FFFFFF89"/>
    <w:multiLevelType w:val="singleLevel"/>
    <w:tmpl w:val="03042192"/>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10"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0C4319E6"/>
    <w:multiLevelType w:val="hybridMultilevel"/>
    <w:tmpl w:val="7146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16C94"/>
    <w:multiLevelType w:val="hybridMultilevel"/>
    <w:tmpl w:val="4B206EBC"/>
    <w:lvl w:ilvl="0" w:tplc="08090011">
      <w:start w:val="1"/>
      <w:numFmt w:val="decimal"/>
      <w:lvlText w:val="%1)"/>
      <w:lvlJc w:val="left"/>
      <w:pPr>
        <w:ind w:left="720" w:hanging="360"/>
      </w:pPr>
      <w:rPr>
        <w:rFonts w:hint="default"/>
        <w:color w:val="008C9B"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87BDF"/>
    <w:multiLevelType w:val="hybridMultilevel"/>
    <w:tmpl w:val="F2EE3444"/>
    <w:lvl w:ilvl="0" w:tplc="08090001">
      <w:start w:val="1"/>
      <w:numFmt w:val="bullet"/>
      <w:lvlText w:val=""/>
      <w:lvlJc w:val="left"/>
      <w:pPr>
        <w:ind w:left="720" w:hanging="360"/>
      </w:pPr>
      <w:rPr>
        <w:rFonts w:ascii="Symbol" w:hAnsi="Symbol" w:hint="default"/>
        <w:color w:val="008C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B5DE0"/>
    <w:multiLevelType w:val="hybridMultilevel"/>
    <w:tmpl w:val="6034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26F57"/>
    <w:multiLevelType w:val="hybridMultilevel"/>
    <w:tmpl w:val="1F86A46E"/>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8200E6"/>
    <w:multiLevelType w:val="hybridMultilevel"/>
    <w:tmpl w:val="6204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13A1A"/>
    <w:multiLevelType w:val="multilevel"/>
    <w:tmpl w:val="B596C11A"/>
    <w:numStyleLink w:val="Cebrlist"/>
  </w:abstractNum>
  <w:abstractNum w:abstractNumId="18"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D628C"/>
    <w:multiLevelType w:val="hybridMultilevel"/>
    <w:tmpl w:val="BB1EEBA6"/>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B55A56"/>
    <w:multiLevelType w:val="hybridMultilevel"/>
    <w:tmpl w:val="993AF10C"/>
    <w:lvl w:ilvl="0" w:tplc="424CD396">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A718E3"/>
    <w:multiLevelType w:val="hybridMultilevel"/>
    <w:tmpl w:val="DDB0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A14CF"/>
    <w:multiLevelType w:val="hybridMultilevel"/>
    <w:tmpl w:val="16F2B2EE"/>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8"/>
  </w:num>
  <w:num w:numId="6">
    <w:abstractNumId w:val="3"/>
  </w:num>
  <w:num w:numId="7">
    <w:abstractNumId w:val="8"/>
  </w:num>
  <w:num w:numId="8">
    <w:abstractNumId w:val="9"/>
  </w:num>
  <w:num w:numId="9">
    <w:abstractNumId w:val="7"/>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0"/>
  </w:num>
  <w:num w:numId="20">
    <w:abstractNumId w:val="15"/>
  </w:num>
  <w:num w:numId="21">
    <w:abstractNumId w:val="19"/>
  </w:num>
  <w:num w:numId="22">
    <w:abstractNumId w:val="23"/>
  </w:num>
  <w:num w:numId="23">
    <w:abstractNumId w:val="12"/>
  </w:num>
  <w:num w:numId="24">
    <w:abstractNumId w:val="13"/>
  </w:num>
  <w:num w:numId="25">
    <w:abstractNumId w:val="9"/>
  </w:num>
  <w:num w:numId="26">
    <w:abstractNumId w:val="14"/>
  </w:num>
  <w:num w:numId="27">
    <w:abstractNumId w:val="11"/>
  </w:num>
  <w:num w:numId="28">
    <w:abstractNumId w:val="16"/>
  </w:num>
  <w:num w:numId="29">
    <w:abstractNumId w:val="22"/>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E3B"/>
    <w:rsid w:val="0000035D"/>
    <w:rsid w:val="00006E5C"/>
    <w:rsid w:val="000077AE"/>
    <w:rsid w:val="00007C23"/>
    <w:rsid w:val="00010C80"/>
    <w:rsid w:val="00013814"/>
    <w:rsid w:val="000145D9"/>
    <w:rsid w:val="00015BFA"/>
    <w:rsid w:val="00017B3F"/>
    <w:rsid w:val="00017CAC"/>
    <w:rsid w:val="00021574"/>
    <w:rsid w:val="00025F5B"/>
    <w:rsid w:val="00026D12"/>
    <w:rsid w:val="000301CF"/>
    <w:rsid w:val="000316A7"/>
    <w:rsid w:val="0003255C"/>
    <w:rsid w:val="00032F6E"/>
    <w:rsid w:val="000339A1"/>
    <w:rsid w:val="00033CD0"/>
    <w:rsid w:val="00040DD1"/>
    <w:rsid w:val="00042625"/>
    <w:rsid w:val="0004733F"/>
    <w:rsid w:val="00047514"/>
    <w:rsid w:val="00047721"/>
    <w:rsid w:val="0005078B"/>
    <w:rsid w:val="00053C2C"/>
    <w:rsid w:val="000540B6"/>
    <w:rsid w:val="00055776"/>
    <w:rsid w:val="00055F41"/>
    <w:rsid w:val="00057ECE"/>
    <w:rsid w:val="00060CBE"/>
    <w:rsid w:val="00061AAF"/>
    <w:rsid w:val="00062168"/>
    <w:rsid w:val="00064FA6"/>
    <w:rsid w:val="000671C9"/>
    <w:rsid w:val="00067F4A"/>
    <w:rsid w:val="0007060A"/>
    <w:rsid w:val="00071FFF"/>
    <w:rsid w:val="00073034"/>
    <w:rsid w:val="00073064"/>
    <w:rsid w:val="00073F0F"/>
    <w:rsid w:val="000757FE"/>
    <w:rsid w:val="00076452"/>
    <w:rsid w:val="00076A24"/>
    <w:rsid w:val="00083198"/>
    <w:rsid w:val="0008458B"/>
    <w:rsid w:val="000850E1"/>
    <w:rsid w:val="00085B8A"/>
    <w:rsid w:val="000877A0"/>
    <w:rsid w:val="0009102E"/>
    <w:rsid w:val="00091674"/>
    <w:rsid w:val="000A2FA4"/>
    <w:rsid w:val="000B0E64"/>
    <w:rsid w:val="000B440A"/>
    <w:rsid w:val="000B6741"/>
    <w:rsid w:val="000B77B0"/>
    <w:rsid w:val="000C056B"/>
    <w:rsid w:val="000C1C43"/>
    <w:rsid w:val="000C527D"/>
    <w:rsid w:val="000C5C34"/>
    <w:rsid w:val="000C60D6"/>
    <w:rsid w:val="000C6F1C"/>
    <w:rsid w:val="000D1555"/>
    <w:rsid w:val="000D1BF6"/>
    <w:rsid w:val="000E076A"/>
    <w:rsid w:val="000E2E03"/>
    <w:rsid w:val="000E413A"/>
    <w:rsid w:val="000E6039"/>
    <w:rsid w:val="000E7925"/>
    <w:rsid w:val="000F1888"/>
    <w:rsid w:val="000F31E2"/>
    <w:rsid w:val="000F7B47"/>
    <w:rsid w:val="001007A9"/>
    <w:rsid w:val="00103724"/>
    <w:rsid w:val="001064CC"/>
    <w:rsid w:val="001115DE"/>
    <w:rsid w:val="00112781"/>
    <w:rsid w:val="001131C6"/>
    <w:rsid w:val="00125EEC"/>
    <w:rsid w:val="00130A8A"/>
    <w:rsid w:val="00133030"/>
    <w:rsid w:val="00135A06"/>
    <w:rsid w:val="0014383E"/>
    <w:rsid w:val="00144185"/>
    <w:rsid w:val="00145E97"/>
    <w:rsid w:val="00151039"/>
    <w:rsid w:val="001526F1"/>
    <w:rsid w:val="00157C50"/>
    <w:rsid w:val="00163CEA"/>
    <w:rsid w:val="00167185"/>
    <w:rsid w:val="00171DB7"/>
    <w:rsid w:val="00177469"/>
    <w:rsid w:val="00186E7E"/>
    <w:rsid w:val="00187311"/>
    <w:rsid w:val="00194306"/>
    <w:rsid w:val="00194FE6"/>
    <w:rsid w:val="0019647D"/>
    <w:rsid w:val="001964CE"/>
    <w:rsid w:val="001A1EE7"/>
    <w:rsid w:val="001A4DFA"/>
    <w:rsid w:val="001A721C"/>
    <w:rsid w:val="001B2016"/>
    <w:rsid w:val="001C16F9"/>
    <w:rsid w:val="001C1C10"/>
    <w:rsid w:val="001C3FD6"/>
    <w:rsid w:val="001D0ABA"/>
    <w:rsid w:val="001D19F7"/>
    <w:rsid w:val="001D437E"/>
    <w:rsid w:val="001D4AC3"/>
    <w:rsid w:val="001D5823"/>
    <w:rsid w:val="001E2652"/>
    <w:rsid w:val="001E2BFE"/>
    <w:rsid w:val="001E3254"/>
    <w:rsid w:val="001E48CA"/>
    <w:rsid w:val="001E65CF"/>
    <w:rsid w:val="001E7502"/>
    <w:rsid w:val="001E76DC"/>
    <w:rsid w:val="001F1317"/>
    <w:rsid w:val="001F194D"/>
    <w:rsid w:val="001F1E17"/>
    <w:rsid w:val="001F34EB"/>
    <w:rsid w:val="001F3A0F"/>
    <w:rsid w:val="001F3A87"/>
    <w:rsid w:val="001F6C71"/>
    <w:rsid w:val="001F721C"/>
    <w:rsid w:val="00202AAE"/>
    <w:rsid w:val="00202E5E"/>
    <w:rsid w:val="00206D6D"/>
    <w:rsid w:val="00207BC4"/>
    <w:rsid w:val="00212695"/>
    <w:rsid w:val="002174B1"/>
    <w:rsid w:val="0022582B"/>
    <w:rsid w:val="00227C17"/>
    <w:rsid w:val="00235849"/>
    <w:rsid w:val="002375E7"/>
    <w:rsid w:val="00244D83"/>
    <w:rsid w:val="00250D16"/>
    <w:rsid w:val="002550FE"/>
    <w:rsid w:val="00256901"/>
    <w:rsid w:val="002609CB"/>
    <w:rsid w:val="00260C3C"/>
    <w:rsid w:val="00263927"/>
    <w:rsid w:val="002646E8"/>
    <w:rsid w:val="00271CDD"/>
    <w:rsid w:val="00271DFF"/>
    <w:rsid w:val="00275846"/>
    <w:rsid w:val="00275DF1"/>
    <w:rsid w:val="0027610A"/>
    <w:rsid w:val="002761E3"/>
    <w:rsid w:val="00277E65"/>
    <w:rsid w:val="002835F1"/>
    <w:rsid w:val="00290D28"/>
    <w:rsid w:val="00292561"/>
    <w:rsid w:val="00295ED6"/>
    <w:rsid w:val="00296144"/>
    <w:rsid w:val="00297F9D"/>
    <w:rsid w:val="002A23D3"/>
    <w:rsid w:val="002A707A"/>
    <w:rsid w:val="002B7DA7"/>
    <w:rsid w:val="002C1D39"/>
    <w:rsid w:val="002C2939"/>
    <w:rsid w:val="002C310D"/>
    <w:rsid w:val="002D1B65"/>
    <w:rsid w:val="002D245F"/>
    <w:rsid w:val="002D6FDD"/>
    <w:rsid w:val="002E5295"/>
    <w:rsid w:val="002E573A"/>
    <w:rsid w:val="002F26A9"/>
    <w:rsid w:val="002F3202"/>
    <w:rsid w:val="002F3289"/>
    <w:rsid w:val="00305C8C"/>
    <w:rsid w:val="003111A6"/>
    <w:rsid w:val="003140A1"/>
    <w:rsid w:val="0031429A"/>
    <w:rsid w:val="00314870"/>
    <w:rsid w:val="00315DCB"/>
    <w:rsid w:val="00316B77"/>
    <w:rsid w:val="0032011B"/>
    <w:rsid w:val="00324268"/>
    <w:rsid w:val="003377BC"/>
    <w:rsid w:val="0034023B"/>
    <w:rsid w:val="00343274"/>
    <w:rsid w:val="00347327"/>
    <w:rsid w:val="003475CC"/>
    <w:rsid w:val="00350EE5"/>
    <w:rsid w:val="00355E7A"/>
    <w:rsid w:val="00375E28"/>
    <w:rsid w:val="00385ADF"/>
    <w:rsid w:val="00387F9F"/>
    <w:rsid w:val="00391267"/>
    <w:rsid w:val="00391D51"/>
    <w:rsid w:val="0039219E"/>
    <w:rsid w:val="003926F2"/>
    <w:rsid w:val="00393A02"/>
    <w:rsid w:val="003952A3"/>
    <w:rsid w:val="00395FF3"/>
    <w:rsid w:val="003A5435"/>
    <w:rsid w:val="003A73EB"/>
    <w:rsid w:val="003B1E8C"/>
    <w:rsid w:val="003B25A8"/>
    <w:rsid w:val="003C3B65"/>
    <w:rsid w:val="003C3EAC"/>
    <w:rsid w:val="003C403F"/>
    <w:rsid w:val="003D43E2"/>
    <w:rsid w:val="003D61A3"/>
    <w:rsid w:val="003E40F7"/>
    <w:rsid w:val="003E5A10"/>
    <w:rsid w:val="003F01A8"/>
    <w:rsid w:val="003F27CC"/>
    <w:rsid w:val="003F3070"/>
    <w:rsid w:val="003F4A1E"/>
    <w:rsid w:val="003F5B00"/>
    <w:rsid w:val="00401644"/>
    <w:rsid w:val="004039AA"/>
    <w:rsid w:val="00412B76"/>
    <w:rsid w:val="0042361D"/>
    <w:rsid w:val="00423757"/>
    <w:rsid w:val="00424F1F"/>
    <w:rsid w:val="00424FAC"/>
    <w:rsid w:val="00426236"/>
    <w:rsid w:val="00426E10"/>
    <w:rsid w:val="00427633"/>
    <w:rsid w:val="00427F6C"/>
    <w:rsid w:val="00430485"/>
    <w:rsid w:val="00433183"/>
    <w:rsid w:val="0043696E"/>
    <w:rsid w:val="00436CA4"/>
    <w:rsid w:val="00437C23"/>
    <w:rsid w:val="00440ACF"/>
    <w:rsid w:val="00443944"/>
    <w:rsid w:val="004527D3"/>
    <w:rsid w:val="00453CD9"/>
    <w:rsid w:val="00461C28"/>
    <w:rsid w:val="004730FA"/>
    <w:rsid w:val="00473ABF"/>
    <w:rsid w:val="00481111"/>
    <w:rsid w:val="0049238F"/>
    <w:rsid w:val="00494B13"/>
    <w:rsid w:val="00494BC8"/>
    <w:rsid w:val="00495D3F"/>
    <w:rsid w:val="00496157"/>
    <w:rsid w:val="004A1FE7"/>
    <w:rsid w:val="004A47E5"/>
    <w:rsid w:val="004B2648"/>
    <w:rsid w:val="004B2FF3"/>
    <w:rsid w:val="004B3342"/>
    <w:rsid w:val="004B5853"/>
    <w:rsid w:val="004C04BD"/>
    <w:rsid w:val="004C7895"/>
    <w:rsid w:val="004D72F8"/>
    <w:rsid w:val="004E0227"/>
    <w:rsid w:val="004E7B03"/>
    <w:rsid w:val="004F051B"/>
    <w:rsid w:val="004F1540"/>
    <w:rsid w:val="004F37E0"/>
    <w:rsid w:val="004F76ED"/>
    <w:rsid w:val="00501139"/>
    <w:rsid w:val="00512CF9"/>
    <w:rsid w:val="005131DD"/>
    <w:rsid w:val="0051792B"/>
    <w:rsid w:val="00517B1A"/>
    <w:rsid w:val="005202B5"/>
    <w:rsid w:val="005264A3"/>
    <w:rsid w:val="00526B9B"/>
    <w:rsid w:val="00530054"/>
    <w:rsid w:val="005339CA"/>
    <w:rsid w:val="00534013"/>
    <w:rsid w:val="00537692"/>
    <w:rsid w:val="005410A7"/>
    <w:rsid w:val="00541C20"/>
    <w:rsid w:val="00541C37"/>
    <w:rsid w:val="00552FC9"/>
    <w:rsid w:val="00565ECA"/>
    <w:rsid w:val="005673F0"/>
    <w:rsid w:val="00567EF4"/>
    <w:rsid w:val="00575363"/>
    <w:rsid w:val="0058086A"/>
    <w:rsid w:val="00581970"/>
    <w:rsid w:val="00584CD7"/>
    <w:rsid w:val="005867D5"/>
    <w:rsid w:val="00586D36"/>
    <w:rsid w:val="00587492"/>
    <w:rsid w:val="00587E4A"/>
    <w:rsid w:val="0059031B"/>
    <w:rsid w:val="005955ED"/>
    <w:rsid w:val="005A05C9"/>
    <w:rsid w:val="005A53D8"/>
    <w:rsid w:val="005A5C97"/>
    <w:rsid w:val="005A6FB0"/>
    <w:rsid w:val="005B13D8"/>
    <w:rsid w:val="005B1574"/>
    <w:rsid w:val="005B7DB0"/>
    <w:rsid w:val="005C3562"/>
    <w:rsid w:val="005D37CB"/>
    <w:rsid w:val="005D40D6"/>
    <w:rsid w:val="005D68C4"/>
    <w:rsid w:val="005D71F8"/>
    <w:rsid w:val="005E30B2"/>
    <w:rsid w:val="005E799A"/>
    <w:rsid w:val="005F219F"/>
    <w:rsid w:val="005F28DD"/>
    <w:rsid w:val="005F4A46"/>
    <w:rsid w:val="005F5B8D"/>
    <w:rsid w:val="00604A2B"/>
    <w:rsid w:val="006075DE"/>
    <w:rsid w:val="006077B0"/>
    <w:rsid w:val="006117EC"/>
    <w:rsid w:val="006127E4"/>
    <w:rsid w:val="00613918"/>
    <w:rsid w:val="00614109"/>
    <w:rsid w:val="00617A2C"/>
    <w:rsid w:val="006201CE"/>
    <w:rsid w:val="00620DFA"/>
    <w:rsid w:val="00622975"/>
    <w:rsid w:val="00625296"/>
    <w:rsid w:val="006257B3"/>
    <w:rsid w:val="006345F8"/>
    <w:rsid w:val="00652073"/>
    <w:rsid w:val="00654FA7"/>
    <w:rsid w:val="00661021"/>
    <w:rsid w:val="00666C04"/>
    <w:rsid w:val="006677A5"/>
    <w:rsid w:val="00673648"/>
    <w:rsid w:val="0067516D"/>
    <w:rsid w:val="00677B64"/>
    <w:rsid w:val="00680573"/>
    <w:rsid w:val="006813F6"/>
    <w:rsid w:val="0068444B"/>
    <w:rsid w:val="00684635"/>
    <w:rsid w:val="006903DB"/>
    <w:rsid w:val="00690436"/>
    <w:rsid w:val="006916F1"/>
    <w:rsid w:val="00693CA4"/>
    <w:rsid w:val="00697BB3"/>
    <w:rsid w:val="006A0046"/>
    <w:rsid w:val="006A0D03"/>
    <w:rsid w:val="006A1F8E"/>
    <w:rsid w:val="006A3761"/>
    <w:rsid w:val="006A5DE9"/>
    <w:rsid w:val="006B020A"/>
    <w:rsid w:val="006B253F"/>
    <w:rsid w:val="006B3273"/>
    <w:rsid w:val="006B368B"/>
    <w:rsid w:val="006B4656"/>
    <w:rsid w:val="006B6DB8"/>
    <w:rsid w:val="006B6F5D"/>
    <w:rsid w:val="006C173A"/>
    <w:rsid w:val="006C3722"/>
    <w:rsid w:val="006C3A0A"/>
    <w:rsid w:val="006C4365"/>
    <w:rsid w:val="006C7E55"/>
    <w:rsid w:val="006D2C9C"/>
    <w:rsid w:val="006D2E95"/>
    <w:rsid w:val="006D40BD"/>
    <w:rsid w:val="006E5584"/>
    <w:rsid w:val="006F4830"/>
    <w:rsid w:val="006F49CE"/>
    <w:rsid w:val="006F7153"/>
    <w:rsid w:val="007030DF"/>
    <w:rsid w:val="00703174"/>
    <w:rsid w:val="00706434"/>
    <w:rsid w:val="0071683A"/>
    <w:rsid w:val="00717C6C"/>
    <w:rsid w:val="00720EF4"/>
    <w:rsid w:val="00726132"/>
    <w:rsid w:val="00726394"/>
    <w:rsid w:val="007307EA"/>
    <w:rsid w:val="00733ED0"/>
    <w:rsid w:val="00737E5F"/>
    <w:rsid w:val="00750D96"/>
    <w:rsid w:val="0075296F"/>
    <w:rsid w:val="00752FE6"/>
    <w:rsid w:val="00766380"/>
    <w:rsid w:val="00770F31"/>
    <w:rsid w:val="00773CE3"/>
    <w:rsid w:val="00781CD7"/>
    <w:rsid w:val="00785EDD"/>
    <w:rsid w:val="00787CA6"/>
    <w:rsid w:val="00790EE1"/>
    <w:rsid w:val="00792FDF"/>
    <w:rsid w:val="00797A22"/>
    <w:rsid w:val="007A2119"/>
    <w:rsid w:val="007A28B9"/>
    <w:rsid w:val="007B2D87"/>
    <w:rsid w:val="007C1F71"/>
    <w:rsid w:val="007C21BF"/>
    <w:rsid w:val="007C28A9"/>
    <w:rsid w:val="007C6ED5"/>
    <w:rsid w:val="007D082E"/>
    <w:rsid w:val="007D110F"/>
    <w:rsid w:val="007D1B52"/>
    <w:rsid w:val="007D33DD"/>
    <w:rsid w:val="007D3BFB"/>
    <w:rsid w:val="007D425B"/>
    <w:rsid w:val="007D472A"/>
    <w:rsid w:val="007D55CE"/>
    <w:rsid w:val="007D6EF1"/>
    <w:rsid w:val="007E007B"/>
    <w:rsid w:val="007E2196"/>
    <w:rsid w:val="007E47DD"/>
    <w:rsid w:val="007E4A50"/>
    <w:rsid w:val="007F677B"/>
    <w:rsid w:val="00802AAA"/>
    <w:rsid w:val="008039D6"/>
    <w:rsid w:val="00806CAD"/>
    <w:rsid w:val="00807111"/>
    <w:rsid w:val="00811959"/>
    <w:rsid w:val="0081216A"/>
    <w:rsid w:val="00812B1D"/>
    <w:rsid w:val="0081381F"/>
    <w:rsid w:val="00821A91"/>
    <w:rsid w:val="00822D1F"/>
    <w:rsid w:val="0082417E"/>
    <w:rsid w:val="008244D6"/>
    <w:rsid w:val="00830830"/>
    <w:rsid w:val="008309C2"/>
    <w:rsid w:val="00831EDE"/>
    <w:rsid w:val="008329FC"/>
    <w:rsid w:val="0083612A"/>
    <w:rsid w:val="00851762"/>
    <w:rsid w:val="00851FD9"/>
    <w:rsid w:val="00853EF4"/>
    <w:rsid w:val="00861345"/>
    <w:rsid w:val="008629B8"/>
    <w:rsid w:val="0086483C"/>
    <w:rsid w:val="00866A1A"/>
    <w:rsid w:val="00877153"/>
    <w:rsid w:val="00881503"/>
    <w:rsid w:val="00882EB4"/>
    <w:rsid w:val="0088517F"/>
    <w:rsid w:val="008918FA"/>
    <w:rsid w:val="008A1F4E"/>
    <w:rsid w:val="008A251B"/>
    <w:rsid w:val="008A3734"/>
    <w:rsid w:val="008A5629"/>
    <w:rsid w:val="008A5E03"/>
    <w:rsid w:val="008A6174"/>
    <w:rsid w:val="008A6539"/>
    <w:rsid w:val="008B0A02"/>
    <w:rsid w:val="008B6E39"/>
    <w:rsid w:val="008C1BB6"/>
    <w:rsid w:val="008C723D"/>
    <w:rsid w:val="008D10A5"/>
    <w:rsid w:val="008D15DF"/>
    <w:rsid w:val="008D4C2E"/>
    <w:rsid w:val="008D7C2F"/>
    <w:rsid w:val="008D7F46"/>
    <w:rsid w:val="008E658C"/>
    <w:rsid w:val="008F0D51"/>
    <w:rsid w:val="00900189"/>
    <w:rsid w:val="00900964"/>
    <w:rsid w:val="00910A17"/>
    <w:rsid w:val="009144BE"/>
    <w:rsid w:val="009157B7"/>
    <w:rsid w:val="009161A5"/>
    <w:rsid w:val="00916B19"/>
    <w:rsid w:val="00917390"/>
    <w:rsid w:val="009212A9"/>
    <w:rsid w:val="009245D9"/>
    <w:rsid w:val="0092532C"/>
    <w:rsid w:val="00927A5C"/>
    <w:rsid w:val="00931399"/>
    <w:rsid w:val="0093199B"/>
    <w:rsid w:val="00942955"/>
    <w:rsid w:val="00943910"/>
    <w:rsid w:val="009440C0"/>
    <w:rsid w:val="00946AC0"/>
    <w:rsid w:val="00954123"/>
    <w:rsid w:val="00957449"/>
    <w:rsid w:val="00966B57"/>
    <w:rsid w:val="0097705B"/>
    <w:rsid w:val="009816E0"/>
    <w:rsid w:val="00984314"/>
    <w:rsid w:val="009861BC"/>
    <w:rsid w:val="00987570"/>
    <w:rsid w:val="0099000C"/>
    <w:rsid w:val="00993726"/>
    <w:rsid w:val="009947D8"/>
    <w:rsid w:val="009A1691"/>
    <w:rsid w:val="009A46DE"/>
    <w:rsid w:val="009B2DA4"/>
    <w:rsid w:val="009B3918"/>
    <w:rsid w:val="009B3EFC"/>
    <w:rsid w:val="009B413C"/>
    <w:rsid w:val="009B526C"/>
    <w:rsid w:val="009B69B9"/>
    <w:rsid w:val="009C0BDE"/>
    <w:rsid w:val="009C131D"/>
    <w:rsid w:val="009C2C5B"/>
    <w:rsid w:val="009C6091"/>
    <w:rsid w:val="009C6635"/>
    <w:rsid w:val="009C6F9E"/>
    <w:rsid w:val="009D1FE3"/>
    <w:rsid w:val="009D3360"/>
    <w:rsid w:val="009D5710"/>
    <w:rsid w:val="009E0286"/>
    <w:rsid w:val="009E28CD"/>
    <w:rsid w:val="009E5432"/>
    <w:rsid w:val="009E7174"/>
    <w:rsid w:val="009F3D8C"/>
    <w:rsid w:val="009F463B"/>
    <w:rsid w:val="009F5CF3"/>
    <w:rsid w:val="009F6040"/>
    <w:rsid w:val="009F7063"/>
    <w:rsid w:val="009F736C"/>
    <w:rsid w:val="00A014CF"/>
    <w:rsid w:val="00A029AD"/>
    <w:rsid w:val="00A02EEC"/>
    <w:rsid w:val="00A0694E"/>
    <w:rsid w:val="00A27831"/>
    <w:rsid w:val="00A31A66"/>
    <w:rsid w:val="00A349CB"/>
    <w:rsid w:val="00A42769"/>
    <w:rsid w:val="00A50B36"/>
    <w:rsid w:val="00A52C1C"/>
    <w:rsid w:val="00A53F70"/>
    <w:rsid w:val="00A56262"/>
    <w:rsid w:val="00A56A08"/>
    <w:rsid w:val="00A61E76"/>
    <w:rsid w:val="00A654BA"/>
    <w:rsid w:val="00A709CC"/>
    <w:rsid w:val="00A70B1C"/>
    <w:rsid w:val="00A7453D"/>
    <w:rsid w:val="00A75CE5"/>
    <w:rsid w:val="00A76027"/>
    <w:rsid w:val="00A76987"/>
    <w:rsid w:val="00A8215F"/>
    <w:rsid w:val="00A85AF4"/>
    <w:rsid w:val="00A91087"/>
    <w:rsid w:val="00A9674F"/>
    <w:rsid w:val="00AA0453"/>
    <w:rsid w:val="00AA394D"/>
    <w:rsid w:val="00AB477E"/>
    <w:rsid w:val="00AC13B2"/>
    <w:rsid w:val="00AC25B1"/>
    <w:rsid w:val="00AC32B6"/>
    <w:rsid w:val="00AC4158"/>
    <w:rsid w:val="00AC428E"/>
    <w:rsid w:val="00AD22F8"/>
    <w:rsid w:val="00AD6B86"/>
    <w:rsid w:val="00AF0571"/>
    <w:rsid w:val="00AF26F8"/>
    <w:rsid w:val="00AF4D5C"/>
    <w:rsid w:val="00AF5F10"/>
    <w:rsid w:val="00B0186E"/>
    <w:rsid w:val="00B276D8"/>
    <w:rsid w:val="00B318A0"/>
    <w:rsid w:val="00B35917"/>
    <w:rsid w:val="00B43933"/>
    <w:rsid w:val="00B44099"/>
    <w:rsid w:val="00B44CD4"/>
    <w:rsid w:val="00B5047A"/>
    <w:rsid w:val="00B54D55"/>
    <w:rsid w:val="00B55E98"/>
    <w:rsid w:val="00B6328E"/>
    <w:rsid w:val="00B645EB"/>
    <w:rsid w:val="00B70A62"/>
    <w:rsid w:val="00B71DBA"/>
    <w:rsid w:val="00B77070"/>
    <w:rsid w:val="00B802B8"/>
    <w:rsid w:val="00B90E5E"/>
    <w:rsid w:val="00B92580"/>
    <w:rsid w:val="00B936D6"/>
    <w:rsid w:val="00B9405B"/>
    <w:rsid w:val="00BB5496"/>
    <w:rsid w:val="00BB5944"/>
    <w:rsid w:val="00BB6DEF"/>
    <w:rsid w:val="00BC5710"/>
    <w:rsid w:val="00BC69A8"/>
    <w:rsid w:val="00BC6C6A"/>
    <w:rsid w:val="00BC7999"/>
    <w:rsid w:val="00BD5298"/>
    <w:rsid w:val="00BD65C0"/>
    <w:rsid w:val="00BF2487"/>
    <w:rsid w:val="00C015CD"/>
    <w:rsid w:val="00C03B16"/>
    <w:rsid w:val="00C051A5"/>
    <w:rsid w:val="00C10289"/>
    <w:rsid w:val="00C16EF9"/>
    <w:rsid w:val="00C2042C"/>
    <w:rsid w:val="00C20F26"/>
    <w:rsid w:val="00C23CE7"/>
    <w:rsid w:val="00C30FFC"/>
    <w:rsid w:val="00C40A07"/>
    <w:rsid w:val="00C450A0"/>
    <w:rsid w:val="00C467B4"/>
    <w:rsid w:val="00C46CC9"/>
    <w:rsid w:val="00C54C91"/>
    <w:rsid w:val="00C575FF"/>
    <w:rsid w:val="00C57E38"/>
    <w:rsid w:val="00C609BB"/>
    <w:rsid w:val="00C627A9"/>
    <w:rsid w:val="00C64755"/>
    <w:rsid w:val="00C660B3"/>
    <w:rsid w:val="00C70850"/>
    <w:rsid w:val="00C723F8"/>
    <w:rsid w:val="00C812A8"/>
    <w:rsid w:val="00C84DE8"/>
    <w:rsid w:val="00CA1BBF"/>
    <w:rsid w:val="00CD6245"/>
    <w:rsid w:val="00CE381A"/>
    <w:rsid w:val="00CE3C5D"/>
    <w:rsid w:val="00CE3E75"/>
    <w:rsid w:val="00CE6B26"/>
    <w:rsid w:val="00CE7128"/>
    <w:rsid w:val="00CE72F3"/>
    <w:rsid w:val="00CF0287"/>
    <w:rsid w:val="00CF27CE"/>
    <w:rsid w:val="00CF2AC6"/>
    <w:rsid w:val="00CF39B2"/>
    <w:rsid w:val="00CF7439"/>
    <w:rsid w:val="00CF77D0"/>
    <w:rsid w:val="00CF7800"/>
    <w:rsid w:val="00D02CB2"/>
    <w:rsid w:val="00D05AE2"/>
    <w:rsid w:val="00D06026"/>
    <w:rsid w:val="00D20DE0"/>
    <w:rsid w:val="00D22357"/>
    <w:rsid w:val="00D2286E"/>
    <w:rsid w:val="00D32793"/>
    <w:rsid w:val="00D37DE3"/>
    <w:rsid w:val="00D4135E"/>
    <w:rsid w:val="00D42F98"/>
    <w:rsid w:val="00D43EC4"/>
    <w:rsid w:val="00D44509"/>
    <w:rsid w:val="00D47861"/>
    <w:rsid w:val="00D51247"/>
    <w:rsid w:val="00D53839"/>
    <w:rsid w:val="00D54AC5"/>
    <w:rsid w:val="00D6240A"/>
    <w:rsid w:val="00D62748"/>
    <w:rsid w:val="00D63625"/>
    <w:rsid w:val="00D64D35"/>
    <w:rsid w:val="00D65CD9"/>
    <w:rsid w:val="00D6730C"/>
    <w:rsid w:val="00D7015F"/>
    <w:rsid w:val="00D74F50"/>
    <w:rsid w:val="00D86939"/>
    <w:rsid w:val="00D87C94"/>
    <w:rsid w:val="00D87EC8"/>
    <w:rsid w:val="00D90CA5"/>
    <w:rsid w:val="00D917EC"/>
    <w:rsid w:val="00DA12B6"/>
    <w:rsid w:val="00DA3C4A"/>
    <w:rsid w:val="00DA6532"/>
    <w:rsid w:val="00DA6AE3"/>
    <w:rsid w:val="00DA7A45"/>
    <w:rsid w:val="00DB1A7C"/>
    <w:rsid w:val="00DB4FC9"/>
    <w:rsid w:val="00DC4B42"/>
    <w:rsid w:val="00DC6D92"/>
    <w:rsid w:val="00DD0274"/>
    <w:rsid w:val="00DD7EBE"/>
    <w:rsid w:val="00DE147A"/>
    <w:rsid w:val="00DE2A3F"/>
    <w:rsid w:val="00DE2D38"/>
    <w:rsid w:val="00DE31F8"/>
    <w:rsid w:val="00DE7988"/>
    <w:rsid w:val="00DF025E"/>
    <w:rsid w:val="00E02BD6"/>
    <w:rsid w:val="00E04C5E"/>
    <w:rsid w:val="00E12240"/>
    <w:rsid w:val="00E15C4D"/>
    <w:rsid w:val="00E20E4C"/>
    <w:rsid w:val="00E20FF2"/>
    <w:rsid w:val="00E22EFA"/>
    <w:rsid w:val="00E24FC3"/>
    <w:rsid w:val="00E25345"/>
    <w:rsid w:val="00E26DEC"/>
    <w:rsid w:val="00E27E79"/>
    <w:rsid w:val="00E27F01"/>
    <w:rsid w:val="00E33152"/>
    <w:rsid w:val="00E33BF8"/>
    <w:rsid w:val="00E3467D"/>
    <w:rsid w:val="00E44985"/>
    <w:rsid w:val="00E46F08"/>
    <w:rsid w:val="00E500FB"/>
    <w:rsid w:val="00E51A19"/>
    <w:rsid w:val="00E55F7C"/>
    <w:rsid w:val="00E6019B"/>
    <w:rsid w:val="00E60BFD"/>
    <w:rsid w:val="00E61473"/>
    <w:rsid w:val="00E634CC"/>
    <w:rsid w:val="00E64F9F"/>
    <w:rsid w:val="00E6694E"/>
    <w:rsid w:val="00E84776"/>
    <w:rsid w:val="00E84A64"/>
    <w:rsid w:val="00E91672"/>
    <w:rsid w:val="00E973E7"/>
    <w:rsid w:val="00EA23EB"/>
    <w:rsid w:val="00EA53D0"/>
    <w:rsid w:val="00EA737B"/>
    <w:rsid w:val="00EB0CE1"/>
    <w:rsid w:val="00EB1A03"/>
    <w:rsid w:val="00EB51BB"/>
    <w:rsid w:val="00EB75FA"/>
    <w:rsid w:val="00EC41F7"/>
    <w:rsid w:val="00ED294D"/>
    <w:rsid w:val="00ED3CFB"/>
    <w:rsid w:val="00ED4570"/>
    <w:rsid w:val="00ED7BCD"/>
    <w:rsid w:val="00EE06F3"/>
    <w:rsid w:val="00EE6A47"/>
    <w:rsid w:val="00EF2913"/>
    <w:rsid w:val="00EF2E05"/>
    <w:rsid w:val="00EF448E"/>
    <w:rsid w:val="00EF59D0"/>
    <w:rsid w:val="00EF74BC"/>
    <w:rsid w:val="00F110A0"/>
    <w:rsid w:val="00F16C42"/>
    <w:rsid w:val="00F175B0"/>
    <w:rsid w:val="00F17893"/>
    <w:rsid w:val="00F201CC"/>
    <w:rsid w:val="00F210C5"/>
    <w:rsid w:val="00F22D76"/>
    <w:rsid w:val="00F23CDC"/>
    <w:rsid w:val="00F2725F"/>
    <w:rsid w:val="00F32EE4"/>
    <w:rsid w:val="00F33FED"/>
    <w:rsid w:val="00F43DB4"/>
    <w:rsid w:val="00F44809"/>
    <w:rsid w:val="00F52C97"/>
    <w:rsid w:val="00F53382"/>
    <w:rsid w:val="00F54039"/>
    <w:rsid w:val="00F541ED"/>
    <w:rsid w:val="00F561DC"/>
    <w:rsid w:val="00F563E4"/>
    <w:rsid w:val="00F6094A"/>
    <w:rsid w:val="00F64B77"/>
    <w:rsid w:val="00F73649"/>
    <w:rsid w:val="00F757B0"/>
    <w:rsid w:val="00F874D1"/>
    <w:rsid w:val="00F92372"/>
    <w:rsid w:val="00F9396C"/>
    <w:rsid w:val="00F94481"/>
    <w:rsid w:val="00FA3083"/>
    <w:rsid w:val="00FA61C0"/>
    <w:rsid w:val="00FA7057"/>
    <w:rsid w:val="00FB42B9"/>
    <w:rsid w:val="00FB4FFB"/>
    <w:rsid w:val="00FB586D"/>
    <w:rsid w:val="00FC3E77"/>
    <w:rsid w:val="00FC5D96"/>
    <w:rsid w:val="00FC6D89"/>
    <w:rsid w:val="00FD1E3B"/>
    <w:rsid w:val="00FD405A"/>
    <w:rsid w:val="00FE07FD"/>
    <w:rsid w:val="00FE577F"/>
    <w:rsid w:val="00FF2EB8"/>
    <w:rsid w:val="00FF4FA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3D08F58"/>
  <w15:docId w15:val="{786CD61D-206A-43C8-9C45-BDE6E2AF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74F"/>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12"/>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12"/>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7"/>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19"/>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qFormat/>
    <w:rsid w:val="007E4A50"/>
    <w:pPr>
      <w:ind w:left="720"/>
      <w:contextualSpacing/>
    </w:pPr>
  </w:style>
  <w:style w:type="paragraph" w:styleId="ListBullet">
    <w:name w:val="List Bullet"/>
    <w:basedOn w:val="Normal"/>
    <w:uiPriority w:val="99"/>
    <w:qFormat/>
    <w:rsid w:val="00424F1F"/>
    <w:pPr>
      <w:numPr>
        <w:numId w:val="8"/>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10"/>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6D2C9C"/>
    <w:pPr>
      <w:tabs>
        <w:tab w:val="left" w:pos="567"/>
        <w:tab w:val="right" w:pos="9402"/>
      </w:tabs>
      <w:spacing w:before="160" w:line="320" w:lineRule="atLeast"/>
      <w:ind w:left="567" w:hanging="567"/>
    </w:pPr>
    <w:rPr>
      <w:b/>
      <w:sz w:val="24"/>
    </w:rPr>
  </w:style>
  <w:style w:type="paragraph" w:styleId="TOC4">
    <w:name w:val="toc 4"/>
    <w:basedOn w:val="Normal"/>
    <w:next w:val="Normal"/>
    <w:autoRedefine/>
    <w:uiPriority w:val="39"/>
    <w:rsid w:val="006D2C9C"/>
    <w:pPr>
      <w:tabs>
        <w:tab w:val="left" w:pos="1134"/>
        <w:tab w:val="right" w:pos="9402"/>
      </w:tabs>
      <w:spacing w:before="4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rsid w:val="00A9674F"/>
    <w:pPr>
      <w:spacing w:after="0"/>
    </w:pPr>
    <w:rPr>
      <w:sz w:val="18"/>
    </w:rPr>
  </w:style>
  <w:style w:type="character" w:customStyle="1" w:styleId="FootnoteTextChar">
    <w:name w:val="Footnote Text Char"/>
    <w:basedOn w:val="DefaultParagraphFont"/>
    <w:link w:val="FootnoteText"/>
    <w:uiPriority w:val="99"/>
    <w:rsid w:val="00A9674F"/>
    <w:rPr>
      <w:rFonts w:asciiTheme="minorHAnsi" w:hAnsiTheme="minorHAnsi"/>
      <w:sz w:val="18"/>
    </w:rPr>
  </w:style>
  <w:style w:type="character" w:styleId="FootnoteReference">
    <w:name w:val="footnote reference"/>
    <w:aliases w:val="IER footnote"/>
    <w:basedOn w:val="DefaultParagraphFont"/>
    <w:uiPriority w:val="99"/>
    <w:rsid w:val="00A9674F"/>
    <w:rPr>
      <w:color w:val="auto"/>
      <w:position w:val="0"/>
      <w:sz w:val="22"/>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9"/>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13"/>
      </w:numPr>
      <w:ind w:left="924" w:hanging="357"/>
      <w:contextualSpacing/>
    </w:pPr>
  </w:style>
  <w:style w:type="paragraph" w:styleId="Caption">
    <w:name w:val="caption"/>
    <w:basedOn w:val="Normal"/>
    <w:next w:val="Normal"/>
    <w:uiPriority w:val="35"/>
    <w:unhideWhenUsed/>
    <w:qFormat/>
    <w:rsid w:val="00040DD1"/>
    <w:pPr>
      <w:spacing w:after="200"/>
    </w:pPr>
    <w:rPr>
      <w:i/>
      <w:iCs/>
      <w:color w:val="008C9B" w:themeColor="text2"/>
      <w:sz w:val="18"/>
      <w:szCs w:val="18"/>
    </w:rPr>
  </w:style>
  <w:style w:type="paragraph" w:styleId="NormalWeb">
    <w:name w:val="Normal (Web)"/>
    <w:basedOn w:val="Normal"/>
    <w:uiPriority w:val="99"/>
    <w:unhideWhenUsed/>
    <w:rsid w:val="00013814"/>
    <w:pPr>
      <w:spacing w:before="100" w:beforeAutospacing="1" w:after="100" w:afterAutospacing="1"/>
    </w:pPr>
    <w:rPr>
      <w:rFonts w:ascii="Times New Roman" w:hAnsi="Times New Roman"/>
      <w:sz w:val="24"/>
      <w:szCs w:val="24"/>
      <w:lang w:eastAsia="en-GB"/>
    </w:rPr>
  </w:style>
  <w:style w:type="character" w:styleId="SubtleEmphasis">
    <w:name w:val="Subtle Emphasis"/>
    <w:basedOn w:val="DefaultParagraphFont"/>
    <w:uiPriority w:val="19"/>
    <w:qFormat/>
    <w:rsid w:val="0022582B"/>
    <w:rPr>
      <w:i/>
      <w:iCs/>
      <w:color w:val="404040" w:themeColor="text1" w:themeTint="BF"/>
    </w:rPr>
  </w:style>
  <w:style w:type="character" w:styleId="CommentReference">
    <w:name w:val="annotation reference"/>
    <w:basedOn w:val="DefaultParagraphFont"/>
    <w:uiPriority w:val="99"/>
    <w:semiHidden/>
    <w:unhideWhenUsed/>
    <w:rsid w:val="009B69B9"/>
    <w:rPr>
      <w:sz w:val="16"/>
      <w:szCs w:val="16"/>
    </w:rPr>
  </w:style>
  <w:style w:type="paragraph" w:styleId="CommentText">
    <w:name w:val="annotation text"/>
    <w:basedOn w:val="Normal"/>
    <w:link w:val="CommentTextChar"/>
    <w:uiPriority w:val="99"/>
    <w:semiHidden/>
    <w:unhideWhenUsed/>
    <w:rsid w:val="009B69B9"/>
    <w:rPr>
      <w:sz w:val="20"/>
    </w:rPr>
  </w:style>
  <w:style w:type="character" w:customStyle="1" w:styleId="CommentTextChar">
    <w:name w:val="Comment Text Char"/>
    <w:basedOn w:val="DefaultParagraphFont"/>
    <w:link w:val="CommentText"/>
    <w:uiPriority w:val="99"/>
    <w:semiHidden/>
    <w:rsid w:val="009B69B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9B69B9"/>
    <w:rPr>
      <w:b/>
      <w:bCs/>
    </w:rPr>
  </w:style>
  <w:style w:type="character" w:customStyle="1" w:styleId="CommentSubjectChar">
    <w:name w:val="Comment Subject Char"/>
    <w:basedOn w:val="CommentTextChar"/>
    <w:link w:val="CommentSubject"/>
    <w:uiPriority w:val="99"/>
    <w:semiHidden/>
    <w:rsid w:val="009B69B9"/>
    <w:rPr>
      <w:rFonts w:asciiTheme="minorHAnsi" w:hAnsiTheme="minorHAnsi"/>
      <w:b/>
      <w:bCs/>
    </w:rPr>
  </w:style>
  <w:style w:type="paragraph" w:styleId="Revision">
    <w:name w:val="Revision"/>
    <w:hidden/>
    <w:uiPriority w:val="99"/>
    <w:semiHidden/>
    <w:rsid w:val="00235849"/>
    <w:rPr>
      <w:rFonts w:asciiTheme="minorHAnsi" w:hAnsiTheme="minorHAnsi"/>
      <w:sz w:val="22"/>
    </w:rPr>
  </w:style>
  <w:style w:type="table" w:customStyle="1" w:styleId="PlainTable41">
    <w:name w:val="Plain Table 41"/>
    <w:basedOn w:val="TableNormal"/>
    <w:uiPriority w:val="44"/>
    <w:rsid w:val="0023584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8259">
      <w:bodyDiv w:val="1"/>
      <w:marLeft w:val="0"/>
      <w:marRight w:val="0"/>
      <w:marTop w:val="0"/>
      <w:marBottom w:val="0"/>
      <w:divBdr>
        <w:top w:val="none" w:sz="0" w:space="0" w:color="auto"/>
        <w:left w:val="none" w:sz="0" w:space="0" w:color="auto"/>
        <w:bottom w:val="none" w:sz="0" w:space="0" w:color="auto"/>
        <w:right w:val="none" w:sz="0" w:space="0" w:color="auto"/>
      </w:divBdr>
    </w:div>
    <w:div w:id="45297924">
      <w:bodyDiv w:val="1"/>
      <w:marLeft w:val="0"/>
      <w:marRight w:val="0"/>
      <w:marTop w:val="0"/>
      <w:marBottom w:val="0"/>
      <w:divBdr>
        <w:top w:val="none" w:sz="0" w:space="0" w:color="auto"/>
        <w:left w:val="none" w:sz="0" w:space="0" w:color="auto"/>
        <w:bottom w:val="none" w:sz="0" w:space="0" w:color="auto"/>
        <w:right w:val="none" w:sz="0" w:space="0" w:color="auto"/>
      </w:divBdr>
    </w:div>
    <w:div w:id="83309293">
      <w:bodyDiv w:val="1"/>
      <w:marLeft w:val="0"/>
      <w:marRight w:val="0"/>
      <w:marTop w:val="0"/>
      <w:marBottom w:val="0"/>
      <w:divBdr>
        <w:top w:val="none" w:sz="0" w:space="0" w:color="auto"/>
        <w:left w:val="none" w:sz="0" w:space="0" w:color="auto"/>
        <w:bottom w:val="none" w:sz="0" w:space="0" w:color="auto"/>
        <w:right w:val="none" w:sz="0" w:space="0" w:color="auto"/>
      </w:divBdr>
    </w:div>
    <w:div w:id="123084630">
      <w:bodyDiv w:val="1"/>
      <w:marLeft w:val="0"/>
      <w:marRight w:val="0"/>
      <w:marTop w:val="0"/>
      <w:marBottom w:val="0"/>
      <w:divBdr>
        <w:top w:val="none" w:sz="0" w:space="0" w:color="auto"/>
        <w:left w:val="none" w:sz="0" w:space="0" w:color="auto"/>
        <w:bottom w:val="none" w:sz="0" w:space="0" w:color="auto"/>
        <w:right w:val="none" w:sz="0" w:space="0" w:color="auto"/>
      </w:divBdr>
    </w:div>
    <w:div w:id="133371203">
      <w:bodyDiv w:val="1"/>
      <w:marLeft w:val="0"/>
      <w:marRight w:val="0"/>
      <w:marTop w:val="0"/>
      <w:marBottom w:val="0"/>
      <w:divBdr>
        <w:top w:val="none" w:sz="0" w:space="0" w:color="auto"/>
        <w:left w:val="none" w:sz="0" w:space="0" w:color="auto"/>
        <w:bottom w:val="none" w:sz="0" w:space="0" w:color="auto"/>
        <w:right w:val="none" w:sz="0" w:space="0" w:color="auto"/>
      </w:divBdr>
    </w:div>
    <w:div w:id="138419800">
      <w:bodyDiv w:val="1"/>
      <w:marLeft w:val="0"/>
      <w:marRight w:val="0"/>
      <w:marTop w:val="0"/>
      <w:marBottom w:val="0"/>
      <w:divBdr>
        <w:top w:val="none" w:sz="0" w:space="0" w:color="auto"/>
        <w:left w:val="none" w:sz="0" w:space="0" w:color="auto"/>
        <w:bottom w:val="none" w:sz="0" w:space="0" w:color="auto"/>
        <w:right w:val="none" w:sz="0" w:space="0" w:color="auto"/>
      </w:divBdr>
    </w:div>
    <w:div w:id="172572503">
      <w:bodyDiv w:val="1"/>
      <w:marLeft w:val="0"/>
      <w:marRight w:val="0"/>
      <w:marTop w:val="0"/>
      <w:marBottom w:val="0"/>
      <w:divBdr>
        <w:top w:val="none" w:sz="0" w:space="0" w:color="auto"/>
        <w:left w:val="none" w:sz="0" w:space="0" w:color="auto"/>
        <w:bottom w:val="none" w:sz="0" w:space="0" w:color="auto"/>
        <w:right w:val="none" w:sz="0" w:space="0" w:color="auto"/>
      </w:divBdr>
    </w:div>
    <w:div w:id="204417402">
      <w:bodyDiv w:val="1"/>
      <w:marLeft w:val="0"/>
      <w:marRight w:val="0"/>
      <w:marTop w:val="0"/>
      <w:marBottom w:val="0"/>
      <w:divBdr>
        <w:top w:val="none" w:sz="0" w:space="0" w:color="auto"/>
        <w:left w:val="none" w:sz="0" w:space="0" w:color="auto"/>
        <w:bottom w:val="none" w:sz="0" w:space="0" w:color="auto"/>
        <w:right w:val="none" w:sz="0" w:space="0" w:color="auto"/>
      </w:divBdr>
    </w:div>
    <w:div w:id="228152646">
      <w:bodyDiv w:val="1"/>
      <w:marLeft w:val="0"/>
      <w:marRight w:val="0"/>
      <w:marTop w:val="0"/>
      <w:marBottom w:val="0"/>
      <w:divBdr>
        <w:top w:val="none" w:sz="0" w:space="0" w:color="auto"/>
        <w:left w:val="none" w:sz="0" w:space="0" w:color="auto"/>
        <w:bottom w:val="none" w:sz="0" w:space="0" w:color="auto"/>
        <w:right w:val="none" w:sz="0" w:space="0" w:color="auto"/>
      </w:divBdr>
    </w:div>
    <w:div w:id="252205928">
      <w:bodyDiv w:val="1"/>
      <w:marLeft w:val="0"/>
      <w:marRight w:val="0"/>
      <w:marTop w:val="0"/>
      <w:marBottom w:val="0"/>
      <w:divBdr>
        <w:top w:val="none" w:sz="0" w:space="0" w:color="auto"/>
        <w:left w:val="none" w:sz="0" w:space="0" w:color="auto"/>
        <w:bottom w:val="none" w:sz="0" w:space="0" w:color="auto"/>
        <w:right w:val="none" w:sz="0" w:space="0" w:color="auto"/>
      </w:divBdr>
    </w:div>
    <w:div w:id="345980576">
      <w:bodyDiv w:val="1"/>
      <w:marLeft w:val="0"/>
      <w:marRight w:val="0"/>
      <w:marTop w:val="0"/>
      <w:marBottom w:val="0"/>
      <w:divBdr>
        <w:top w:val="none" w:sz="0" w:space="0" w:color="auto"/>
        <w:left w:val="none" w:sz="0" w:space="0" w:color="auto"/>
        <w:bottom w:val="none" w:sz="0" w:space="0" w:color="auto"/>
        <w:right w:val="none" w:sz="0" w:space="0" w:color="auto"/>
      </w:divBdr>
    </w:div>
    <w:div w:id="386615234">
      <w:bodyDiv w:val="1"/>
      <w:marLeft w:val="0"/>
      <w:marRight w:val="0"/>
      <w:marTop w:val="0"/>
      <w:marBottom w:val="0"/>
      <w:divBdr>
        <w:top w:val="none" w:sz="0" w:space="0" w:color="auto"/>
        <w:left w:val="none" w:sz="0" w:space="0" w:color="auto"/>
        <w:bottom w:val="none" w:sz="0" w:space="0" w:color="auto"/>
        <w:right w:val="none" w:sz="0" w:space="0" w:color="auto"/>
      </w:divBdr>
    </w:div>
    <w:div w:id="387263208">
      <w:bodyDiv w:val="1"/>
      <w:marLeft w:val="0"/>
      <w:marRight w:val="0"/>
      <w:marTop w:val="0"/>
      <w:marBottom w:val="0"/>
      <w:divBdr>
        <w:top w:val="none" w:sz="0" w:space="0" w:color="auto"/>
        <w:left w:val="none" w:sz="0" w:space="0" w:color="auto"/>
        <w:bottom w:val="none" w:sz="0" w:space="0" w:color="auto"/>
        <w:right w:val="none" w:sz="0" w:space="0" w:color="auto"/>
      </w:divBdr>
    </w:div>
    <w:div w:id="459763973">
      <w:bodyDiv w:val="1"/>
      <w:marLeft w:val="0"/>
      <w:marRight w:val="0"/>
      <w:marTop w:val="0"/>
      <w:marBottom w:val="0"/>
      <w:divBdr>
        <w:top w:val="none" w:sz="0" w:space="0" w:color="auto"/>
        <w:left w:val="none" w:sz="0" w:space="0" w:color="auto"/>
        <w:bottom w:val="none" w:sz="0" w:space="0" w:color="auto"/>
        <w:right w:val="none" w:sz="0" w:space="0" w:color="auto"/>
      </w:divBdr>
    </w:div>
    <w:div w:id="465660414">
      <w:bodyDiv w:val="1"/>
      <w:marLeft w:val="0"/>
      <w:marRight w:val="0"/>
      <w:marTop w:val="0"/>
      <w:marBottom w:val="0"/>
      <w:divBdr>
        <w:top w:val="none" w:sz="0" w:space="0" w:color="auto"/>
        <w:left w:val="none" w:sz="0" w:space="0" w:color="auto"/>
        <w:bottom w:val="none" w:sz="0" w:space="0" w:color="auto"/>
        <w:right w:val="none" w:sz="0" w:space="0" w:color="auto"/>
      </w:divBdr>
    </w:div>
    <w:div w:id="498234402">
      <w:bodyDiv w:val="1"/>
      <w:marLeft w:val="0"/>
      <w:marRight w:val="0"/>
      <w:marTop w:val="0"/>
      <w:marBottom w:val="0"/>
      <w:divBdr>
        <w:top w:val="none" w:sz="0" w:space="0" w:color="auto"/>
        <w:left w:val="none" w:sz="0" w:space="0" w:color="auto"/>
        <w:bottom w:val="none" w:sz="0" w:space="0" w:color="auto"/>
        <w:right w:val="none" w:sz="0" w:space="0" w:color="auto"/>
      </w:divBdr>
    </w:div>
    <w:div w:id="519203125">
      <w:bodyDiv w:val="1"/>
      <w:marLeft w:val="0"/>
      <w:marRight w:val="0"/>
      <w:marTop w:val="0"/>
      <w:marBottom w:val="0"/>
      <w:divBdr>
        <w:top w:val="none" w:sz="0" w:space="0" w:color="auto"/>
        <w:left w:val="none" w:sz="0" w:space="0" w:color="auto"/>
        <w:bottom w:val="none" w:sz="0" w:space="0" w:color="auto"/>
        <w:right w:val="none" w:sz="0" w:space="0" w:color="auto"/>
      </w:divBdr>
    </w:div>
    <w:div w:id="525292879">
      <w:bodyDiv w:val="1"/>
      <w:marLeft w:val="0"/>
      <w:marRight w:val="0"/>
      <w:marTop w:val="0"/>
      <w:marBottom w:val="0"/>
      <w:divBdr>
        <w:top w:val="none" w:sz="0" w:space="0" w:color="auto"/>
        <w:left w:val="none" w:sz="0" w:space="0" w:color="auto"/>
        <w:bottom w:val="none" w:sz="0" w:space="0" w:color="auto"/>
        <w:right w:val="none" w:sz="0" w:space="0" w:color="auto"/>
      </w:divBdr>
    </w:div>
    <w:div w:id="533881570">
      <w:bodyDiv w:val="1"/>
      <w:marLeft w:val="0"/>
      <w:marRight w:val="0"/>
      <w:marTop w:val="0"/>
      <w:marBottom w:val="0"/>
      <w:divBdr>
        <w:top w:val="none" w:sz="0" w:space="0" w:color="auto"/>
        <w:left w:val="none" w:sz="0" w:space="0" w:color="auto"/>
        <w:bottom w:val="none" w:sz="0" w:space="0" w:color="auto"/>
        <w:right w:val="none" w:sz="0" w:space="0" w:color="auto"/>
      </w:divBdr>
    </w:div>
    <w:div w:id="602030039">
      <w:bodyDiv w:val="1"/>
      <w:marLeft w:val="0"/>
      <w:marRight w:val="0"/>
      <w:marTop w:val="0"/>
      <w:marBottom w:val="0"/>
      <w:divBdr>
        <w:top w:val="none" w:sz="0" w:space="0" w:color="auto"/>
        <w:left w:val="none" w:sz="0" w:space="0" w:color="auto"/>
        <w:bottom w:val="none" w:sz="0" w:space="0" w:color="auto"/>
        <w:right w:val="none" w:sz="0" w:space="0" w:color="auto"/>
      </w:divBdr>
    </w:div>
    <w:div w:id="628701534">
      <w:bodyDiv w:val="1"/>
      <w:marLeft w:val="0"/>
      <w:marRight w:val="0"/>
      <w:marTop w:val="0"/>
      <w:marBottom w:val="0"/>
      <w:divBdr>
        <w:top w:val="none" w:sz="0" w:space="0" w:color="auto"/>
        <w:left w:val="none" w:sz="0" w:space="0" w:color="auto"/>
        <w:bottom w:val="none" w:sz="0" w:space="0" w:color="auto"/>
        <w:right w:val="none" w:sz="0" w:space="0" w:color="auto"/>
      </w:divBdr>
    </w:div>
    <w:div w:id="644166243">
      <w:bodyDiv w:val="1"/>
      <w:marLeft w:val="0"/>
      <w:marRight w:val="0"/>
      <w:marTop w:val="0"/>
      <w:marBottom w:val="0"/>
      <w:divBdr>
        <w:top w:val="none" w:sz="0" w:space="0" w:color="auto"/>
        <w:left w:val="none" w:sz="0" w:space="0" w:color="auto"/>
        <w:bottom w:val="none" w:sz="0" w:space="0" w:color="auto"/>
        <w:right w:val="none" w:sz="0" w:space="0" w:color="auto"/>
      </w:divBdr>
    </w:div>
    <w:div w:id="710030446">
      <w:bodyDiv w:val="1"/>
      <w:marLeft w:val="0"/>
      <w:marRight w:val="0"/>
      <w:marTop w:val="0"/>
      <w:marBottom w:val="0"/>
      <w:divBdr>
        <w:top w:val="none" w:sz="0" w:space="0" w:color="auto"/>
        <w:left w:val="none" w:sz="0" w:space="0" w:color="auto"/>
        <w:bottom w:val="none" w:sz="0" w:space="0" w:color="auto"/>
        <w:right w:val="none" w:sz="0" w:space="0" w:color="auto"/>
      </w:divBdr>
    </w:div>
    <w:div w:id="712270627">
      <w:bodyDiv w:val="1"/>
      <w:marLeft w:val="0"/>
      <w:marRight w:val="0"/>
      <w:marTop w:val="0"/>
      <w:marBottom w:val="0"/>
      <w:divBdr>
        <w:top w:val="none" w:sz="0" w:space="0" w:color="auto"/>
        <w:left w:val="none" w:sz="0" w:space="0" w:color="auto"/>
        <w:bottom w:val="none" w:sz="0" w:space="0" w:color="auto"/>
        <w:right w:val="none" w:sz="0" w:space="0" w:color="auto"/>
      </w:divBdr>
    </w:div>
    <w:div w:id="717895733">
      <w:bodyDiv w:val="1"/>
      <w:marLeft w:val="0"/>
      <w:marRight w:val="0"/>
      <w:marTop w:val="0"/>
      <w:marBottom w:val="0"/>
      <w:divBdr>
        <w:top w:val="none" w:sz="0" w:space="0" w:color="auto"/>
        <w:left w:val="none" w:sz="0" w:space="0" w:color="auto"/>
        <w:bottom w:val="none" w:sz="0" w:space="0" w:color="auto"/>
        <w:right w:val="none" w:sz="0" w:space="0" w:color="auto"/>
      </w:divBdr>
    </w:div>
    <w:div w:id="726689052">
      <w:bodyDiv w:val="1"/>
      <w:marLeft w:val="0"/>
      <w:marRight w:val="0"/>
      <w:marTop w:val="0"/>
      <w:marBottom w:val="0"/>
      <w:divBdr>
        <w:top w:val="none" w:sz="0" w:space="0" w:color="auto"/>
        <w:left w:val="none" w:sz="0" w:space="0" w:color="auto"/>
        <w:bottom w:val="none" w:sz="0" w:space="0" w:color="auto"/>
        <w:right w:val="none" w:sz="0" w:space="0" w:color="auto"/>
      </w:divBdr>
    </w:div>
    <w:div w:id="793445878">
      <w:bodyDiv w:val="1"/>
      <w:marLeft w:val="0"/>
      <w:marRight w:val="0"/>
      <w:marTop w:val="0"/>
      <w:marBottom w:val="0"/>
      <w:divBdr>
        <w:top w:val="none" w:sz="0" w:space="0" w:color="auto"/>
        <w:left w:val="none" w:sz="0" w:space="0" w:color="auto"/>
        <w:bottom w:val="none" w:sz="0" w:space="0" w:color="auto"/>
        <w:right w:val="none" w:sz="0" w:space="0" w:color="auto"/>
      </w:divBdr>
    </w:div>
    <w:div w:id="826627083">
      <w:bodyDiv w:val="1"/>
      <w:marLeft w:val="0"/>
      <w:marRight w:val="0"/>
      <w:marTop w:val="0"/>
      <w:marBottom w:val="0"/>
      <w:divBdr>
        <w:top w:val="none" w:sz="0" w:space="0" w:color="auto"/>
        <w:left w:val="none" w:sz="0" w:space="0" w:color="auto"/>
        <w:bottom w:val="none" w:sz="0" w:space="0" w:color="auto"/>
        <w:right w:val="none" w:sz="0" w:space="0" w:color="auto"/>
      </w:divBdr>
    </w:div>
    <w:div w:id="860582259">
      <w:bodyDiv w:val="1"/>
      <w:marLeft w:val="0"/>
      <w:marRight w:val="0"/>
      <w:marTop w:val="0"/>
      <w:marBottom w:val="0"/>
      <w:divBdr>
        <w:top w:val="none" w:sz="0" w:space="0" w:color="auto"/>
        <w:left w:val="none" w:sz="0" w:space="0" w:color="auto"/>
        <w:bottom w:val="none" w:sz="0" w:space="0" w:color="auto"/>
        <w:right w:val="none" w:sz="0" w:space="0" w:color="auto"/>
      </w:divBdr>
    </w:div>
    <w:div w:id="939145483">
      <w:bodyDiv w:val="1"/>
      <w:marLeft w:val="0"/>
      <w:marRight w:val="0"/>
      <w:marTop w:val="0"/>
      <w:marBottom w:val="0"/>
      <w:divBdr>
        <w:top w:val="none" w:sz="0" w:space="0" w:color="auto"/>
        <w:left w:val="none" w:sz="0" w:space="0" w:color="auto"/>
        <w:bottom w:val="none" w:sz="0" w:space="0" w:color="auto"/>
        <w:right w:val="none" w:sz="0" w:space="0" w:color="auto"/>
      </w:divBdr>
    </w:div>
    <w:div w:id="998580845">
      <w:bodyDiv w:val="1"/>
      <w:marLeft w:val="0"/>
      <w:marRight w:val="0"/>
      <w:marTop w:val="0"/>
      <w:marBottom w:val="0"/>
      <w:divBdr>
        <w:top w:val="none" w:sz="0" w:space="0" w:color="auto"/>
        <w:left w:val="none" w:sz="0" w:space="0" w:color="auto"/>
        <w:bottom w:val="none" w:sz="0" w:space="0" w:color="auto"/>
        <w:right w:val="none" w:sz="0" w:space="0" w:color="auto"/>
      </w:divBdr>
    </w:div>
    <w:div w:id="1007368890">
      <w:bodyDiv w:val="1"/>
      <w:marLeft w:val="0"/>
      <w:marRight w:val="0"/>
      <w:marTop w:val="0"/>
      <w:marBottom w:val="0"/>
      <w:divBdr>
        <w:top w:val="none" w:sz="0" w:space="0" w:color="auto"/>
        <w:left w:val="none" w:sz="0" w:space="0" w:color="auto"/>
        <w:bottom w:val="none" w:sz="0" w:space="0" w:color="auto"/>
        <w:right w:val="none" w:sz="0" w:space="0" w:color="auto"/>
      </w:divBdr>
    </w:div>
    <w:div w:id="1076242677">
      <w:bodyDiv w:val="1"/>
      <w:marLeft w:val="0"/>
      <w:marRight w:val="0"/>
      <w:marTop w:val="0"/>
      <w:marBottom w:val="0"/>
      <w:divBdr>
        <w:top w:val="none" w:sz="0" w:space="0" w:color="auto"/>
        <w:left w:val="none" w:sz="0" w:space="0" w:color="auto"/>
        <w:bottom w:val="none" w:sz="0" w:space="0" w:color="auto"/>
        <w:right w:val="none" w:sz="0" w:space="0" w:color="auto"/>
      </w:divBdr>
    </w:div>
    <w:div w:id="1125730853">
      <w:bodyDiv w:val="1"/>
      <w:marLeft w:val="0"/>
      <w:marRight w:val="0"/>
      <w:marTop w:val="0"/>
      <w:marBottom w:val="0"/>
      <w:divBdr>
        <w:top w:val="none" w:sz="0" w:space="0" w:color="auto"/>
        <w:left w:val="none" w:sz="0" w:space="0" w:color="auto"/>
        <w:bottom w:val="none" w:sz="0" w:space="0" w:color="auto"/>
        <w:right w:val="none" w:sz="0" w:space="0" w:color="auto"/>
      </w:divBdr>
    </w:div>
    <w:div w:id="1173687213">
      <w:bodyDiv w:val="1"/>
      <w:marLeft w:val="0"/>
      <w:marRight w:val="0"/>
      <w:marTop w:val="0"/>
      <w:marBottom w:val="0"/>
      <w:divBdr>
        <w:top w:val="none" w:sz="0" w:space="0" w:color="auto"/>
        <w:left w:val="none" w:sz="0" w:space="0" w:color="auto"/>
        <w:bottom w:val="none" w:sz="0" w:space="0" w:color="auto"/>
        <w:right w:val="none" w:sz="0" w:space="0" w:color="auto"/>
      </w:divBdr>
    </w:div>
    <w:div w:id="1208685004">
      <w:bodyDiv w:val="1"/>
      <w:marLeft w:val="0"/>
      <w:marRight w:val="0"/>
      <w:marTop w:val="0"/>
      <w:marBottom w:val="0"/>
      <w:divBdr>
        <w:top w:val="none" w:sz="0" w:space="0" w:color="auto"/>
        <w:left w:val="none" w:sz="0" w:space="0" w:color="auto"/>
        <w:bottom w:val="none" w:sz="0" w:space="0" w:color="auto"/>
        <w:right w:val="none" w:sz="0" w:space="0" w:color="auto"/>
      </w:divBdr>
    </w:div>
    <w:div w:id="1333415707">
      <w:bodyDiv w:val="1"/>
      <w:marLeft w:val="0"/>
      <w:marRight w:val="0"/>
      <w:marTop w:val="0"/>
      <w:marBottom w:val="0"/>
      <w:divBdr>
        <w:top w:val="none" w:sz="0" w:space="0" w:color="auto"/>
        <w:left w:val="none" w:sz="0" w:space="0" w:color="auto"/>
        <w:bottom w:val="none" w:sz="0" w:space="0" w:color="auto"/>
        <w:right w:val="none" w:sz="0" w:space="0" w:color="auto"/>
      </w:divBdr>
    </w:div>
    <w:div w:id="1365128916">
      <w:bodyDiv w:val="1"/>
      <w:marLeft w:val="0"/>
      <w:marRight w:val="0"/>
      <w:marTop w:val="0"/>
      <w:marBottom w:val="0"/>
      <w:divBdr>
        <w:top w:val="none" w:sz="0" w:space="0" w:color="auto"/>
        <w:left w:val="none" w:sz="0" w:space="0" w:color="auto"/>
        <w:bottom w:val="none" w:sz="0" w:space="0" w:color="auto"/>
        <w:right w:val="none" w:sz="0" w:space="0" w:color="auto"/>
      </w:divBdr>
    </w:div>
    <w:div w:id="1373649597">
      <w:bodyDiv w:val="1"/>
      <w:marLeft w:val="0"/>
      <w:marRight w:val="0"/>
      <w:marTop w:val="0"/>
      <w:marBottom w:val="0"/>
      <w:divBdr>
        <w:top w:val="none" w:sz="0" w:space="0" w:color="auto"/>
        <w:left w:val="none" w:sz="0" w:space="0" w:color="auto"/>
        <w:bottom w:val="none" w:sz="0" w:space="0" w:color="auto"/>
        <w:right w:val="none" w:sz="0" w:space="0" w:color="auto"/>
      </w:divBdr>
    </w:div>
    <w:div w:id="1490249607">
      <w:bodyDiv w:val="1"/>
      <w:marLeft w:val="0"/>
      <w:marRight w:val="0"/>
      <w:marTop w:val="0"/>
      <w:marBottom w:val="0"/>
      <w:divBdr>
        <w:top w:val="none" w:sz="0" w:space="0" w:color="auto"/>
        <w:left w:val="none" w:sz="0" w:space="0" w:color="auto"/>
        <w:bottom w:val="none" w:sz="0" w:space="0" w:color="auto"/>
        <w:right w:val="none" w:sz="0" w:space="0" w:color="auto"/>
      </w:divBdr>
    </w:div>
    <w:div w:id="1646356441">
      <w:bodyDiv w:val="1"/>
      <w:marLeft w:val="0"/>
      <w:marRight w:val="0"/>
      <w:marTop w:val="0"/>
      <w:marBottom w:val="0"/>
      <w:divBdr>
        <w:top w:val="none" w:sz="0" w:space="0" w:color="auto"/>
        <w:left w:val="none" w:sz="0" w:space="0" w:color="auto"/>
        <w:bottom w:val="none" w:sz="0" w:space="0" w:color="auto"/>
        <w:right w:val="none" w:sz="0" w:space="0" w:color="auto"/>
      </w:divBdr>
    </w:div>
    <w:div w:id="1648515342">
      <w:bodyDiv w:val="1"/>
      <w:marLeft w:val="0"/>
      <w:marRight w:val="0"/>
      <w:marTop w:val="0"/>
      <w:marBottom w:val="0"/>
      <w:divBdr>
        <w:top w:val="none" w:sz="0" w:space="0" w:color="auto"/>
        <w:left w:val="none" w:sz="0" w:space="0" w:color="auto"/>
        <w:bottom w:val="none" w:sz="0" w:space="0" w:color="auto"/>
        <w:right w:val="none" w:sz="0" w:space="0" w:color="auto"/>
      </w:divBdr>
    </w:div>
    <w:div w:id="1749841505">
      <w:bodyDiv w:val="1"/>
      <w:marLeft w:val="0"/>
      <w:marRight w:val="0"/>
      <w:marTop w:val="0"/>
      <w:marBottom w:val="0"/>
      <w:divBdr>
        <w:top w:val="none" w:sz="0" w:space="0" w:color="auto"/>
        <w:left w:val="none" w:sz="0" w:space="0" w:color="auto"/>
        <w:bottom w:val="none" w:sz="0" w:space="0" w:color="auto"/>
        <w:right w:val="none" w:sz="0" w:space="0" w:color="auto"/>
      </w:divBdr>
    </w:div>
    <w:div w:id="1882591006">
      <w:bodyDiv w:val="1"/>
      <w:marLeft w:val="0"/>
      <w:marRight w:val="0"/>
      <w:marTop w:val="0"/>
      <w:marBottom w:val="0"/>
      <w:divBdr>
        <w:top w:val="none" w:sz="0" w:space="0" w:color="auto"/>
        <w:left w:val="none" w:sz="0" w:space="0" w:color="auto"/>
        <w:bottom w:val="none" w:sz="0" w:space="0" w:color="auto"/>
        <w:right w:val="none" w:sz="0" w:space="0" w:color="auto"/>
      </w:divBdr>
    </w:div>
    <w:div w:id="1894727919">
      <w:bodyDiv w:val="1"/>
      <w:marLeft w:val="0"/>
      <w:marRight w:val="0"/>
      <w:marTop w:val="0"/>
      <w:marBottom w:val="0"/>
      <w:divBdr>
        <w:top w:val="none" w:sz="0" w:space="0" w:color="auto"/>
        <w:left w:val="none" w:sz="0" w:space="0" w:color="auto"/>
        <w:bottom w:val="none" w:sz="0" w:space="0" w:color="auto"/>
        <w:right w:val="none" w:sz="0" w:space="0" w:color="auto"/>
      </w:divBdr>
    </w:div>
    <w:div w:id="1941789296">
      <w:bodyDiv w:val="1"/>
      <w:marLeft w:val="0"/>
      <w:marRight w:val="0"/>
      <w:marTop w:val="0"/>
      <w:marBottom w:val="0"/>
      <w:divBdr>
        <w:top w:val="none" w:sz="0" w:space="0" w:color="auto"/>
        <w:left w:val="none" w:sz="0" w:space="0" w:color="auto"/>
        <w:bottom w:val="none" w:sz="0" w:space="0" w:color="auto"/>
        <w:right w:val="none" w:sz="0" w:space="0" w:color="auto"/>
      </w:divBdr>
    </w:div>
    <w:div w:id="2019429188">
      <w:bodyDiv w:val="1"/>
      <w:marLeft w:val="0"/>
      <w:marRight w:val="0"/>
      <w:marTop w:val="0"/>
      <w:marBottom w:val="0"/>
      <w:divBdr>
        <w:top w:val="none" w:sz="0" w:space="0" w:color="auto"/>
        <w:left w:val="none" w:sz="0" w:space="0" w:color="auto"/>
        <w:bottom w:val="none" w:sz="0" w:space="0" w:color="auto"/>
        <w:right w:val="none" w:sz="0" w:space="0" w:color="auto"/>
      </w:divBdr>
    </w:div>
    <w:div w:id="2044013782">
      <w:bodyDiv w:val="1"/>
      <w:marLeft w:val="0"/>
      <w:marRight w:val="0"/>
      <w:marTop w:val="0"/>
      <w:marBottom w:val="0"/>
      <w:divBdr>
        <w:top w:val="none" w:sz="0" w:space="0" w:color="auto"/>
        <w:left w:val="none" w:sz="0" w:space="0" w:color="auto"/>
        <w:bottom w:val="none" w:sz="0" w:space="0" w:color="auto"/>
        <w:right w:val="none" w:sz="0" w:space="0" w:color="auto"/>
      </w:divBdr>
    </w:div>
    <w:div w:id="2045707873">
      <w:bodyDiv w:val="1"/>
      <w:marLeft w:val="0"/>
      <w:marRight w:val="0"/>
      <w:marTop w:val="0"/>
      <w:marBottom w:val="0"/>
      <w:divBdr>
        <w:top w:val="none" w:sz="0" w:space="0" w:color="auto"/>
        <w:left w:val="none" w:sz="0" w:space="0" w:color="auto"/>
        <w:bottom w:val="none" w:sz="0" w:space="0" w:color="auto"/>
        <w:right w:val="none" w:sz="0" w:space="0" w:color="auto"/>
      </w:divBdr>
    </w:div>
    <w:div w:id="2071730787">
      <w:bodyDiv w:val="1"/>
      <w:marLeft w:val="0"/>
      <w:marRight w:val="0"/>
      <w:marTop w:val="0"/>
      <w:marBottom w:val="0"/>
      <w:divBdr>
        <w:top w:val="none" w:sz="0" w:space="0" w:color="auto"/>
        <w:left w:val="none" w:sz="0" w:space="0" w:color="auto"/>
        <w:bottom w:val="none" w:sz="0" w:space="0" w:color="auto"/>
        <w:right w:val="none" w:sz="0" w:space="0" w:color="auto"/>
      </w:divBdr>
    </w:div>
    <w:div w:id="2077311516">
      <w:bodyDiv w:val="1"/>
      <w:marLeft w:val="0"/>
      <w:marRight w:val="0"/>
      <w:marTop w:val="0"/>
      <w:marBottom w:val="0"/>
      <w:divBdr>
        <w:top w:val="none" w:sz="0" w:space="0" w:color="auto"/>
        <w:left w:val="none" w:sz="0" w:space="0" w:color="auto"/>
        <w:bottom w:val="none" w:sz="0" w:space="0" w:color="auto"/>
        <w:right w:val="none" w:sz="0" w:space="0" w:color="auto"/>
      </w:divBdr>
    </w:div>
    <w:div w:id="2133935472">
      <w:bodyDiv w:val="1"/>
      <w:marLeft w:val="0"/>
      <w:marRight w:val="0"/>
      <w:marTop w:val="0"/>
      <w:marBottom w:val="0"/>
      <w:divBdr>
        <w:top w:val="none" w:sz="0" w:space="0" w:color="auto"/>
        <w:left w:val="none" w:sz="0" w:space="0" w:color="auto"/>
        <w:bottom w:val="none" w:sz="0" w:space="0" w:color="auto"/>
        <w:right w:val="none" w:sz="0" w:space="0" w:color="auto"/>
      </w:divBdr>
    </w:div>
    <w:div w:id="213413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2.png"/><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19.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1.png"/><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8.png"/><Relationship Id="rId37" Type="http://schemas.openxmlformats.org/officeDocument/2006/relationships/chart" Target="charts/chart22.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4.png"/><Relationship Id="rId36"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chart" Target="charts/chart20.xm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government/uploads/system/uploads/attachment_data/file/785485/fle0204.ods" TargetMode="External"/><Relationship Id="rId1" Type="http://schemas.openxmlformats.org/officeDocument/2006/relationships/hyperlink" Target="https://www.gov.uk/guidance/rates-of-vat-on-different-goods-and-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Maritime%20UK\4821%20-%20MUK%20refresh\Reports\Ports\Ports%20refresh.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Tonnage%20tax\Final%20model%20v1.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Shipping%20(refre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362873288044"/>
          <c:y val="5.0925925925925923E-2"/>
          <c:w val="0.72958039795928276"/>
          <c:h val="0.74792359288422294"/>
        </c:manualLayout>
      </c:layout>
      <c:barChart>
        <c:barDir val="col"/>
        <c:grouping val="stacked"/>
        <c:varyColors val="0"/>
        <c:ser>
          <c:idx val="2"/>
          <c:order val="0"/>
          <c:tx>
            <c:strRef>
              <c:f>Charts_EI!$B$6</c:f>
              <c:strCache>
                <c:ptCount val="1"/>
                <c:pt idx="0">
                  <c:v>International freight transport</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#,##0_ ;\-#,##0\ </c:formatCode>
                <c:ptCount val="8"/>
                <c:pt idx="0">
                  <c:v>3125.4401525487388</c:v>
                </c:pt>
                <c:pt idx="1">
                  <c:v>2709.3876162519027</c:v>
                </c:pt>
                <c:pt idx="2">
                  <c:v>2859.3128216281862</c:v>
                </c:pt>
                <c:pt idx="3">
                  <c:v>2370.6962812098832</c:v>
                </c:pt>
                <c:pt idx="4">
                  <c:v>2561.5979278141399</c:v>
                </c:pt>
                <c:pt idx="5">
                  <c:v>2607.1624343903241</c:v>
                </c:pt>
                <c:pt idx="6">
                  <c:v>3168.6278163477832</c:v>
                </c:pt>
                <c:pt idx="7">
                  <c:v>2833.983425873555</c:v>
                </c:pt>
              </c:numCache>
            </c:numRef>
          </c:val>
          <c:extLst xmlns:c16r2="http://schemas.microsoft.com/office/drawing/2015/06/chart">
            <c:ext xmlns:c16="http://schemas.microsoft.com/office/drawing/2014/chart" uri="{C3380CC4-5D6E-409C-BE32-E72D297353CC}">
              <c16:uniqueId val="{00000000-F494-4A1F-BD4F-932E2D094A5C}"/>
            </c:ext>
          </c:extLst>
        </c:ser>
        <c:ser>
          <c:idx val="0"/>
          <c:order val="1"/>
          <c:tx>
            <c:strRef>
              <c:f>Charts_EI!$B$4</c:f>
              <c:strCache>
                <c:ptCount val="1"/>
                <c:pt idx="0">
                  <c:v>International passenger transport</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#,##0_ ;\-#,##0\ </c:formatCode>
                <c:ptCount val="8"/>
                <c:pt idx="0">
                  <c:v>854.62300000000005</c:v>
                </c:pt>
                <c:pt idx="1">
                  <c:v>1255.1310000000001</c:v>
                </c:pt>
                <c:pt idx="2">
                  <c:v>1599.9480000000001</c:v>
                </c:pt>
                <c:pt idx="3">
                  <c:v>1143.7919999999999</c:v>
                </c:pt>
                <c:pt idx="4">
                  <c:v>1573.3150000000001</c:v>
                </c:pt>
                <c:pt idx="5">
                  <c:v>1822.5</c:v>
                </c:pt>
                <c:pt idx="6">
                  <c:v>2144.4119999999998</c:v>
                </c:pt>
                <c:pt idx="7">
                  <c:v>2486.3090000000002</c:v>
                </c:pt>
              </c:numCache>
            </c:numRef>
          </c:val>
          <c:extLst xmlns:c16r2="http://schemas.microsoft.com/office/drawing/2015/06/chart">
            <c:ext xmlns:c16="http://schemas.microsoft.com/office/drawing/2014/chart" uri="{C3380CC4-5D6E-409C-BE32-E72D297353CC}">
              <c16:uniqueId val="{00000001-F494-4A1F-BD4F-932E2D094A5C}"/>
            </c:ext>
          </c:extLst>
        </c:ser>
        <c:ser>
          <c:idx val="4"/>
          <c:order val="2"/>
          <c:tx>
            <c:strRef>
              <c:f>Charts_EI!$B$8</c:f>
              <c:strCache>
                <c:ptCount val="1"/>
                <c:pt idx="0">
                  <c:v>Other shipping activity</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#,##0_ ;\-#,##0\ </c:formatCode>
                <c:ptCount val="8"/>
                <c:pt idx="0">
                  <c:v>394.28371552737394</c:v>
                </c:pt>
                <c:pt idx="1">
                  <c:v>419.43261446715815</c:v>
                </c:pt>
                <c:pt idx="2">
                  <c:v>461.52665957958936</c:v>
                </c:pt>
                <c:pt idx="3">
                  <c:v>366.94474165900652</c:v>
                </c:pt>
                <c:pt idx="4">
                  <c:v>434.32196586343605</c:v>
                </c:pt>
                <c:pt idx="5">
                  <c:v>458.22703086668287</c:v>
                </c:pt>
                <c:pt idx="6">
                  <c:v>515.14971267286478</c:v>
                </c:pt>
                <c:pt idx="7">
                  <c:v>571.21294647183652</c:v>
                </c:pt>
              </c:numCache>
            </c:numRef>
          </c:val>
          <c:extLst xmlns:c16r2="http://schemas.microsoft.com/office/drawing/2015/06/chart">
            <c:ext xmlns:c16="http://schemas.microsoft.com/office/drawing/2014/chart" uri="{C3380CC4-5D6E-409C-BE32-E72D297353CC}">
              <c16:uniqueId val="{00000002-F494-4A1F-BD4F-932E2D094A5C}"/>
            </c:ext>
          </c:extLst>
        </c:ser>
        <c:ser>
          <c:idx val="1"/>
          <c:order val="3"/>
          <c:tx>
            <c:strRef>
              <c:f>Charts_EI!$B$5</c:f>
              <c:strCache>
                <c:ptCount val="1"/>
                <c:pt idx="0">
                  <c:v>Domestic and inland waterway passenger transport</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#,##0_ ;\-#,##0\ </c:formatCode>
                <c:ptCount val="8"/>
                <c:pt idx="0">
                  <c:v>46.098999999999997</c:v>
                </c:pt>
                <c:pt idx="1">
                  <c:v>131.78</c:v>
                </c:pt>
                <c:pt idx="2">
                  <c:v>135.41300000000001</c:v>
                </c:pt>
                <c:pt idx="3">
                  <c:v>148.27000000000001</c:v>
                </c:pt>
                <c:pt idx="4">
                  <c:v>155.249</c:v>
                </c:pt>
                <c:pt idx="5">
                  <c:v>166.917</c:v>
                </c:pt>
                <c:pt idx="6">
                  <c:v>182.548</c:v>
                </c:pt>
                <c:pt idx="7">
                  <c:v>189.91200000000001</c:v>
                </c:pt>
              </c:numCache>
            </c:numRef>
          </c:val>
          <c:extLst xmlns:c16r2="http://schemas.microsoft.com/office/drawing/2015/06/chart">
            <c:ext xmlns:c16="http://schemas.microsoft.com/office/drawing/2014/chart" uri="{C3380CC4-5D6E-409C-BE32-E72D297353CC}">
              <c16:uniqueId val="{00000003-F494-4A1F-BD4F-932E2D094A5C}"/>
            </c:ext>
          </c:extLst>
        </c:ser>
        <c:ser>
          <c:idx val="3"/>
          <c:order val="4"/>
          <c:tx>
            <c:strRef>
              <c:f>Charts_EI!$B$7</c:f>
              <c:strCache>
                <c:ptCount val="1"/>
                <c:pt idx="0">
                  <c:v>Domestic and inland waterway freight transport</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#,##0_ ;\-#,##0\ </c:formatCode>
                <c:ptCount val="8"/>
                <c:pt idx="0">
                  <c:v>3.7914006243496359</c:v>
                </c:pt>
                <c:pt idx="1">
                  <c:v>4.5359949494949499</c:v>
                </c:pt>
                <c:pt idx="2">
                  <c:v>3.698776311874957</c:v>
                </c:pt>
                <c:pt idx="3">
                  <c:v>8.1150174884276538</c:v>
                </c:pt>
                <c:pt idx="4">
                  <c:v>8.0160562127622832</c:v>
                </c:pt>
                <c:pt idx="5">
                  <c:v>10.358190596137698</c:v>
                </c:pt>
                <c:pt idx="6">
                  <c:v>6.3868079283463262</c:v>
                </c:pt>
                <c:pt idx="7">
                  <c:v>8.4554215530903321</c:v>
                </c:pt>
              </c:numCache>
            </c:numRef>
          </c:val>
          <c:extLst xmlns:c16r2="http://schemas.microsoft.com/office/drawing/2015/06/chart">
            <c:ext xmlns:c16="http://schemas.microsoft.com/office/drawing/2014/chart" uri="{C3380CC4-5D6E-409C-BE32-E72D297353CC}">
              <c16:uniqueId val="{00000004-F494-4A1F-BD4F-932E2D094A5C}"/>
            </c:ext>
          </c:extLst>
        </c:ser>
        <c:dLbls>
          <c:showLegendKey val="0"/>
          <c:showVal val="0"/>
          <c:showCatName val="0"/>
          <c:showSerName val="0"/>
          <c:showPercent val="0"/>
          <c:showBubbleSize val="0"/>
        </c:dLbls>
        <c:gapWidth val="150"/>
        <c:overlap val="100"/>
        <c:axId val="613445832"/>
        <c:axId val="613446616"/>
      </c:barChart>
      <c:lineChart>
        <c:grouping val="standard"/>
        <c:varyColors val="0"/>
        <c:ser>
          <c:idx val="5"/>
          <c:order val="5"/>
          <c:tx>
            <c:strRef>
              <c:f>Charts_EI!$B$9</c:f>
              <c:strCache>
                <c:ptCount val="1"/>
                <c:pt idx="0">
                  <c:v>as % UK Maritime Sector (RHS)</c:v>
                </c:pt>
              </c:strCache>
            </c:strRef>
          </c:tx>
          <c:spPr>
            <a:ln w="28575" cap="rnd">
              <a:solidFill>
                <a:srgbClr val="FF0000"/>
              </a:solidFill>
              <a:round/>
            </a:ln>
            <a:effectLst/>
          </c:spPr>
          <c:marker>
            <c:symbol val="none"/>
          </c:marker>
          <c:cat>
            <c:numRef>
              <c:f>Charts_EI!$C$3:$H$3</c:f>
              <c:numCache>
                <c:formatCode>General</c:formatCode>
                <c:ptCount val="6"/>
                <c:pt idx="0">
                  <c:v>2010</c:v>
                </c:pt>
                <c:pt idx="1">
                  <c:v>2011</c:v>
                </c:pt>
                <c:pt idx="2">
                  <c:v>2012</c:v>
                </c:pt>
                <c:pt idx="3">
                  <c:v>2013</c:v>
                </c:pt>
                <c:pt idx="4">
                  <c:v>2014</c:v>
                </c:pt>
                <c:pt idx="5">
                  <c:v>2015</c:v>
                </c:pt>
              </c:numCache>
            </c:numRef>
          </c:cat>
          <c:val>
            <c:numRef>
              <c:f>Charts_EI!$C$9:$J$9</c:f>
              <c:numCache>
                <c:formatCode>0.0%</c:formatCode>
                <c:ptCount val="8"/>
                <c:pt idx="0">
                  <c:v>0.32431337104098057</c:v>
                </c:pt>
                <c:pt idx="1">
                  <c:v>0.3276449844686441</c:v>
                </c:pt>
                <c:pt idx="2">
                  <c:v>0.32061516325450362</c:v>
                </c:pt>
                <c:pt idx="3">
                  <c:v>0.27163153214112234</c:v>
                </c:pt>
                <c:pt idx="4">
                  <c:v>0.2993658116292785</c:v>
                </c:pt>
                <c:pt idx="5">
                  <c:v>0.31798611336831967</c:v>
                </c:pt>
                <c:pt idx="6">
                  <c:v>0.37773324656532498</c:v>
                </c:pt>
                <c:pt idx="7">
                  <c:v>0.35783402577257262</c:v>
                </c:pt>
              </c:numCache>
            </c:numRef>
          </c:val>
          <c:smooth val="0"/>
          <c:extLst xmlns:c16r2="http://schemas.microsoft.com/office/drawing/2015/06/chart">
            <c:ext xmlns:c16="http://schemas.microsoft.com/office/drawing/2014/chart" uri="{C3380CC4-5D6E-409C-BE32-E72D297353CC}">
              <c16:uniqueId val="{00000005-F494-4A1F-BD4F-932E2D094A5C}"/>
            </c:ext>
          </c:extLst>
        </c:ser>
        <c:dLbls>
          <c:showLegendKey val="0"/>
          <c:showVal val="0"/>
          <c:showCatName val="0"/>
          <c:showSerName val="0"/>
          <c:showPercent val="0"/>
          <c:showBubbleSize val="0"/>
        </c:dLbls>
        <c:marker val="1"/>
        <c:smooth val="0"/>
        <c:axId val="562375096"/>
        <c:axId val="613447008"/>
      </c:lineChart>
      <c:catAx>
        <c:axId val="61344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446616"/>
        <c:crosses val="autoZero"/>
        <c:auto val="1"/>
        <c:lblAlgn val="ctr"/>
        <c:lblOffset val="100"/>
        <c:noMultiLvlLbl val="0"/>
      </c:catAx>
      <c:valAx>
        <c:axId val="61344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445832"/>
        <c:crosses val="autoZero"/>
        <c:crossBetween val="between"/>
      </c:valAx>
      <c:valAx>
        <c:axId val="6134470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of </a:t>
                </a:r>
                <a:r>
                  <a:rPr lang="en-GB" sz="1000" b="0" i="0" u="none" strike="noStrike" kern="1200" baseline="0">
                    <a:solidFill>
                      <a:sysClr val="windowText" lastClr="000000">
                        <a:lumMod val="65000"/>
                        <a:lumOff val="35000"/>
                      </a:sysClr>
                    </a:solidFill>
                    <a:latin typeface="+mn-lt"/>
                    <a:ea typeface="+mn-ea"/>
                    <a:cs typeface="+mn-cs"/>
                  </a:rPr>
                  <a:t>Maritime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75096"/>
        <c:crosses val="max"/>
        <c:crossBetween val="between"/>
      </c:valAx>
      <c:catAx>
        <c:axId val="562375096"/>
        <c:scaling>
          <c:orientation val="minMax"/>
        </c:scaling>
        <c:delete val="1"/>
        <c:axPos val="b"/>
        <c:numFmt formatCode="General" sourceLinked="1"/>
        <c:majorTickMark val="out"/>
        <c:minorTickMark val="none"/>
        <c:tickLblPos val="nextTo"/>
        <c:crossAx val="613447008"/>
        <c:crosses val="autoZero"/>
        <c:auto val="1"/>
        <c:lblAlgn val="ctr"/>
        <c:lblOffset val="100"/>
        <c:noMultiLvlLbl val="0"/>
      </c:catAx>
      <c:spPr>
        <a:noFill/>
        <a:ln>
          <a:noFill/>
        </a:ln>
        <a:effectLst/>
      </c:spPr>
    </c:plotArea>
    <c:legend>
      <c:legendPos val="b"/>
      <c:layout>
        <c:manualLayout>
          <c:xMode val="edge"/>
          <c:yMode val="edge"/>
          <c:x val="1.7680643273738652E-3"/>
          <c:y val="0.87423811909211013"/>
          <c:w val="0.99823193567262614"/>
          <c:h val="0.125761880907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7003499562554"/>
          <c:y val="5.0925925925925923E-2"/>
          <c:w val="0.74988066384660546"/>
          <c:h val="0.74792359288422294"/>
        </c:manualLayout>
      </c:layout>
      <c:barChart>
        <c:barDir val="col"/>
        <c:grouping val="stacked"/>
        <c:varyColors val="0"/>
        <c:ser>
          <c:idx val="3"/>
          <c:order val="0"/>
          <c:tx>
            <c:strRef>
              <c:f>Charts_EI!$B$24</c:f>
              <c:strCache>
                <c:ptCount val="1"/>
                <c:pt idx="0">
                  <c:v>Domestic and inland waterway freight transport</c:v>
                </c:pt>
              </c:strCache>
            </c:strRef>
          </c:tx>
          <c:spPr>
            <a:solidFill>
              <a:schemeClr val="accent5">
                <a:lumMod val="60000"/>
                <a:lumOff val="40000"/>
              </a:schemeClr>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Charts_EI!$C$24:$J$24</c:f>
              <c:numCache>
                <c:formatCode>#,##0_ ;\-#,##0\ </c:formatCode>
                <c:ptCount val="8"/>
                <c:pt idx="0">
                  <c:v>6.0999999999999999E-2</c:v>
                </c:pt>
                <c:pt idx="1">
                  <c:v>6.0999999999999999E-2</c:v>
                </c:pt>
                <c:pt idx="2">
                  <c:v>6.9000000000000006E-2</c:v>
                </c:pt>
                <c:pt idx="3">
                  <c:v>7.5999999999999998E-2</c:v>
                </c:pt>
                <c:pt idx="4">
                  <c:v>7.4999999999999997E-2</c:v>
                </c:pt>
                <c:pt idx="5">
                  <c:v>8.5999999999999993E-2</c:v>
                </c:pt>
                <c:pt idx="6">
                  <c:v>0.107</c:v>
                </c:pt>
                <c:pt idx="7">
                  <c:v>0.11600000000000001</c:v>
                </c:pt>
              </c:numCache>
            </c:numRef>
          </c:val>
          <c:extLst xmlns:c16r2="http://schemas.microsoft.com/office/drawing/2015/06/chart">
            <c:ext xmlns:c16="http://schemas.microsoft.com/office/drawing/2014/chart" uri="{C3380CC4-5D6E-409C-BE32-E72D297353CC}">
              <c16:uniqueId val="{00000000-87A3-42AD-AA98-2C9F00AC9C8B}"/>
            </c:ext>
          </c:extLst>
        </c:ser>
        <c:ser>
          <c:idx val="2"/>
          <c:order val="1"/>
          <c:tx>
            <c:strRef>
              <c:f>Charts_EI!$B$23</c:f>
              <c:strCache>
                <c:ptCount val="1"/>
                <c:pt idx="0">
                  <c:v>International freight transport</c:v>
                </c:pt>
              </c:strCache>
            </c:strRef>
          </c:tx>
          <c:spPr>
            <a:solidFill>
              <a:schemeClr val="accent1"/>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Charts_EI!$C$23:$J$23</c:f>
              <c:numCache>
                <c:formatCode>#,##0_ ;\-#,##0\ </c:formatCode>
                <c:ptCount val="8"/>
                <c:pt idx="0">
                  <c:v>29.902000000000001</c:v>
                </c:pt>
                <c:pt idx="1">
                  <c:v>28.228999999999999</c:v>
                </c:pt>
                <c:pt idx="2">
                  <c:v>28.315999999999999</c:v>
                </c:pt>
                <c:pt idx="3">
                  <c:v>29.135999999999999</c:v>
                </c:pt>
                <c:pt idx="4">
                  <c:v>28.913</c:v>
                </c:pt>
                <c:pt idx="5">
                  <c:v>30.055</c:v>
                </c:pt>
                <c:pt idx="6">
                  <c:v>30.003</c:v>
                </c:pt>
                <c:pt idx="7">
                  <c:v>30.260999999999999</c:v>
                </c:pt>
              </c:numCache>
            </c:numRef>
          </c:val>
          <c:extLst xmlns:c16r2="http://schemas.microsoft.com/office/drawing/2015/06/chart">
            <c:ext xmlns:c16="http://schemas.microsoft.com/office/drawing/2014/chart" uri="{C3380CC4-5D6E-409C-BE32-E72D297353CC}">
              <c16:uniqueId val="{00000001-87A3-42AD-AA98-2C9F00AC9C8B}"/>
            </c:ext>
          </c:extLst>
        </c:ser>
        <c:ser>
          <c:idx val="0"/>
          <c:order val="2"/>
          <c:tx>
            <c:strRef>
              <c:f>Charts_EI!$B$21</c:f>
              <c:strCache>
                <c:ptCount val="1"/>
                <c:pt idx="0">
                  <c:v>International passenger transport</c:v>
                </c:pt>
              </c:strCache>
            </c:strRef>
          </c:tx>
          <c:spPr>
            <a:solidFill>
              <a:schemeClr val="accent2"/>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#,##0_ ;\-#,##0\ </c:formatCode>
                <c:ptCount val="8"/>
                <c:pt idx="0">
                  <c:v>16.271999999999998</c:v>
                </c:pt>
                <c:pt idx="1">
                  <c:v>18.542999999999999</c:v>
                </c:pt>
                <c:pt idx="2">
                  <c:v>19.664999999999999</c:v>
                </c:pt>
                <c:pt idx="3">
                  <c:v>18.855</c:v>
                </c:pt>
                <c:pt idx="4">
                  <c:v>18.390999999999998</c:v>
                </c:pt>
                <c:pt idx="5">
                  <c:v>20.488</c:v>
                </c:pt>
                <c:pt idx="6">
                  <c:v>20.306999999999999</c:v>
                </c:pt>
                <c:pt idx="7">
                  <c:v>21.466000000000001</c:v>
                </c:pt>
              </c:numCache>
            </c:numRef>
          </c:val>
          <c:extLst xmlns:c16r2="http://schemas.microsoft.com/office/drawing/2015/06/chart">
            <c:ext xmlns:c16="http://schemas.microsoft.com/office/drawing/2014/chart" uri="{C3380CC4-5D6E-409C-BE32-E72D297353CC}">
              <c16:uniqueId val="{00000002-87A3-42AD-AA98-2C9F00AC9C8B}"/>
            </c:ext>
          </c:extLst>
        </c:ser>
        <c:ser>
          <c:idx val="4"/>
          <c:order val="3"/>
          <c:tx>
            <c:strRef>
              <c:f>Charts_EI!$B$25</c:f>
              <c:strCache>
                <c:ptCount val="1"/>
                <c:pt idx="0">
                  <c:v>Other shipping activity</c:v>
                </c:pt>
              </c:strCache>
            </c:strRef>
          </c:tx>
          <c:spPr>
            <a:solidFill>
              <a:schemeClr val="accent3"/>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Charts_EI!$C$25:$J$25</c:f>
              <c:numCache>
                <c:formatCode>#,##0_ ;\-#,##0\ </c:formatCode>
                <c:ptCount val="8"/>
                <c:pt idx="0">
                  <c:v>4.7270000000000003</c:v>
                </c:pt>
                <c:pt idx="1">
                  <c:v>4.9056999999999995</c:v>
                </c:pt>
                <c:pt idx="2">
                  <c:v>5.1345000000000001</c:v>
                </c:pt>
                <c:pt idx="3">
                  <c:v>5.0199999999999996</c:v>
                </c:pt>
                <c:pt idx="4">
                  <c:v>5.0365000000000002</c:v>
                </c:pt>
                <c:pt idx="5">
                  <c:v>5.2566000000000006</c:v>
                </c:pt>
                <c:pt idx="6">
                  <c:v>4.9180000000000001</c:v>
                </c:pt>
                <c:pt idx="7">
                  <c:v>5.4160000000000004</c:v>
                </c:pt>
              </c:numCache>
            </c:numRef>
          </c:val>
          <c:extLst xmlns:c16r2="http://schemas.microsoft.com/office/drawing/2015/06/chart">
            <c:ext xmlns:c16="http://schemas.microsoft.com/office/drawing/2014/chart" uri="{C3380CC4-5D6E-409C-BE32-E72D297353CC}">
              <c16:uniqueId val="{00000003-87A3-42AD-AA98-2C9F00AC9C8B}"/>
            </c:ext>
          </c:extLst>
        </c:ser>
        <c:ser>
          <c:idx val="1"/>
          <c:order val="4"/>
          <c:tx>
            <c:strRef>
              <c:f>Charts_EI!$B$22</c:f>
              <c:strCache>
                <c:ptCount val="1"/>
                <c:pt idx="0">
                  <c:v>Domestic and inland waterway passenger transport</c:v>
                </c:pt>
              </c:strCache>
            </c:strRef>
          </c:tx>
          <c:spPr>
            <a:solidFill>
              <a:schemeClr val="accent4"/>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#,##0_ ;\-#,##0\ </c:formatCode>
                <c:ptCount val="8"/>
                <c:pt idx="0">
                  <c:v>1.625</c:v>
                </c:pt>
                <c:pt idx="1">
                  <c:v>1.8879999999999999</c:v>
                </c:pt>
                <c:pt idx="2">
                  <c:v>1.903</c:v>
                </c:pt>
                <c:pt idx="3">
                  <c:v>1.958</c:v>
                </c:pt>
                <c:pt idx="4">
                  <c:v>1.9890000000000001</c:v>
                </c:pt>
                <c:pt idx="5">
                  <c:v>1.986</c:v>
                </c:pt>
                <c:pt idx="6">
                  <c:v>1.974</c:v>
                </c:pt>
                <c:pt idx="7">
                  <c:v>2.1030000000000002</c:v>
                </c:pt>
              </c:numCache>
            </c:numRef>
          </c:val>
          <c:extLst xmlns:c16r2="http://schemas.microsoft.com/office/drawing/2015/06/chart">
            <c:ext xmlns:c16="http://schemas.microsoft.com/office/drawing/2014/chart" uri="{C3380CC4-5D6E-409C-BE32-E72D297353CC}">
              <c16:uniqueId val="{00000004-87A3-42AD-AA98-2C9F00AC9C8B}"/>
            </c:ext>
          </c:extLst>
        </c:ser>
        <c:dLbls>
          <c:showLegendKey val="0"/>
          <c:showVal val="0"/>
          <c:showCatName val="0"/>
          <c:showSerName val="0"/>
          <c:showPercent val="0"/>
          <c:showBubbleSize val="0"/>
        </c:dLbls>
        <c:gapWidth val="150"/>
        <c:overlap val="100"/>
        <c:axId val="563342456"/>
        <c:axId val="563344024"/>
      </c:barChart>
      <c:lineChart>
        <c:grouping val="standard"/>
        <c:varyColors val="0"/>
        <c:ser>
          <c:idx val="5"/>
          <c:order val="5"/>
          <c:tx>
            <c:strRef>
              <c:f>Charts_EI!$B$26</c:f>
              <c:strCache>
                <c:ptCount val="1"/>
                <c:pt idx="0">
                  <c:v>as % UK Maritime Sector (RHS)</c:v>
                </c:pt>
              </c:strCache>
            </c:strRef>
          </c:tx>
          <c:spPr>
            <a:ln w="28575" cap="rnd">
              <a:solidFill>
                <a:schemeClr val="accent5"/>
              </a:solidFill>
              <a:round/>
            </a:ln>
            <a:effectLst/>
          </c:spPr>
          <c:marker>
            <c:symbol val="none"/>
          </c:marker>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Charts_EI!$C$26:$J$26</c:f>
              <c:numCache>
                <c:formatCode>0.0%</c:formatCode>
                <c:ptCount val="8"/>
                <c:pt idx="0">
                  <c:v>0.26909034732911835</c:v>
                </c:pt>
                <c:pt idx="1">
                  <c:v>0.26662745384092196</c:v>
                </c:pt>
                <c:pt idx="2">
                  <c:v>0.27302768940017241</c:v>
                </c:pt>
                <c:pt idx="3">
                  <c:v>0.27685062686695622</c:v>
                </c:pt>
                <c:pt idx="4">
                  <c:v>0.26034235944885736</c:v>
                </c:pt>
                <c:pt idx="5">
                  <c:v>0.27343935512477202</c:v>
                </c:pt>
                <c:pt idx="6">
                  <c:v>0.26851198879680499</c:v>
                </c:pt>
                <c:pt idx="7">
                  <c:v>0.26998180440608316</c:v>
                </c:pt>
              </c:numCache>
            </c:numRef>
          </c:val>
          <c:smooth val="0"/>
          <c:extLst xmlns:c16r2="http://schemas.microsoft.com/office/drawing/2015/06/chart">
            <c:ext xmlns:c16="http://schemas.microsoft.com/office/drawing/2014/chart" uri="{C3380CC4-5D6E-409C-BE32-E72D297353CC}">
              <c16:uniqueId val="{00000005-87A3-42AD-AA98-2C9F00AC9C8B}"/>
            </c:ext>
          </c:extLst>
        </c:ser>
        <c:dLbls>
          <c:showLegendKey val="0"/>
          <c:showVal val="0"/>
          <c:showCatName val="0"/>
          <c:showSerName val="0"/>
          <c:showPercent val="0"/>
          <c:showBubbleSize val="0"/>
        </c:dLbls>
        <c:marker val="1"/>
        <c:smooth val="0"/>
        <c:axId val="563344808"/>
        <c:axId val="563344416"/>
      </c:lineChart>
      <c:catAx>
        <c:axId val="56334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4024"/>
        <c:crosses val="autoZero"/>
        <c:auto val="1"/>
        <c:lblAlgn val="ctr"/>
        <c:lblOffset val="100"/>
        <c:noMultiLvlLbl val="0"/>
      </c:catAx>
      <c:valAx>
        <c:axId val="56334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1.9435149122570422E-3"/>
              <c:y val="0.211362042063063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2456"/>
        <c:crosses val="autoZero"/>
        <c:crossBetween val="between"/>
      </c:valAx>
      <c:valAx>
        <c:axId val="563344416"/>
        <c:scaling>
          <c:orientation val="minMax"/>
          <c:min val="0.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4808"/>
        <c:crosses val="max"/>
        <c:crossBetween val="between"/>
      </c:valAx>
      <c:catAx>
        <c:axId val="563344808"/>
        <c:scaling>
          <c:orientation val="minMax"/>
        </c:scaling>
        <c:delete val="1"/>
        <c:axPos val="b"/>
        <c:numFmt formatCode="General" sourceLinked="1"/>
        <c:majorTickMark val="out"/>
        <c:minorTickMark val="none"/>
        <c:tickLblPos val="nextTo"/>
        <c:crossAx val="563344416"/>
        <c:crosses val="autoZero"/>
        <c:auto val="1"/>
        <c:lblAlgn val="ctr"/>
        <c:lblOffset val="100"/>
        <c:noMultiLvlLbl val="0"/>
      </c:catAx>
      <c:spPr>
        <a:noFill/>
        <a:ln>
          <a:noFill/>
        </a:ln>
        <a:effectLst/>
      </c:spPr>
    </c:plotArea>
    <c:legend>
      <c:legendPos val="b"/>
      <c:layout>
        <c:manualLayout>
          <c:xMode val="edge"/>
          <c:yMode val="edge"/>
          <c:x val="0"/>
          <c:y val="0.85585510729007808"/>
          <c:w val="1"/>
          <c:h val="0.144144892709921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43316898471798E-2"/>
          <c:y val="6.9124889738312267E-2"/>
          <c:w val="0.84784241550842532"/>
          <c:h val="0.61137990606741965"/>
        </c:manualLayout>
      </c:layout>
      <c:barChart>
        <c:barDir val="col"/>
        <c:grouping val="clustered"/>
        <c:varyColors val="0"/>
        <c:ser>
          <c:idx val="0"/>
          <c:order val="0"/>
          <c:tx>
            <c:strRef>
              <c:f>Comparisons!$D$28</c:f>
              <c:strCache>
                <c:ptCount val="1"/>
                <c:pt idx="0">
                  <c:v>Employment (thousands)</c:v>
                </c:pt>
              </c:strCache>
            </c:strRef>
          </c:tx>
          <c:spPr>
            <a:solidFill>
              <a:srgbClr val="008C9B"/>
            </a:solidFill>
            <a:ln>
              <a:noFill/>
            </a:ln>
            <a:effectLst/>
          </c:spPr>
          <c:invertIfNegative val="0"/>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298-41F6-8CC5-9FD04927C4A7}"/>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298-41F6-8CC5-9FD04927C4A7}"/>
              </c:ext>
            </c:extLst>
          </c:dPt>
          <c:cat>
            <c:strRef>
              <c:f>Comparisons!$C$29:$C$35</c:f>
              <c:strCache>
                <c:ptCount val="7"/>
                <c:pt idx="0">
                  <c:v>Distilling, rectifying and blending of spirits </c:v>
                </c:pt>
                <c:pt idx="1">
                  <c:v>Manufacture of dairy products</c:v>
                </c:pt>
                <c:pt idx="2">
                  <c:v>Shipping - Passengers</c:v>
                </c:pt>
                <c:pt idx="3">
                  <c:v>Funeral and related activities</c:v>
                </c:pt>
                <c:pt idx="4">
                  <c:v>Shipping  - Freight</c:v>
                </c:pt>
                <c:pt idx="5">
                  <c:v>Wholesale of perfume and cosmetics</c:v>
                </c:pt>
                <c:pt idx="6">
                  <c:v>Performing arts</c:v>
                </c:pt>
              </c:strCache>
            </c:strRef>
          </c:cat>
          <c:val>
            <c:numRef>
              <c:f>Comparisons!$D$29:$D$35</c:f>
              <c:numCache>
                <c:formatCode>#,##0</c:formatCode>
                <c:ptCount val="7"/>
                <c:pt idx="0">
                  <c:v>12</c:v>
                </c:pt>
                <c:pt idx="1">
                  <c:v>25</c:v>
                </c:pt>
                <c:pt idx="2">
                  <c:v>25.719360567366333</c:v>
                </c:pt>
                <c:pt idx="3">
                  <c:v>26</c:v>
                </c:pt>
                <c:pt idx="4">
                  <c:v>33.14850082544389</c:v>
                </c:pt>
                <c:pt idx="5">
                  <c:v>37</c:v>
                </c:pt>
                <c:pt idx="6" formatCode="General">
                  <c:v>45</c:v>
                </c:pt>
              </c:numCache>
            </c:numRef>
          </c:val>
          <c:extLst xmlns:c16r2="http://schemas.microsoft.com/office/drawing/2015/06/chart">
            <c:ext xmlns:c16="http://schemas.microsoft.com/office/drawing/2014/chart" uri="{C3380CC4-5D6E-409C-BE32-E72D297353CC}">
              <c16:uniqueId val="{00000004-6298-41F6-8CC5-9FD04927C4A7}"/>
            </c:ext>
          </c:extLst>
        </c:ser>
        <c:dLbls>
          <c:showLegendKey val="0"/>
          <c:showVal val="0"/>
          <c:showCatName val="0"/>
          <c:showSerName val="0"/>
          <c:showPercent val="0"/>
          <c:showBubbleSize val="0"/>
        </c:dLbls>
        <c:gapWidth val="219"/>
        <c:overlap val="-27"/>
        <c:axId val="563345592"/>
        <c:axId val="611975416"/>
      </c:barChart>
      <c:scatterChart>
        <c:scatterStyle val="lineMarker"/>
        <c:varyColors val="0"/>
        <c:ser>
          <c:idx val="1"/>
          <c:order val="1"/>
          <c:tx>
            <c:strRef>
              <c:f>Comparisons!$E$28</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Comparisons!$C$29:$C$35</c:f>
              <c:strCache>
                <c:ptCount val="7"/>
                <c:pt idx="0">
                  <c:v>Distilling, rectifying and blending of spirits </c:v>
                </c:pt>
                <c:pt idx="1">
                  <c:v>Manufacture of dairy products</c:v>
                </c:pt>
                <c:pt idx="2">
                  <c:v>Shipping - Passengers</c:v>
                </c:pt>
                <c:pt idx="3">
                  <c:v>Funeral and related activities</c:v>
                </c:pt>
                <c:pt idx="4">
                  <c:v>Shipping  - Freight</c:v>
                </c:pt>
                <c:pt idx="5">
                  <c:v>Wholesale of perfume and cosmetics</c:v>
                </c:pt>
                <c:pt idx="6">
                  <c:v>Performing arts</c:v>
                </c:pt>
              </c:strCache>
            </c:strRef>
          </c:xVal>
          <c:yVal>
            <c:numRef>
              <c:f>Comparisons!$E$29:$E$35</c:f>
              <c:numCache>
                <c:formatCode>0%</c:formatCode>
                <c:ptCount val="7"/>
                <c:pt idx="0">
                  <c:v>9.0909090909090828E-2</c:v>
                </c:pt>
                <c:pt idx="1">
                  <c:v>-3.8461538461538436E-2</c:v>
                </c:pt>
                <c:pt idx="2">
                  <c:v>0.31855304280212238</c:v>
                </c:pt>
                <c:pt idx="3">
                  <c:v>0.18181818181818188</c:v>
                </c:pt>
                <c:pt idx="4">
                  <c:v>1.507065755621273E-2</c:v>
                </c:pt>
                <c:pt idx="5">
                  <c:v>0.60869565217391308</c:v>
                </c:pt>
                <c:pt idx="6">
                  <c:v>7.1428571428571397E-2</c:v>
                </c:pt>
              </c:numCache>
            </c:numRef>
          </c:yVal>
          <c:smooth val="0"/>
          <c:extLst xmlns:c16r2="http://schemas.microsoft.com/office/drawing/2015/06/chart">
            <c:ext xmlns:c16="http://schemas.microsoft.com/office/drawing/2014/chart" uri="{C3380CC4-5D6E-409C-BE32-E72D297353CC}">
              <c16:uniqueId val="{00000005-6298-41F6-8CC5-9FD04927C4A7}"/>
            </c:ext>
          </c:extLst>
        </c:ser>
        <c:dLbls>
          <c:showLegendKey val="0"/>
          <c:showVal val="0"/>
          <c:showCatName val="0"/>
          <c:showSerName val="0"/>
          <c:showPercent val="0"/>
          <c:showBubbleSize val="0"/>
        </c:dLbls>
        <c:axId val="611976200"/>
        <c:axId val="611975808"/>
      </c:scatterChart>
      <c:catAx>
        <c:axId val="56334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75416"/>
        <c:crosses val="autoZero"/>
        <c:auto val="1"/>
        <c:lblAlgn val="ctr"/>
        <c:lblOffset val="100"/>
        <c:noMultiLvlLbl val="0"/>
      </c:catAx>
      <c:valAx>
        <c:axId val="61197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a:t>
                </a:r>
                <a:r>
                  <a:rPr lang="en-GB" baseline="0"/>
                  <a:t> of jobs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5592"/>
        <c:crosses val="autoZero"/>
        <c:crossBetween val="between"/>
      </c:valAx>
      <c:valAx>
        <c:axId val="61197580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76200"/>
        <c:crosses val="max"/>
        <c:crossBetween val="midCat"/>
      </c:valAx>
      <c:valAx>
        <c:axId val="611976200"/>
        <c:scaling>
          <c:orientation val="minMax"/>
        </c:scaling>
        <c:delete val="1"/>
        <c:axPos val="b"/>
        <c:majorTickMark val="out"/>
        <c:minorTickMark val="none"/>
        <c:tickLblPos val="nextTo"/>
        <c:crossAx val="611975808"/>
        <c:crosses val="autoZero"/>
        <c:crossBetween val="midCat"/>
      </c:valAx>
      <c:spPr>
        <a:noFill/>
        <a:ln>
          <a:noFill/>
        </a:ln>
        <a:effectLst/>
      </c:spPr>
    </c:plotArea>
    <c:legend>
      <c:legendPos val="r"/>
      <c:layout>
        <c:manualLayout>
          <c:xMode val="edge"/>
          <c:yMode val="edge"/>
          <c:x val="0.16621773719526747"/>
          <c:y val="0.87583050464888146"/>
          <c:w val="0.60602922154025129"/>
          <c:h val="0.12382640703539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9832084242481"/>
          <c:y val="5.0925925925925923E-2"/>
          <c:w val="0.7804843942699935"/>
          <c:h val="0.74792359288422294"/>
        </c:manualLayout>
      </c:layout>
      <c:barChart>
        <c:barDir val="col"/>
        <c:grouping val="stacked"/>
        <c:varyColors val="0"/>
        <c:ser>
          <c:idx val="2"/>
          <c:order val="0"/>
          <c:tx>
            <c:strRef>
              <c:f>Charts_EI!$V$6</c:f>
              <c:strCache>
                <c:ptCount val="1"/>
                <c:pt idx="0">
                  <c:v>International freight transport</c:v>
                </c:pt>
              </c:strCache>
            </c:strRef>
          </c:tx>
          <c:spPr>
            <a:solidFill>
              <a:schemeClr val="accent1"/>
            </a:solidFill>
            <a:ln>
              <a:noFill/>
            </a:ln>
            <a:effectLst/>
          </c:spPr>
          <c:invertIfNegative val="0"/>
          <c:cat>
            <c:numRef>
              <c:f>Charts_EI!$W$3:$AD$3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Charts_EI!$W$6:$AD$6</c:f>
              <c:numCache>
                <c:formatCode>#,##0_ ;\-#,##0\ </c:formatCode>
                <c:ptCount val="8"/>
                <c:pt idx="0">
                  <c:v>638.92899999999997</c:v>
                </c:pt>
                <c:pt idx="1">
                  <c:v>681.43899999999996</c:v>
                </c:pt>
                <c:pt idx="2">
                  <c:v>689.096</c:v>
                </c:pt>
                <c:pt idx="3">
                  <c:v>730.81799999999998</c:v>
                </c:pt>
                <c:pt idx="4">
                  <c:v>794.91099999999994</c:v>
                </c:pt>
                <c:pt idx="5">
                  <c:v>762.45500000000004</c:v>
                </c:pt>
                <c:pt idx="6">
                  <c:v>882.84400000000005</c:v>
                </c:pt>
                <c:pt idx="7">
                  <c:v>859.678</c:v>
                </c:pt>
              </c:numCache>
            </c:numRef>
          </c:val>
          <c:extLst xmlns:c16r2="http://schemas.microsoft.com/office/drawing/2015/06/chart">
            <c:ext xmlns:c16="http://schemas.microsoft.com/office/drawing/2014/chart" uri="{C3380CC4-5D6E-409C-BE32-E72D297353CC}">
              <c16:uniqueId val="{00000000-228E-48EC-87B7-1CB1F6016C93}"/>
            </c:ext>
          </c:extLst>
        </c:ser>
        <c:ser>
          <c:idx val="0"/>
          <c:order val="1"/>
          <c:tx>
            <c:strRef>
              <c:f>Charts_EI!$V$4</c:f>
              <c:strCache>
                <c:ptCount val="1"/>
                <c:pt idx="0">
                  <c:v>International passenger transport</c:v>
                </c:pt>
              </c:strCache>
            </c:strRef>
          </c:tx>
          <c:spPr>
            <a:solidFill>
              <a:schemeClr val="accent2"/>
            </a:solidFill>
            <a:ln>
              <a:noFill/>
            </a:ln>
            <a:effectLst/>
          </c:spPr>
          <c:invertIfNegative val="0"/>
          <c:cat>
            <c:numRef>
              <c:f>Charts_EI!$W$3:$AD$3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Charts_EI!$W$4:$AD$4</c:f>
              <c:numCache>
                <c:formatCode>#,##0_ ;\-#,##0\ </c:formatCode>
                <c:ptCount val="8"/>
                <c:pt idx="0">
                  <c:v>529.48099999999999</c:v>
                </c:pt>
                <c:pt idx="1">
                  <c:v>518.22500000000002</c:v>
                </c:pt>
                <c:pt idx="2">
                  <c:v>576.04999999999995</c:v>
                </c:pt>
                <c:pt idx="3">
                  <c:v>556.803</c:v>
                </c:pt>
                <c:pt idx="4">
                  <c:v>565.93700000000001</c:v>
                </c:pt>
                <c:pt idx="5">
                  <c:v>662.17100000000005</c:v>
                </c:pt>
                <c:pt idx="6">
                  <c:v>731.75800000000004</c:v>
                </c:pt>
                <c:pt idx="7">
                  <c:v>739.55399999999997</c:v>
                </c:pt>
              </c:numCache>
            </c:numRef>
          </c:val>
          <c:extLst xmlns:c16r2="http://schemas.microsoft.com/office/drawing/2015/06/chart">
            <c:ext xmlns:c16="http://schemas.microsoft.com/office/drawing/2014/chart" uri="{C3380CC4-5D6E-409C-BE32-E72D297353CC}">
              <c16:uniqueId val="{00000001-228E-48EC-87B7-1CB1F6016C93}"/>
            </c:ext>
          </c:extLst>
        </c:ser>
        <c:ser>
          <c:idx val="4"/>
          <c:order val="2"/>
          <c:tx>
            <c:strRef>
              <c:f>Charts_EI!$V$8</c:f>
              <c:strCache>
                <c:ptCount val="1"/>
                <c:pt idx="0">
                  <c:v>Other shipping activity</c:v>
                </c:pt>
              </c:strCache>
            </c:strRef>
          </c:tx>
          <c:spPr>
            <a:solidFill>
              <a:schemeClr val="accent3"/>
            </a:solidFill>
            <a:ln>
              <a:noFill/>
            </a:ln>
            <a:effectLst/>
          </c:spPr>
          <c:invertIfNegative val="0"/>
          <c:cat>
            <c:numRef>
              <c:f>Charts_EI!$W$3:$AD$3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Charts_EI!$W$8:$AD$8</c:f>
              <c:numCache>
                <c:formatCode>#,##0_ ;\-#,##0\ </c:formatCode>
                <c:ptCount val="8"/>
                <c:pt idx="0">
                  <c:v>107.6288871806285</c:v>
                </c:pt>
                <c:pt idx="1">
                  <c:v>120.32111754101236</c:v>
                </c:pt>
                <c:pt idx="2">
                  <c:v>132.87412217324331</c:v>
                </c:pt>
                <c:pt idx="3">
                  <c:v>132.56978972700929</c:v>
                </c:pt>
                <c:pt idx="4">
                  <c:v>143.91207344016277</c:v>
                </c:pt>
                <c:pt idx="5">
                  <c:v>146.34555493285066</c:v>
                </c:pt>
                <c:pt idx="6">
                  <c:v>159.46522403093371</c:v>
                </c:pt>
                <c:pt idx="7">
                  <c:v>170.13081930490725</c:v>
                </c:pt>
              </c:numCache>
            </c:numRef>
          </c:val>
          <c:extLst xmlns:c16r2="http://schemas.microsoft.com/office/drawing/2015/06/chart">
            <c:ext xmlns:c16="http://schemas.microsoft.com/office/drawing/2014/chart" uri="{C3380CC4-5D6E-409C-BE32-E72D297353CC}">
              <c16:uniqueId val="{00000002-228E-48EC-87B7-1CB1F6016C93}"/>
            </c:ext>
          </c:extLst>
        </c:ser>
        <c:ser>
          <c:idx val="3"/>
          <c:order val="3"/>
          <c:tx>
            <c:strRef>
              <c:f>Charts_EI!$V$7</c:f>
              <c:strCache>
                <c:ptCount val="1"/>
                <c:pt idx="0">
                  <c:v>Domestic and inland waterway freight transport</c:v>
                </c:pt>
              </c:strCache>
            </c:strRef>
          </c:tx>
          <c:spPr>
            <a:solidFill>
              <a:schemeClr val="accent4"/>
            </a:solidFill>
            <a:ln>
              <a:noFill/>
            </a:ln>
            <a:effectLst/>
          </c:spPr>
          <c:invertIfNegative val="0"/>
          <c:cat>
            <c:numRef>
              <c:f>Charts_EI!$W$3:$AD$3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Charts_EI!$W$7:$AD$7</c:f>
              <c:numCache>
                <c:formatCode>#,##0_ ;\-#,##0\ </c:formatCode>
                <c:ptCount val="8"/>
                <c:pt idx="0">
                  <c:v>0.15</c:v>
                </c:pt>
                <c:pt idx="1">
                  <c:v>0.22401774156704485</c:v>
                </c:pt>
                <c:pt idx="2">
                  <c:v>0.24418830427168206</c:v>
                </c:pt>
                <c:pt idx="3">
                  <c:v>0.25829399223330546</c:v>
                </c:pt>
                <c:pt idx="4">
                  <c:v>0.27169154039442633</c:v>
                </c:pt>
                <c:pt idx="5">
                  <c:v>0.254</c:v>
                </c:pt>
                <c:pt idx="6">
                  <c:v>0.25900000000000001</c:v>
                </c:pt>
                <c:pt idx="7">
                  <c:v>0.78600000000000003</c:v>
                </c:pt>
              </c:numCache>
            </c:numRef>
          </c:val>
          <c:extLst xmlns:c16r2="http://schemas.microsoft.com/office/drawing/2015/06/chart">
            <c:ext xmlns:c16="http://schemas.microsoft.com/office/drawing/2014/chart" uri="{C3380CC4-5D6E-409C-BE32-E72D297353CC}">
              <c16:uniqueId val="{00000003-228E-48EC-87B7-1CB1F6016C93}"/>
            </c:ext>
          </c:extLst>
        </c:ser>
        <c:ser>
          <c:idx val="1"/>
          <c:order val="4"/>
          <c:tx>
            <c:strRef>
              <c:f>Charts_EI!$V$5</c:f>
              <c:strCache>
                <c:ptCount val="1"/>
                <c:pt idx="0">
                  <c:v>Domestic and inland waterway passenger transport</c:v>
                </c:pt>
              </c:strCache>
            </c:strRef>
          </c:tx>
          <c:spPr>
            <a:solidFill>
              <a:schemeClr val="accent5">
                <a:lumMod val="60000"/>
                <a:lumOff val="40000"/>
              </a:schemeClr>
            </a:solidFill>
            <a:ln>
              <a:noFill/>
            </a:ln>
            <a:effectLst/>
          </c:spPr>
          <c:invertIfNegative val="0"/>
          <c:cat>
            <c:numRef>
              <c:f>Charts_EI!$W$3:$AD$3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Charts_EI!$W$5:$AD$5</c:f>
              <c:numCache>
                <c:formatCode>#,##0_ ;\-#,##0\ </c:formatCode>
                <c:ptCount val="8"/>
                <c:pt idx="0">
                  <c:v>26.265999999999998</c:v>
                </c:pt>
                <c:pt idx="1">
                  <c:v>39.226999999999997</c:v>
                </c:pt>
                <c:pt idx="2">
                  <c:v>42.759</c:v>
                </c:pt>
                <c:pt idx="3">
                  <c:v>45.228999999999999</c:v>
                </c:pt>
                <c:pt idx="4">
                  <c:v>47.575000000000003</c:v>
                </c:pt>
                <c:pt idx="5">
                  <c:v>48.34</c:v>
                </c:pt>
                <c:pt idx="6">
                  <c:v>50.238</c:v>
                </c:pt>
                <c:pt idx="7">
                  <c:v>49.707000000000001</c:v>
                </c:pt>
              </c:numCache>
            </c:numRef>
          </c:val>
          <c:extLst xmlns:c16r2="http://schemas.microsoft.com/office/drawing/2015/06/chart">
            <c:ext xmlns:c16="http://schemas.microsoft.com/office/drawing/2014/chart" uri="{C3380CC4-5D6E-409C-BE32-E72D297353CC}">
              <c16:uniqueId val="{00000004-228E-48EC-87B7-1CB1F6016C93}"/>
            </c:ext>
          </c:extLst>
        </c:ser>
        <c:dLbls>
          <c:showLegendKey val="0"/>
          <c:showVal val="0"/>
          <c:showCatName val="0"/>
          <c:showSerName val="0"/>
          <c:showPercent val="0"/>
          <c:showBubbleSize val="0"/>
        </c:dLbls>
        <c:gapWidth val="150"/>
        <c:overlap val="100"/>
        <c:axId val="611976984"/>
        <c:axId val="611977376"/>
      </c:barChart>
      <c:lineChart>
        <c:grouping val="standard"/>
        <c:varyColors val="0"/>
        <c:ser>
          <c:idx val="5"/>
          <c:order val="5"/>
          <c:tx>
            <c:strRef>
              <c:f>Charts_EI!$V$9</c:f>
              <c:strCache>
                <c:ptCount val="1"/>
                <c:pt idx="0">
                  <c:v>as % UK Maritime Sector (RHS)</c:v>
                </c:pt>
              </c:strCache>
            </c:strRef>
          </c:tx>
          <c:spPr>
            <a:ln w="28575" cap="rnd">
              <a:solidFill>
                <a:schemeClr val="accent5"/>
              </a:solidFill>
              <a:round/>
            </a:ln>
            <a:effectLst/>
          </c:spPr>
          <c:marker>
            <c:symbol val="none"/>
          </c:marker>
          <c:cat>
            <c:numRef>
              <c:f>Charts_EI!$C$3:$H$3</c:f>
              <c:numCache>
                <c:formatCode>General</c:formatCode>
                <c:ptCount val="6"/>
                <c:pt idx="0">
                  <c:v>2010</c:v>
                </c:pt>
                <c:pt idx="1">
                  <c:v>2011</c:v>
                </c:pt>
                <c:pt idx="2">
                  <c:v>2012</c:v>
                </c:pt>
                <c:pt idx="3">
                  <c:v>2013</c:v>
                </c:pt>
                <c:pt idx="4">
                  <c:v>2014</c:v>
                </c:pt>
                <c:pt idx="5">
                  <c:v>2015</c:v>
                </c:pt>
              </c:numCache>
            </c:numRef>
          </c:cat>
          <c:val>
            <c:numRef>
              <c:f>Charts_EI!$W$9:$AD$9</c:f>
              <c:numCache>
                <c:formatCode>0.0%</c:formatCode>
                <c:ptCount val="8"/>
                <c:pt idx="0">
                  <c:v>0.18597307518494577</c:v>
                </c:pt>
                <c:pt idx="1">
                  <c:v>0.19925882728654939</c:v>
                </c:pt>
                <c:pt idx="2">
                  <c:v>0.19066548109871359</c:v>
                </c:pt>
                <c:pt idx="3">
                  <c:v>0.18323299352583755</c:v>
                </c:pt>
                <c:pt idx="4">
                  <c:v>0.20051007831861686</c:v>
                </c:pt>
                <c:pt idx="5">
                  <c:v>0.1966292179516885</c:v>
                </c:pt>
                <c:pt idx="6">
                  <c:v>0.23683746629738775</c:v>
                </c:pt>
                <c:pt idx="7">
                  <c:v>0.21488603520104033</c:v>
                </c:pt>
              </c:numCache>
            </c:numRef>
          </c:val>
          <c:smooth val="0"/>
          <c:extLst xmlns:c16r2="http://schemas.microsoft.com/office/drawing/2015/06/chart">
            <c:ext xmlns:c16="http://schemas.microsoft.com/office/drawing/2014/chart" uri="{C3380CC4-5D6E-409C-BE32-E72D297353CC}">
              <c16:uniqueId val="{00000005-228E-48EC-87B7-1CB1F6016C93}"/>
            </c:ext>
          </c:extLst>
        </c:ser>
        <c:dLbls>
          <c:showLegendKey val="0"/>
          <c:showVal val="0"/>
          <c:showCatName val="0"/>
          <c:showSerName val="0"/>
          <c:showPercent val="0"/>
          <c:showBubbleSize val="0"/>
        </c:dLbls>
        <c:marker val="1"/>
        <c:smooth val="0"/>
        <c:axId val="611978160"/>
        <c:axId val="611977768"/>
      </c:lineChart>
      <c:catAx>
        <c:axId val="61197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77376"/>
        <c:crosses val="autoZero"/>
        <c:auto val="1"/>
        <c:lblAlgn val="ctr"/>
        <c:lblOffset val="100"/>
        <c:noMultiLvlLbl val="0"/>
      </c:catAx>
      <c:valAx>
        <c:axId val="61197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76984"/>
        <c:crosses val="autoZero"/>
        <c:crossBetween val="between"/>
      </c:valAx>
      <c:valAx>
        <c:axId val="611977768"/>
        <c:scaling>
          <c:orientation val="minMax"/>
          <c:min val="0.1"/>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78160"/>
        <c:crosses val="max"/>
        <c:crossBetween val="between"/>
      </c:valAx>
      <c:catAx>
        <c:axId val="611978160"/>
        <c:scaling>
          <c:orientation val="minMax"/>
        </c:scaling>
        <c:delete val="1"/>
        <c:axPos val="b"/>
        <c:numFmt formatCode="General" sourceLinked="1"/>
        <c:majorTickMark val="out"/>
        <c:minorTickMark val="none"/>
        <c:tickLblPos val="nextTo"/>
        <c:crossAx val="611977768"/>
        <c:crosses val="autoZero"/>
        <c:auto val="1"/>
        <c:lblAlgn val="ctr"/>
        <c:lblOffset val="100"/>
        <c:noMultiLvlLbl val="0"/>
      </c:catAx>
      <c:spPr>
        <a:noFill/>
        <a:ln>
          <a:noFill/>
        </a:ln>
        <a:effectLst/>
      </c:spPr>
    </c:plotArea>
    <c:legend>
      <c:legendPos val="b"/>
      <c:layout>
        <c:manualLayout>
          <c:xMode val="edge"/>
          <c:yMode val="edge"/>
          <c:x val="1.7680643273738652E-3"/>
          <c:y val="0.89623623110844552"/>
          <c:w val="0.99823193567262614"/>
          <c:h val="0.103763768891554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1375693608898"/>
          <c:y val="3.896103896103896E-2"/>
          <c:w val="0.78879158480431721"/>
          <c:h val="0.7615870743429799"/>
        </c:manualLayout>
      </c:layout>
      <c:barChart>
        <c:barDir val="col"/>
        <c:grouping val="stacked"/>
        <c:varyColors val="0"/>
        <c:ser>
          <c:idx val="1"/>
          <c:order val="0"/>
          <c:tx>
            <c:strRef>
              <c:f>Charts_Other!$B$5</c:f>
              <c:strCache>
                <c:ptCount val="1"/>
                <c:pt idx="0">
                  <c:v>NICs</c:v>
                </c:pt>
              </c:strCache>
            </c:strRef>
          </c:tx>
          <c:spPr>
            <a:solidFill>
              <a:schemeClr val="accent1"/>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232.8521985119242</c:v>
                </c:pt>
                <c:pt idx="1">
                  <c:v>214.13455117959762</c:v>
                </c:pt>
                <c:pt idx="2">
                  <c:v>283.9236079872278</c:v>
                </c:pt>
                <c:pt idx="3">
                  <c:v>287.32110278999028</c:v>
                </c:pt>
                <c:pt idx="4">
                  <c:v>250.6108123903567</c:v>
                </c:pt>
                <c:pt idx="5">
                  <c:v>274.06343490117206</c:v>
                </c:pt>
                <c:pt idx="6">
                  <c:v>272.42354243810382</c:v>
                </c:pt>
                <c:pt idx="7">
                  <c:v>341.48653039300518</c:v>
                </c:pt>
              </c:numCache>
            </c:numRef>
          </c:val>
          <c:extLst xmlns:c16r2="http://schemas.microsoft.com/office/drawing/2015/06/chart">
            <c:ext xmlns:c16="http://schemas.microsoft.com/office/drawing/2014/chart" uri="{C3380CC4-5D6E-409C-BE32-E72D297353CC}">
              <c16:uniqueId val="{00000000-0221-4C4E-9B45-E0F0FCF41792}"/>
            </c:ext>
          </c:extLst>
        </c:ser>
        <c:ser>
          <c:idx val="0"/>
          <c:order val="1"/>
          <c:tx>
            <c:strRef>
              <c:f>Charts_Other!$B$4</c:f>
              <c:strCache>
                <c:ptCount val="1"/>
                <c:pt idx="0">
                  <c:v>Income Tax</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216.24717684177483</c:v>
                </c:pt>
                <c:pt idx="1">
                  <c:v>189.34829535892192</c:v>
                </c:pt>
                <c:pt idx="2">
                  <c:v>259.80816307517858</c:v>
                </c:pt>
                <c:pt idx="3">
                  <c:v>248.46813607968431</c:v>
                </c:pt>
                <c:pt idx="4">
                  <c:v>207.2338092072749</c:v>
                </c:pt>
                <c:pt idx="5">
                  <c:v>219.20736374283928</c:v>
                </c:pt>
                <c:pt idx="6">
                  <c:v>211.7326437098277</c:v>
                </c:pt>
                <c:pt idx="7">
                  <c:v>283.48496797814391</c:v>
                </c:pt>
              </c:numCache>
            </c:numRef>
          </c:val>
          <c:extLst xmlns:c16r2="http://schemas.microsoft.com/office/drawing/2015/06/chart">
            <c:ext xmlns:c16="http://schemas.microsoft.com/office/drawing/2014/chart" uri="{C3380CC4-5D6E-409C-BE32-E72D297353CC}">
              <c16:uniqueId val="{00000001-0221-4C4E-9B45-E0F0FCF41792}"/>
            </c:ext>
          </c:extLst>
        </c:ser>
        <c:ser>
          <c:idx val="3"/>
          <c:order val="2"/>
          <c:tx>
            <c:strRef>
              <c:f>Charts_Other!$B$7</c:f>
              <c:strCache>
                <c:ptCount val="1"/>
                <c:pt idx="0">
                  <c:v>Corporation Tax</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82.539386931905597</c:v>
                </c:pt>
                <c:pt idx="1">
                  <c:v>103.66025423147474</c:v>
                </c:pt>
                <c:pt idx="2">
                  <c:v>160.48017474233325</c:v>
                </c:pt>
                <c:pt idx="3">
                  <c:v>179.44553691851576</c:v>
                </c:pt>
                <c:pt idx="4">
                  <c:v>201.78855028924528</c:v>
                </c:pt>
                <c:pt idx="5">
                  <c:v>221.30808543357699</c:v>
                </c:pt>
                <c:pt idx="6">
                  <c:v>287.90936453775851</c:v>
                </c:pt>
                <c:pt idx="7">
                  <c:v>278.87536178036083</c:v>
                </c:pt>
              </c:numCache>
            </c:numRef>
          </c:val>
          <c:extLst xmlns:c16r2="http://schemas.microsoft.com/office/drawing/2015/06/chart">
            <c:ext xmlns:c16="http://schemas.microsoft.com/office/drawing/2014/chart" uri="{C3380CC4-5D6E-409C-BE32-E72D297353CC}">
              <c16:uniqueId val="{00000002-0221-4C4E-9B45-E0F0FCF41792}"/>
            </c:ext>
          </c:extLst>
        </c:ser>
        <c:ser>
          <c:idx val="4"/>
          <c:order val="3"/>
          <c:tx>
            <c:strRef>
              <c:f>Charts_Other!$B$8</c:f>
              <c:strCache>
                <c:ptCount val="1"/>
                <c:pt idx="0">
                  <c:v>Business Rates</c:v>
                </c:pt>
              </c:strCache>
            </c:strRef>
          </c:tx>
          <c:spPr>
            <a:solidFill>
              <a:schemeClr val="accent5">
                <a:lumMod val="60000"/>
                <a:lumOff val="4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18.952665920153734</c:v>
                </c:pt>
                <c:pt idx="1">
                  <c:v>35.359766155504488</c:v>
                </c:pt>
                <c:pt idx="2">
                  <c:v>17.834836310206992</c:v>
                </c:pt>
                <c:pt idx="3">
                  <c:v>17.200283435355395</c:v>
                </c:pt>
                <c:pt idx="4">
                  <c:v>43.210676877923348</c:v>
                </c:pt>
                <c:pt idx="5">
                  <c:v>23.852958307160034</c:v>
                </c:pt>
                <c:pt idx="6">
                  <c:v>24.118796565170467</c:v>
                </c:pt>
                <c:pt idx="7">
                  <c:v>23.348078119414058</c:v>
                </c:pt>
              </c:numCache>
            </c:numRef>
          </c:val>
          <c:extLst xmlns:c16r2="http://schemas.microsoft.com/office/drawing/2015/06/chart">
            <c:ext xmlns:c16="http://schemas.microsoft.com/office/drawing/2014/chart" uri="{C3380CC4-5D6E-409C-BE32-E72D297353CC}">
              <c16:uniqueId val="{00000003-0221-4C4E-9B45-E0F0FCF41792}"/>
            </c:ext>
          </c:extLst>
        </c:ser>
        <c:dLbls>
          <c:showLegendKey val="0"/>
          <c:showVal val="0"/>
          <c:showCatName val="0"/>
          <c:showSerName val="0"/>
          <c:showPercent val="0"/>
          <c:showBubbleSize val="0"/>
        </c:dLbls>
        <c:gapWidth val="150"/>
        <c:overlap val="100"/>
        <c:axId val="566299840"/>
        <c:axId val="566300232"/>
      </c:barChart>
      <c:lineChart>
        <c:grouping val="stacked"/>
        <c:varyColors val="0"/>
        <c:ser>
          <c:idx val="2"/>
          <c:order val="4"/>
          <c:tx>
            <c:strRef>
              <c:f>Charts_Other!$B$10</c:f>
              <c:strCache>
                <c:ptCount val="1"/>
                <c:pt idx="0">
                  <c:v>as % UK Maritime Sector (RHS)</c:v>
                </c:pt>
              </c:strCache>
            </c:strRef>
          </c:tx>
          <c:spPr>
            <a:ln w="28575" cap="rnd">
              <a:solidFill>
                <a:schemeClr val="accent5"/>
              </a:solidFill>
              <a:round/>
            </a:ln>
            <a:effectLst/>
          </c:spPr>
          <c:marker>
            <c:symbol val="none"/>
          </c:marker>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Charts_Other!$C$10:$J$10</c:f>
              <c:numCache>
                <c:formatCode>0.0%</c:formatCode>
                <c:ptCount val="8"/>
                <c:pt idx="0">
                  <c:v>0.12624137017387455</c:v>
                </c:pt>
                <c:pt idx="1">
                  <c:v>0.12231630965627714</c:v>
                </c:pt>
                <c:pt idx="2">
                  <c:v>0.15090677706309391</c:v>
                </c:pt>
                <c:pt idx="3">
                  <c:v>0.14402771853022869</c:v>
                </c:pt>
                <c:pt idx="4">
                  <c:v>0.13161730101975055</c:v>
                </c:pt>
                <c:pt idx="5">
                  <c:v>0.14766980605584731</c:v>
                </c:pt>
                <c:pt idx="6">
                  <c:v>0.15574062201031952</c:v>
                </c:pt>
                <c:pt idx="7">
                  <c:v>0.17858218536683385</c:v>
                </c:pt>
              </c:numCache>
            </c:numRef>
          </c:val>
          <c:smooth val="0"/>
          <c:extLst xmlns:c16r2="http://schemas.microsoft.com/office/drawing/2015/06/chart">
            <c:ext xmlns:c16="http://schemas.microsoft.com/office/drawing/2014/chart" uri="{C3380CC4-5D6E-409C-BE32-E72D297353CC}">
              <c16:uniqueId val="{00000004-0221-4C4E-9B45-E0F0FCF41792}"/>
            </c:ext>
          </c:extLst>
        </c:ser>
        <c:dLbls>
          <c:showLegendKey val="0"/>
          <c:showVal val="0"/>
          <c:showCatName val="0"/>
          <c:showSerName val="0"/>
          <c:showPercent val="0"/>
          <c:showBubbleSize val="0"/>
        </c:dLbls>
        <c:marker val="1"/>
        <c:smooth val="0"/>
        <c:axId val="566301016"/>
        <c:axId val="566300624"/>
      </c:lineChart>
      <c:catAx>
        <c:axId val="56629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00232"/>
        <c:crosses val="autoZero"/>
        <c:auto val="1"/>
        <c:lblAlgn val="ctr"/>
        <c:lblOffset val="100"/>
        <c:noMultiLvlLbl val="0"/>
      </c:catAx>
      <c:valAx>
        <c:axId val="566300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8.5410987069556386E-4"/>
              <c:y val="0.306806308754865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299840"/>
        <c:crosses val="autoZero"/>
        <c:crossBetween val="between"/>
      </c:valAx>
      <c:valAx>
        <c:axId val="56630062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a:t>
                </a:r>
                <a:r>
                  <a:rPr lang="en-GB" baseline="0"/>
                  <a:t> industry as % Maritime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01016"/>
        <c:crosses val="max"/>
        <c:crossBetween val="between"/>
      </c:valAx>
      <c:catAx>
        <c:axId val="566301016"/>
        <c:scaling>
          <c:orientation val="minMax"/>
        </c:scaling>
        <c:delete val="1"/>
        <c:axPos val="b"/>
        <c:numFmt formatCode="General" sourceLinked="1"/>
        <c:majorTickMark val="out"/>
        <c:minorTickMark val="none"/>
        <c:tickLblPos val="nextTo"/>
        <c:crossAx val="566300624"/>
        <c:crosses val="autoZero"/>
        <c:auto val="1"/>
        <c:lblAlgn val="ctr"/>
        <c:lblOffset val="100"/>
        <c:noMultiLvlLbl val="0"/>
      </c:catAx>
      <c:spPr>
        <a:noFill/>
        <a:ln>
          <a:noFill/>
        </a:ln>
        <a:effectLst/>
      </c:spPr>
    </c:plotArea>
    <c:legend>
      <c:legendPos val="b"/>
      <c:layout>
        <c:manualLayout>
          <c:xMode val="edge"/>
          <c:yMode val="edge"/>
          <c:x val="3.2092117517568369E-3"/>
          <c:y val="0.86910827465304841"/>
          <c:w val="0.98784658369316736"/>
          <c:h val="0.130891725346951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7003499562554"/>
          <c:y val="4.7464940668824167E-2"/>
          <c:w val="0.76843595849220148"/>
          <c:h val="0.79256359945298105"/>
        </c:manualLayout>
      </c:layout>
      <c:barChart>
        <c:barDir val="col"/>
        <c:grouping val="stacked"/>
        <c:varyColors val="0"/>
        <c:ser>
          <c:idx val="2"/>
          <c:order val="0"/>
          <c:tx>
            <c:strRef>
              <c:f>Charts_Other!$B$20</c:f>
              <c:strCache>
                <c:ptCount val="1"/>
                <c:pt idx="0">
                  <c:v>Shipping industry exports</c:v>
                </c:pt>
              </c:strCache>
            </c:strRef>
          </c:tx>
          <c:spPr>
            <a:solidFill>
              <a:schemeClr val="accent1"/>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Charts_Other!$C$20:$J$20</c:f>
              <c:numCache>
                <c:formatCode>#,##0_ ;\-#,##0\ </c:formatCode>
                <c:ptCount val="8"/>
                <c:pt idx="0">
                  <c:v>8731.3148197732644</c:v>
                </c:pt>
                <c:pt idx="1">
                  <c:v>9658.877137894955</c:v>
                </c:pt>
                <c:pt idx="2">
                  <c:v>8998.4340909956591</c:v>
                </c:pt>
                <c:pt idx="3">
                  <c:v>7812</c:v>
                </c:pt>
                <c:pt idx="4">
                  <c:v>7044</c:v>
                </c:pt>
                <c:pt idx="5">
                  <c:v>5105.095641386225</c:v>
                </c:pt>
                <c:pt idx="6">
                  <c:v>5285.5766722012322</c:v>
                </c:pt>
                <c:pt idx="7">
                  <c:v>5482.9751911535459</c:v>
                </c:pt>
              </c:numCache>
            </c:numRef>
          </c:val>
          <c:extLst xmlns:c16r2="http://schemas.microsoft.com/office/drawing/2015/06/chart">
            <c:ext xmlns:c16="http://schemas.microsoft.com/office/drawing/2014/chart" uri="{C3380CC4-5D6E-409C-BE32-E72D297353CC}">
              <c16:uniqueId val="{00000000-967E-4289-A512-2021EF20B464}"/>
            </c:ext>
          </c:extLst>
        </c:ser>
        <c:dLbls>
          <c:showLegendKey val="0"/>
          <c:showVal val="0"/>
          <c:showCatName val="0"/>
          <c:showSerName val="0"/>
          <c:showPercent val="0"/>
          <c:showBubbleSize val="0"/>
        </c:dLbls>
        <c:gapWidth val="150"/>
        <c:overlap val="100"/>
        <c:axId val="566301800"/>
        <c:axId val="566302192"/>
      </c:barChart>
      <c:lineChart>
        <c:grouping val="standard"/>
        <c:varyColors val="0"/>
        <c:ser>
          <c:idx val="5"/>
          <c:order val="1"/>
          <c:tx>
            <c:strRef>
              <c:f>Charts_Other!$B$21</c:f>
              <c:strCache>
                <c:ptCount val="1"/>
                <c:pt idx="0">
                  <c:v>as % UK Maritime Sector (RHS)</c:v>
                </c:pt>
              </c:strCache>
            </c:strRef>
          </c:tx>
          <c:spPr>
            <a:ln w="28575" cap="rnd">
              <a:solidFill>
                <a:schemeClr val="accent5"/>
              </a:solidFill>
              <a:round/>
            </a:ln>
            <a:effectLst/>
          </c:spPr>
          <c:marker>
            <c:symbol val="none"/>
          </c:marker>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0.0%</c:formatCode>
                <c:ptCount val="8"/>
                <c:pt idx="0">
                  <c:v>0.57266420363731463</c:v>
                </c:pt>
                <c:pt idx="1">
                  <c:v>0.58266017926969149</c:v>
                </c:pt>
                <c:pt idx="2">
                  <c:v>0.57401870155524581</c:v>
                </c:pt>
                <c:pt idx="3">
                  <c:v>0.51808674098088259</c:v>
                </c:pt>
                <c:pt idx="4">
                  <c:v>0.48530017515791762</c:v>
                </c:pt>
                <c:pt idx="5">
                  <c:v>0.41600612416270472</c:v>
                </c:pt>
                <c:pt idx="6">
                  <c:v>0.42585243642629844</c:v>
                </c:pt>
                <c:pt idx="7">
                  <c:v>0.44115845406566584</c:v>
                </c:pt>
              </c:numCache>
            </c:numRef>
          </c:val>
          <c:smooth val="0"/>
          <c:extLst xmlns:c16r2="http://schemas.microsoft.com/office/drawing/2015/06/chart">
            <c:ext xmlns:c16="http://schemas.microsoft.com/office/drawing/2014/chart" uri="{C3380CC4-5D6E-409C-BE32-E72D297353CC}">
              <c16:uniqueId val="{00000001-967E-4289-A512-2021EF20B464}"/>
            </c:ext>
          </c:extLst>
        </c:ser>
        <c:dLbls>
          <c:showLegendKey val="0"/>
          <c:showVal val="0"/>
          <c:showCatName val="0"/>
          <c:showSerName val="0"/>
          <c:showPercent val="0"/>
          <c:showBubbleSize val="0"/>
        </c:dLbls>
        <c:marker val="1"/>
        <c:smooth val="0"/>
        <c:axId val="566302976"/>
        <c:axId val="566302584"/>
      </c:lineChart>
      <c:catAx>
        <c:axId val="56630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02192"/>
        <c:crosses val="autoZero"/>
        <c:auto val="1"/>
        <c:lblAlgn val="ctr"/>
        <c:lblOffset val="100"/>
        <c:noMultiLvlLbl val="0"/>
      </c:catAx>
      <c:valAx>
        <c:axId val="56630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01800"/>
        <c:crosses val="autoZero"/>
        <c:crossBetween val="between"/>
      </c:valAx>
      <c:valAx>
        <c:axId val="566302584"/>
        <c:scaling>
          <c:orientation val="minMax"/>
          <c:max val="0.8"/>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a:t>
                </a:r>
                <a:r>
                  <a:rPr lang="en-GB" sz="1000" b="0" i="0" u="none" strike="noStrike" kern="1200" baseline="0">
                    <a:solidFill>
                      <a:sysClr val="windowText" lastClr="000000">
                        <a:lumMod val="65000"/>
                        <a:lumOff val="35000"/>
                      </a:sysClr>
                    </a:solidFill>
                    <a:latin typeface="+mn-lt"/>
                    <a:ea typeface="+mn-ea"/>
                    <a:cs typeface="+mn-cs"/>
                  </a:rPr>
                  <a:t>Maritime Sector</a:t>
                </a:r>
                <a:endParaRPr lang="en-GB"/>
              </a:p>
            </c:rich>
          </c:tx>
          <c:layout>
            <c:manualLayout>
              <c:xMode val="edge"/>
              <c:yMode val="edge"/>
              <c:x val="0.96011725807001402"/>
              <c:y val="9.78029202660347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02976"/>
        <c:crosses val="max"/>
        <c:crossBetween val="between"/>
      </c:valAx>
      <c:catAx>
        <c:axId val="566302976"/>
        <c:scaling>
          <c:orientation val="minMax"/>
        </c:scaling>
        <c:delete val="1"/>
        <c:axPos val="b"/>
        <c:numFmt formatCode="General" sourceLinked="1"/>
        <c:majorTickMark val="out"/>
        <c:minorTickMark val="none"/>
        <c:tickLblPos val="nextTo"/>
        <c:crossAx val="566302584"/>
        <c:crosses val="autoZero"/>
        <c:auto val="1"/>
        <c:lblAlgn val="ctr"/>
        <c:lblOffset val="100"/>
        <c:noMultiLvlLbl val="0"/>
      </c:catAx>
      <c:spPr>
        <a:noFill/>
        <a:ln>
          <a:noFill/>
        </a:ln>
        <a:effectLst/>
      </c:spPr>
    </c:plotArea>
    <c:legend>
      <c:legendPos val="b"/>
      <c:layout>
        <c:manualLayout>
          <c:xMode val="edge"/>
          <c:yMode val="edge"/>
          <c:x val="2.4289588801399826E-2"/>
          <c:y val="0.91315920461398636"/>
          <c:w val="0.9319763779527559"/>
          <c:h val="8.68407953860136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F96-41B5-8CEA-3E3FC2B27D24}"/>
              </c:ext>
            </c:extLst>
          </c:dPt>
          <c:cat>
            <c:strRef>
              <c:f>Comparisons!$C$39:$C$43</c:f>
              <c:strCache>
                <c:ptCount val="5"/>
                <c:pt idx="0">
                  <c:v>Rail</c:v>
                </c:pt>
                <c:pt idx="1">
                  <c:v>Road</c:v>
                </c:pt>
                <c:pt idx="2">
                  <c:v>Postal and Courier</c:v>
                </c:pt>
                <c:pt idx="3">
                  <c:v>Shipping</c:v>
                </c:pt>
                <c:pt idx="4">
                  <c:v>Business Travel</c:v>
                </c:pt>
              </c:strCache>
            </c:strRef>
          </c:cat>
          <c:val>
            <c:numRef>
              <c:f>Comparisons!$D$39:$D$43</c:f>
              <c:numCache>
                <c:formatCode>#,##0</c:formatCode>
                <c:ptCount val="5"/>
                <c:pt idx="0">
                  <c:v>260</c:v>
                </c:pt>
                <c:pt idx="1">
                  <c:v>1235</c:v>
                </c:pt>
                <c:pt idx="2">
                  <c:v>2031</c:v>
                </c:pt>
                <c:pt idx="3">
                  <c:v>5482.9751911535459</c:v>
                </c:pt>
                <c:pt idx="4">
                  <c:v>5897</c:v>
                </c:pt>
              </c:numCache>
            </c:numRef>
          </c:val>
          <c:extLst xmlns:c16r2="http://schemas.microsoft.com/office/drawing/2015/06/chart">
            <c:ext xmlns:c16="http://schemas.microsoft.com/office/drawing/2014/chart" uri="{C3380CC4-5D6E-409C-BE32-E72D297353CC}">
              <c16:uniqueId val="{00000002-3F96-41B5-8CEA-3E3FC2B27D24}"/>
            </c:ext>
          </c:extLst>
        </c:ser>
        <c:dLbls>
          <c:showLegendKey val="0"/>
          <c:showVal val="0"/>
          <c:showCatName val="0"/>
          <c:showSerName val="0"/>
          <c:showPercent val="0"/>
          <c:showBubbleSize val="0"/>
        </c:dLbls>
        <c:gapWidth val="219"/>
        <c:overlap val="-27"/>
        <c:axId val="57049896"/>
        <c:axId val="57050288"/>
      </c:barChart>
      <c:catAx>
        <c:axId val="5704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0288"/>
        <c:crosses val="autoZero"/>
        <c:auto val="1"/>
        <c:lblAlgn val="ctr"/>
        <c:lblOffset val="100"/>
        <c:noMultiLvlLbl val="0"/>
      </c:catAx>
      <c:valAx>
        <c:axId val="5705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9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1859205306061"/>
          <c:y val="4.7619047619047616E-2"/>
          <c:w val="0.78924150743560584"/>
          <c:h val="0.6758023769630781"/>
        </c:manualLayout>
      </c:layout>
      <c:barChart>
        <c:barDir val="col"/>
        <c:grouping val="clustered"/>
        <c:varyColors val="0"/>
        <c:ser>
          <c:idx val="0"/>
          <c:order val="0"/>
          <c:tx>
            <c:strRef>
              <c:f>Comparisons!$D$49</c:f>
              <c:strCache>
                <c:ptCount val="1"/>
                <c:pt idx="0">
                  <c:v>GVA (£ million)</c:v>
                </c:pt>
              </c:strCache>
            </c:strRef>
          </c:tx>
          <c:spPr>
            <a:solidFill>
              <a:schemeClr val="accent1"/>
            </a:solidFill>
            <a:ln>
              <a:noFill/>
            </a:ln>
            <a:effectLst/>
          </c:spPr>
          <c:invertIfNegative val="0"/>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8FC-403B-94C2-41FDEC243991}"/>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8FC-403B-94C2-41FDEC243991}"/>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38FC-403B-94C2-41FDEC243991}"/>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38FC-403B-94C2-41FDEC243991}"/>
              </c:ext>
            </c:extLst>
          </c:dPt>
          <c:cat>
            <c:strRef>
              <c:f>Comparisons!$C$50:$C$56</c:f>
              <c:strCache>
                <c:ptCount val="7"/>
                <c:pt idx="0">
                  <c:v>Funeral and related activities</c:v>
                </c:pt>
                <c:pt idx="1">
                  <c:v>Performing arts</c:v>
                </c:pt>
                <c:pt idx="2">
                  <c:v>Wholesale of perfume and cosmetics</c:v>
                </c:pt>
                <c:pt idx="3">
                  <c:v>Shipping - Passengers</c:v>
                </c:pt>
                <c:pt idx="4">
                  <c:v>Distilling, rectifying and blending of spirits </c:v>
                </c:pt>
                <c:pt idx="5">
                  <c:v>Shipping  - Freight</c:v>
                </c:pt>
                <c:pt idx="6">
                  <c:v>Manufacture of dairy products</c:v>
                </c:pt>
              </c:strCache>
            </c:strRef>
          </c:cat>
          <c:val>
            <c:numRef>
              <c:f>Comparisons!$D$50:$D$56</c:f>
              <c:numCache>
                <c:formatCode>#,##0</c:formatCode>
                <c:ptCount val="7"/>
                <c:pt idx="0">
                  <c:v>1927.5258094636222</c:v>
                </c:pt>
                <c:pt idx="1">
                  <c:v>3760.7365258611185</c:v>
                </c:pt>
                <c:pt idx="2">
                  <c:v>5335.5084317497922</c:v>
                </c:pt>
                <c:pt idx="3">
                  <c:v>6430</c:v>
                </c:pt>
                <c:pt idx="4">
                  <c:v>6920.6560557978664</c:v>
                </c:pt>
                <c:pt idx="5">
                  <c:v>11385</c:v>
                </c:pt>
                <c:pt idx="6">
                  <c:v>12944.364715307847</c:v>
                </c:pt>
              </c:numCache>
            </c:numRef>
          </c:val>
          <c:extLst xmlns:c16r2="http://schemas.microsoft.com/office/drawing/2015/06/chart">
            <c:ext xmlns:c16="http://schemas.microsoft.com/office/drawing/2014/chart" uri="{C3380CC4-5D6E-409C-BE32-E72D297353CC}">
              <c16:uniqueId val="{00000008-38FC-403B-94C2-41FDEC243991}"/>
            </c:ext>
          </c:extLst>
        </c:ser>
        <c:dLbls>
          <c:showLegendKey val="0"/>
          <c:showVal val="0"/>
          <c:showCatName val="0"/>
          <c:showSerName val="0"/>
          <c:showPercent val="0"/>
          <c:showBubbleSize val="0"/>
        </c:dLbls>
        <c:gapWidth val="219"/>
        <c:overlap val="-27"/>
        <c:axId val="57051072"/>
        <c:axId val="57051464"/>
      </c:barChart>
      <c:scatterChart>
        <c:scatterStyle val="lineMarker"/>
        <c:varyColors val="0"/>
        <c:ser>
          <c:idx val="1"/>
          <c:order val="1"/>
          <c:tx>
            <c:strRef>
              <c:f>Comparisons!$E$49</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Comparisons!$C$50:$C$56</c:f>
              <c:strCache>
                <c:ptCount val="7"/>
                <c:pt idx="0">
                  <c:v>Funeral and related activities</c:v>
                </c:pt>
                <c:pt idx="1">
                  <c:v>Performing arts</c:v>
                </c:pt>
                <c:pt idx="2">
                  <c:v>Wholesale of perfume and cosmetics</c:v>
                </c:pt>
                <c:pt idx="3">
                  <c:v>Shipping - Passengers</c:v>
                </c:pt>
                <c:pt idx="4">
                  <c:v>Distilling, rectifying and blending of spirits </c:v>
                </c:pt>
                <c:pt idx="5">
                  <c:v>Shipping  - Freight</c:v>
                </c:pt>
                <c:pt idx="6">
                  <c:v>Manufacture of dairy products</c:v>
                </c:pt>
              </c:strCache>
            </c:strRef>
          </c:xVal>
          <c:yVal>
            <c:numRef>
              <c:f>Comparisons!$E$50:$E$56</c:f>
              <c:numCache>
                <c:formatCode>0.00</c:formatCode>
                <c:ptCount val="7"/>
                <c:pt idx="0">
                  <c:v>1.4525439408165954</c:v>
                </c:pt>
                <c:pt idx="1">
                  <c:v>1.8498458071131916</c:v>
                </c:pt>
                <c:pt idx="2">
                  <c:v>2.5049335360327665</c:v>
                </c:pt>
                <c:pt idx="3">
                  <c:v>2.1966061538485468</c:v>
                </c:pt>
                <c:pt idx="4">
                  <c:v>2.3905547688420956</c:v>
                </c:pt>
                <c:pt idx="5">
                  <c:v>3.6618883801610025</c:v>
                </c:pt>
                <c:pt idx="6">
                  <c:v>4.9031684527681243</c:v>
                </c:pt>
              </c:numCache>
            </c:numRef>
          </c:yVal>
          <c:smooth val="0"/>
          <c:extLst xmlns:c16r2="http://schemas.microsoft.com/office/drawing/2015/06/chart">
            <c:ext xmlns:c16="http://schemas.microsoft.com/office/drawing/2014/chart" uri="{C3380CC4-5D6E-409C-BE32-E72D297353CC}">
              <c16:uniqueId val="{00000009-38FC-403B-94C2-41FDEC243991}"/>
            </c:ext>
          </c:extLst>
        </c:ser>
        <c:dLbls>
          <c:showLegendKey val="0"/>
          <c:showVal val="0"/>
          <c:showCatName val="0"/>
          <c:showSerName val="0"/>
          <c:showPercent val="0"/>
          <c:showBubbleSize val="0"/>
        </c:dLbls>
        <c:axId val="57052248"/>
        <c:axId val="57051856"/>
      </c:scatterChart>
      <c:catAx>
        <c:axId val="570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1464"/>
        <c:crosses val="autoZero"/>
        <c:auto val="1"/>
        <c:lblAlgn val="ctr"/>
        <c:lblOffset val="100"/>
        <c:noMultiLvlLbl val="0"/>
      </c:catAx>
      <c:valAx>
        <c:axId val="57051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2941166257194695E-2"/>
              <c:y val="0.303866515031817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1072"/>
        <c:crosses val="autoZero"/>
        <c:crossBetween val="between"/>
      </c:valAx>
      <c:valAx>
        <c:axId val="570518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GVA 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2248"/>
        <c:crosses val="max"/>
        <c:crossBetween val="midCat"/>
      </c:valAx>
      <c:valAx>
        <c:axId val="57052248"/>
        <c:scaling>
          <c:orientation val="minMax"/>
        </c:scaling>
        <c:delete val="1"/>
        <c:axPos val="b"/>
        <c:majorTickMark val="out"/>
        <c:minorTickMark val="none"/>
        <c:tickLblPos val="nextTo"/>
        <c:crossAx val="57051856"/>
        <c:crosses val="autoZero"/>
        <c:crossBetween val="midCat"/>
      </c:valAx>
      <c:spPr>
        <a:noFill/>
        <a:ln>
          <a:noFill/>
        </a:ln>
        <a:effectLst/>
      </c:spPr>
    </c:plotArea>
    <c:legend>
      <c:legendPos val="b"/>
      <c:layout>
        <c:manualLayout>
          <c:xMode val="edge"/>
          <c:yMode val="edge"/>
          <c:x val="0.27337974980249852"/>
          <c:y val="0.92557831042894723"/>
          <c:w val="0.35180703018517395"/>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4483761470276E-2"/>
          <c:y val="5.0925925925925923E-2"/>
          <c:w val="0.80699268159286042"/>
          <c:h val="0.65655876348789732"/>
        </c:manualLayout>
      </c:layout>
      <c:barChart>
        <c:barDir val="col"/>
        <c:grouping val="clustered"/>
        <c:varyColors val="0"/>
        <c:ser>
          <c:idx val="0"/>
          <c:order val="0"/>
          <c:tx>
            <c:strRef>
              <c:f>Comparisons!$D$59</c:f>
              <c:strCache>
                <c:ptCount val="1"/>
                <c:pt idx="0">
                  <c:v>Employment (thousands)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48C-4805-856D-8D46E5C02E1A}"/>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F48C-4805-856D-8D46E5C02E1A}"/>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F48C-4805-856D-8D46E5C02E1A}"/>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F48C-4805-856D-8D46E5C02E1A}"/>
              </c:ext>
            </c:extLst>
          </c:dPt>
          <c:cat>
            <c:strRef>
              <c:f>Comparisons!$C$60:$C$66</c:f>
              <c:strCache>
                <c:ptCount val="7"/>
                <c:pt idx="0">
                  <c:v>Funeral and related activities</c:v>
                </c:pt>
                <c:pt idx="1">
                  <c:v>Distilling, rectifying and blending of spirits </c:v>
                </c:pt>
                <c:pt idx="2">
                  <c:v>Wholesale of perfume and cosmetics</c:v>
                </c:pt>
                <c:pt idx="3">
                  <c:v>Performing arts</c:v>
                </c:pt>
                <c:pt idx="4">
                  <c:v>Manufacture of dairy products</c:v>
                </c:pt>
                <c:pt idx="5">
                  <c:v>Shipping - Passengers</c:v>
                </c:pt>
                <c:pt idx="6">
                  <c:v>Shipping  - Freight</c:v>
                </c:pt>
              </c:strCache>
            </c:strRef>
          </c:cat>
          <c:val>
            <c:numRef>
              <c:f>Comparisons!$D$60:$D$66</c:f>
              <c:numCache>
                <c:formatCode>#,##0</c:formatCode>
                <c:ptCount val="7"/>
                <c:pt idx="0">
                  <c:v>35.92283306524601</c:v>
                </c:pt>
                <c:pt idx="1">
                  <c:v>50.528359189590631</c:v>
                </c:pt>
                <c:pt idx="2">
                  <c:v>77.453572054002677</c:v>
                </c:pt>
                <c:pt idx="3">
                  <c:v>91.430038839930802</c:v>
                </c:pt>
                <c:pt idx="4">
                  <c:v>171.63377281498998</c:v>
                </c:pt>
                <c:pt idx="5">
                  <c:v>242</c:v>
                </c:pt>
                <c:pt idx="6">
                  <c:v>446</c:v>
                </c:pt>
              </c:numCache>
            </c:numRef>
          </c:val>
          <c:extLst xmlns:c16r2="http://schemas.microsoft.com/office/drawing/2015/06/chart">
            <c:ext xmlns:c16="http://schemas.microsoft.com/office/drawing/2014/chart" uri="{C3380CC4-5D6E-409C-BE32-E72D297353CC}">
              <c16:uniqueId val="{00000008-F48C-4805-856D-8D46E5C02E1A}"/>
            </c:ext>
          </c:extLst>
        </c:ser>
        <c:dLbls>
          <c:showLegendKey val="0"/>
          <c:showVal val="0"/>
          <c:showCatName val="0"/>
          <c:showSerName val="0"/>
          <c:showPercent val="0"/>
          <c:showBubbleSize val="0"/>
        </c:dLbls>
        <c:gapWidth val="219"/>
        <c:overlap val="-27"/>
        <c:axId val="496089904"/>
        <c:axId val="496090296"/>
      </c:barChart>
      <c:scatterChart>
        <c:scatterStyle val="lineMarker"/>
        <c:varyColors val="0"/>
        <c:ser>
          <c:idx val="1"/>
          <c:order val="1"/>
          <c:tx>
            <c:strRef>
              <c:f>Comparisons!$E$59</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Comparisons!$C$60:$C$66</c:f>
              <c:strCache>
                <c:ptCount val="7"/>
                <c:pt idx="0">
                  <c:v>Funeral and related activities</c:v>
                </c:pt>
                <c:pt idx="1">
                  <c:v>Distilling, rectifying and blending of spirits </c:v>
                </c:pt>
                <c:pt idx="2">
                  <c:v>Wholesale of perfume and cosmetics</c:v>
                </c:pt>
                <c:pt idx="3">
                  <c:v>Performing arts</c:v>
                </c:pt>
                <c:pt idx="4">
                  <c:v>Manufacture of dairy products</c:v>
                </c:pt>
                <c:pt idx="5">
                  <c:v>Shipping - Passengers</c:v>
                </c:pt>
                <c:pt idx="6">
                  <c:v>Shipping  - Freight</c:v>
                </c:pt>
              </c:strCache>
            </c:strRef>
          </c:xVal>
          <c:yVal>
            <c:numRef>
              <c:f>Comparisons!$E$60:$E$66</c:f>
              <c:numCache>
                <c:formatCode>0.00</c:formatCode>
                <c:ptCount val="7"/>
                <c:pt idx="0">
                  <c:v>1.3816474255863849</c:v>
                </c:pt>
                <c:pt idx="1">
                  <c:v>4.2106965991325529</c:v>
                </c:pt>
                <c:pt idx="2">
                  <c:v>2.0933397852433155</c:v>
                </c:pt>
                <c:pt idx="3">
                  <c:v>2.0317786408873513</c:v>
                </c:pt>
                <c:pt idx="4">
                  <c:v>6.8653509125995997</c:v>
                </c:pt>
                <c:pt idx="5" formatCode="0.000">
                  <c:v>9.4092541440185897</c:v>
                </c:pt>
                <c:pt idx="6" formatCode="0.000">
                  <c:v>13.454605454062118</c:v>
                </c:pt>
              </c:numCache>
            </c:numRef>
          </c:yVal>
          <c:smooth val="0"/>
          <c:extLst xmlns:c16r2="http://schemas.microsoft.com/office/drawing/2015/06/chart">
            <c:ext xmlns:c16="http://schemas.microsoft.com/office/drawing/2014/chart" uri="{C3380CC4-5D6E-409C-BE32-E72D297353CC}">
              <c16:uniqueId val="{00000009-F48C-4805-856D-8D46E5C02E1A}"/>
            </c:ext>
          </c:extLst>
        </c:ser>
        <c:dLbls>
          <c:showLegendKey val="0"/>
          <c:showVal val="0"/>
          <c:showCatName val="0"/>
          <c:showSerName val="0"/>
          <c:showPercent val="0"/>
          <c:showBubbleSize val="0"/>
        </c:dLbls>
        <c:axId val="496091080"/>
        <c:axId val="496090688"/>
      </c:scatterChart>
      <c:catAx>
        <c:axId val="49608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0296"/>
        <c:crosses val="autoZero"/>
        <c:auto val="1"/>
        <c:lblAlgn val="ctr"/>
        <c:lblOffset val="100"/>
        <c:noMultiLvlLbl val="0"/>
      </c:catAx>
      <c:valAx>
        <c:axId val="496090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thousands of jobs</a:t>
                </a:r>
              </a:p>
            </c:rich>
          </c:tx>
          <c:layout>
            <c:manualLayout>
              <c:xMode val="edge"/>
              <c:yMode val="edge"/>
              <c:x val="4.9860017497812773E-3"/>
              <c:y val="0.11677456984543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89904"/>
        <c:crosses val="autoZero"/>
        <c:crossBetween val="between"/>
      </c:valAx>
      <c:valAx>
        <c:axId val="4960906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multiplier</a:t>
                </a:r>
              </a:p>
            </c:rich>
          </c:tx>
          <c:layout>
            <c:manualLayout>
              <c:xMode val="edge"/>
              <c:yMode val="edge"/>
              <c:x val="0.95602777777777781"/>
              <c:y val="0.225165864683581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1080"/>
        <c:crosses val="max"/>
        <c:crossBetween val="midCat"/>
      </c:valAx>
      <c:valAx>
        <c:axId val="496091080"/>
        <c:scaling>
          <c:orientation val="minMax"/>
        </c:scaling>
        <c:delete val="1"/>
        <c:axPos val="b"/>
        <c:majorTickMark val="out"/>
        <c:minorTickMark val="none"/>
        <c:tickLblPos val="nextTo"/>
        <c:crossAx val="496090688"/>
        <c:crosses val="autoZero"/>
        <c:crossBetween val="midCat"/>
      </c:valAx>
      <c:spPr>
        <a:noFill/>
        <a:ln>
          <a:noFill/>
        </a:ln>
        <a:effectLst/>
      </c:spPr>
    </c:plotArea>
    <c:legend>
      <c:legendPos val="b"/>
      <c:layout>
        <c:manualLayout>
          <c:xMode val="edge"/>
          <c:yMode val="edge"/>
          <c:x val="0.30804799069355582"/>
          <c:y val="0.89911745045099778"/>
          <c:w val="0.45005616855776159"/>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487883395607"/>
          <c:y val="0.10930683350978619"/>
          <c:w val="0.79268861237732857"/>
          <c:h val="0.75476530741379788"/>
        </c:manualLayout>
      </c:layout>
      <c:lineChart>
        <c:grouping val="standard"/>
        <c:varyColors val="0"/>
        <c:ser>
          <c:idx val="0"/>
          <c:order val="0"/>
          <c:tx>
            <c:strRef>
              <c:f>Data!$D$42</c:f>
              <c:strCache>
                <c:ptCount val="1"/>
                <c:pt idx="0">
                  <c:v>UK fleet, deadweight tonnage</c:v>
                </c:pt>
              </c:strCache>
            </c:strRef>
          </c:tx>
          <c:spPr>
            <a:ln w="28575" cap="rnd">
              <a:solidFill>
                <a:srgbClr val="008C9B"/>
              </a:solidFill>
              <a:round/>
            </a:ln>
            <a:effectLst/>
          </c:spPr>
          <c:marker>
            <c:symbol val="none"/>
          </c:marker>
          <c:cat>
            <c:numRef>
              <c:f>Data!$C$43:$C$74</c:f>
              <c:numCache>
                <c:formatCode>0_ ;\-0\ </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Data!$D$43:$D$74</c:f>
              <c:numCache>
                <c:formatCode>#,##0_ ;\-#,##0\ </c:formatCode>
                <c:ptCount val="32"/>
                <c:pt idx="0">
                  <c:v>18501</c:v>
                </c:pt>
                <c:pt idx="1">
                  <c:v>17723</c:v>
                </c:pt>
                <c:pt idx="2">
                  <c:v>16488</c:v>
                </c:pt>
                <c:pt idx="3">
                  <c:v>15214</c:v>
                </c:pt>
                <c:pt idx="4">
                  <c:v>15259</c:v>
                </c:pt>
                <c:pt idx="5">
                  <c:v>14413</c:v>
                </c:pt>
                <c:pt idx="6">
                  <c:v>13777</c:v>
                </c:pt>
                <c:pt idx="7">
                  <c:v>13137</c:v>
                </c:pt>
                <c:pt idx="8">
                  <c:v>12996</c:v>
                </c:pt>
                <c:pt idx="9">
                  <c:v>12793</c:v>
                </c:pt>
                <c:pt idx="10">
                  <c:v>11611</c:v>
                </c:pt>
                <c:pt idx="11">
                  <c:v>10546</c:v>
                </c:pt>
                <c:pt idx="12">
                  <c:v>9727</c:v>
                </c:pt>
                <c:pt idx="13">
                  <c:v>7164</c:v>
                </c:pt>
                <c:pt idx="14">
                  <c:v>10469</c:v>
                </c:pt>
                <c:pt idx="15">
                  <c:v>11985</c:v>
                </c:pt>
                <c:pt idx="16">
                  <c:v>12245</c:v>
                </c:pt>
                <c:pt idx="17">
                  <c:v>14945</c:v>
                </c:pt>
                <c:pt idx="18">
                  <c:v>16277</c:v>
                </c:pt>
                <c:pt idx="19">
                  <c:v>17052.268</c:v>
                </c:pt>
                <c:pt idx="20">
                  <c:v>17835.691999999999</c:v>
                </c:pt>
                <c:pt idx="21">
                  <c:v>19551.276000000002</c:v>
                </c:pt>
                <c:pt idx="22">
                  <c:v>21256.865000000002</c:v>
                </c:pt>
                <c:pt idx="23">
                  <c:v>21499.245999999999</c:v>
                </c:pt>
                <c:pt idx="24">
                  <c:v>21040.983</c:v>
                </c:pt>
                <c:pt idx="25">
                  <c:v>22464.131000000001</c:v>
                </c:pt>
                <c:pt idx="26">
                  <c:v>21614.828000000001</c:v>
                </c:pt>
                <c:pt idx="27">
                  <c:v>20627.175999999999</c:v>
                </c:pt>
                <c:pt idx="28">
                  <c:v>16433.22</c:v>
                </c:pt>
                <c:pt idx="29">
                  <c:v>13521.245999999997</c:v>
                </c:pt>
                <c:pt idx="30">
                  <c:v>13014.932000000001</c:v>
                </c:pt>
                <c:pt idx="31">
                  <c:v>13364.416000000001</c:v>
                </c:pt>
              </c:numCache>
            </c:numRef>
          </c:val>
          <c:smooth val="0"/>
          <c:extLst xmlns:c16r2="http://schemas.microsoft.com/office/drawing/2015/06/chart">
            <c:ext xmlns:c16="http://schemas.microsoft.com/office/drawing/2014/chart" uri="{C3380CC4-5D6E-409C-BE32-E72D297353CC}">
              <c16:uniqueId val="{00000000-61DF-498B-9D30-0334241CBB86}"/>
            </c:ext>
          </c:extLst>
        </c:ser>
        <c:dLbls>
          <c:showLegendKey val="0"/>
          <c:showVal val="0"/>
          <c:showCatName val="0"/>
          <c:showSerName val="0"/>
          <c:showPercent val="0"/>
          <c:showBubbleSize val="0"/>
        </c:dLbls>
        <c:marker val="1"/>
        <c:smooth val="0"/>
        <c:axId val="496092256"/>
        <c:axId val="496091472"/>
      </c:lineChart>
      <c:lineChart>
        <c:grouping val="standard"/>
        <c:varyColors val="0"/>
        <c:ser>
          <c:idx val="1"/>
          <c:order val="1"/>
          <c:tx>
            <c:strRef>
              <c:f>Data!$E$42</c:f>
              <c:strCache>
                <c:ptCount val="1"/>
                <c:pt idx="0">
                  <c:v>Sea Transport Services Trade Balance (RHS)</c:v>
                </c:pt>
              </c:strCache>
            </c:strRef>
          </c:tx>
          <c:spPr>
            <a:ln w="28575" cap="rnd">
              <a:solidFill>
                <a:schemeClr val="accent2"/>
              </a:solidFill>
              <a:round/>
            </a:ln>
            <a:effectLst/>
          </c:spPr>
          <c:marker>
            <c:symbol val="none"/>
          </c:marker>
          <c:cat>
            <c:numRef>
              <c:f>Data!$C$43:$C$74</c:f>
              <c:numCache>
                <c:formatCode>0_ ;\-0\ </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Data!$E$43:$E$74</c:f>
              <c:numCache>
                <c:formatCode>#,##0_ ;\-#,##0\ </c:formatCode>
                <c:ptCount val="32"/>
                <c:pt idx="0">
                  <c:v>-264</c:v>
                </c:pt>
                <c:pt idx="1">
                  <c:v>-31</c:v>
                </c:pt>
                <c:pt idx="2">
                  <c:v>-57</c:v>
                </c:pt>
                <c:pt idx="3">
                  <c:v>-44</c:v>
                </c:pt>
                <c:pt idx="4">
                  <c:v>-135</c:v>
                </c:pt>
                <c:pt idx="5">
                  <c:v>-65</c:v>
                </c:pt>
                <c:pt idx="6">
                  <c:v>-114</c:v>
                </c:pt>
                <c:pt idx="7">
                  <c:v>-162</c:v>
                </c:pt>
                <c:pt idx="8">
                  <c:v>-114</c:v>
                </c:pt>
                <c:pt idx="9">
                  <c:v>33</c:v>
                </c:pt>
                <c:pt idx="10">
                  <c:v>-278</c:v>
                </c:pt>
                <c:pt idx="11">
                  <c:v>1255</c:v>
                </c:pt>
                <c:pt idx="12">
                  <c:v>982</c:v>
                </c:pt>
                <c:pt idx="13">
                  <c:v>1439</c:v>
                </c:pt>
                <c:pt idx="14">
                  <c:v>1572</c:v>
                </c:pt>
                <c:pt idx="15">
                  <c:v>1457</c:v>
                </c:pt>
                <c:pt idx="16">
                  <c:v>1073</c:v>
                </c:pt>
                <c:pt idx="17">
                  <c:v>2151</c:v>
                </c:pt>
                <c:pt idx="18">
                  <c:v>3555</c:v>
                </c:pt>
                <c:pt idx="19">
                  <c:v>4216</c:v>
                </c:pt>
                <c:pt idx="20">
                  <c:v>2868</c:v>
                </c:pt>
                <c:pt idx="21">
                  <c:v>3656</c:v>
                </c:pt>
                <c:pt idx="22">
                  <c:v>4854</c:v>
                </c:pt>
                <c:pt idx="23">
                  <c:v>3098</c:v>
                </c:pt>
                <c:pt idx="24">
                  <c:v>3030</c:v>
                </c:pt>
                <c:pt idx="25">
                  <c:v>4018</c:v>
                </c:pt>
                <c:pt idx="26">
                  <c:v>4297</c:v>
                </c:pt>
                <c:pt idx="27">
                  <c:v>3520</c:v>
                </c:pt>
                <c:pt idx="28">
                  <c:v>2963</c:v>
                </c:pt>
                <c:pt idx="29">
                  <c:v>3418</c:v>
                </c:pt>
                <c:pt idx="30">
                  <c:v>2873</c:v>
                </c:pt>
                <c:pt idx="31">
                  <c:v>3564</c:v>
                </c:pt>
              </c:numCache>
            </c:numRef>
          </c:val>
          <c:smooth val="0"/>
          <c:extLst xmlns:c16r2="http://schemas.microsoft.com/office/drawing/2015/06/chart">
            <c:ext xmlns:c16="http://schemas.microsoft.com/office/drawing/2014/chart" uri="{C3380CC4-5D6E-409C-BE32-E72D297353CC}">
              <c16:uniqueId val="{00000001-61DF-498B-9D30-0334241CBB86}"/>
            </c:ext>
          </c:extLst>
        </c:ser>
        <c:dLbls>
          <c:showLegendKey val="0"/>
          <c:showVal val="0"/>
          <c:showCatName val="0"/>
          <c:showSerName val="0"/>
          <c:showPercent val="0"/>
          <c:showBubbleSize val="0"/>
        </c:dLbls>
        <c:marker val="1"/>
        <c:smooth val="0"/>
        <c:axId val="496093040"/>
        <c:axId val="496092648"/>
      </c:lineChart>
      <c:catAx>
        <c:axId val="496092256"/>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1472"/>
        <c:crosses val="autoZero"/>
        <c:auto val="1"/>
        <c:lblAlgn val="ctr"/>
        <c:lblOffset val="100"/>
        <c:noMultiLvlLbl val="0"/>
      </c:catAx>
      <c:valAx>
        <c:axId val="49609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tons</a:t>
                </a:r>
              </a:p>
            </c:rich>
          </c:tx>
          <c:layout>
            <c:manualLayout>
              <c:xMode val="edge"/>
              <c:yMode val="edge"/>
              <c:x val="1.4812932441231712E-3"/>
              <c:y val="0.303671144917317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2256"/>
        <c:crosses val="autoZero"/>
        <c:crossBetween val="between"/>
      </c:valAx>
      <c:valAx>
        <c:axId val="4960926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0.97018633248753683"/>
              <c:y val="0.38003731297881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3040"/>
        <c:crosses val="max"/>
        <c:crossBetween val="between"/>
      </c:valAx>
      <c:catAx>
        <c:axId val="496093040"/>
        <c:scaling>
          <c:orientation val="minMax"/>
        </c:scaling>
        <c:delete val="1"/>
        <c:axPos val="b"/>
        <c:numFmt formatCode="0_ ;\-0\ " sourceLinked="1"/>
        <c:majorTickMark val="out"/>
        <c:minorTickMark val="none"/>
        <c:tickLblPos val="nextTo"/>
        <c:crossAx val="496092648"/>
        <c:crosses val="autoZero"/>
        <c:auto val="1"/>
        <c:lblAlgn val="ctr"/>
        <c:lblOffset val="100"/>
        <c:noMultiLvlLbl val="0"/>
      </c:catAx>
      <c:spPr>
        <a:noFill/>
        <a:ln>
          <a:noFill/>
        </a:ln>
        <a:effectLst/>
      </c:spPr>
    </c:plotArea>
    <c:legend>
      <c:legendPos val="t"/>
      <c:layout>
        <c:manualLayout>
          <c:xMode val="edge"/>
          <c:yMode val="edge"/>
          <c:x val="0.10742373349434879"/>
          <c:y val="3.9200313602508821E-2"/>
          <c:w val="0.78515236959912538"/>
          <c:h val="6.61509922000635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2244106744102"/>
          <c:y val="9.7511243082070639E-2"/>
          <c:w val="0.87154887780772772"/>
          <c:h val="0.78311114677893789"/>
        </c:manualLayout>
      </c:layout>
      <c:lineChart>
        <c:grouping val="standard"/>
        <c:varyColors val="0"/>
        <c:ser>
          <c:idx val="1"/>
          <c:order val="0"/>
          <c:tx>
            <c:strRef>
              <c:f>Summary!$E$3</c:f>
              <c:strCache>
                <c:ptCount val="1"/>
                <c:pt idx="0">
                  <c:v>Central Scenario</c:v>
                </c:pt>
              </c:strCache>
            </c:strRef>
          </c:tx>
          <c:spPr>
            <a:ln w="28575" cap="rnd">
              <a:solidFill>
                <a:schemeClr val="accent2"/>
              </a:solidFill>
              <a:round/>
            </a:ln>
            <a:effectLst/>
          </c:spPr>
          <c:marker>
            <c:symbol val="none"/>
          </c:marker>
          <c:cat>
            <c:numRef>
              <c:f>Summary!$B$4:$B$35</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Summary!$E$4:$E$35</c:f>
              <c:numCache>
                <c:formatCode>#,##0</c:formatCode>
                <c:ptCount val="32"/>
                <c:pt idx="0">
                  <c:v>18501</c:v>
                </c:pt>
                <c:pt idx="1">
                  <c:v>17519.679372378621</c:v>
                </c:pt>
                <c:pt idx="2">
                  <c:v>16590.409454134853</c:v>
                </c:pt>
                <c:pt idx="3">
                  <c:v>15710.429398028304</c:v>
                </c:pt>
                <c:pt idx="4">
                  <c:v>14877.124796273018</c:v>
                </c:pt>
                <c:pt idx="5">
                  <c:v>14088.019913170472</c:v>
                </c:pt>
                <c:pt idx="6">
                  <c:v>13340.770329735255</c:v>
                </c:pt>
                <c:pt idx="7">
                  <c:v>12633.155978460813</c:v>
                </c:pt>
                <c:pt idx="8">
                  <c:v>11963.074547531569</c:v>
                </c:pt>
                <c:pt idx="9">
                  <c:v>11328.535234885494</c:v>
                </c:pt>
                <c:pt idx="10">
                  <c:v>10727.652833570497</c:v>
                </c:pt>
                <c:pt idx="11">
                  <c:v>10158.64213082234</c:v>
                </c:pt>
                <c:pt idx="12">
                  <c:v>9619.8126042238</c:v>
                </c:pt>
                <c:pt idx="13">
                  <c:v>9109.5633991874802</c:v>
                </c:pt>
                <c:pt idx="14">
                  <c:v>8626.3785728403964</c:v>
                </c:pt>
                <c:pt idx="15">
                  <c:v>8168.8225901800342</c:v>
                </c:pt>
                <c:pt idx="16">
                  <c:v>7735.536059121001</c:v>
                </c:pt>
                <c:pt idx="17">
                  <c:v>7325.2316917611588</c:v>
                </c:pt>
                <c:pt idx="18">
                  <c:v>6936.690479868229</c:v>
                </c:pt>
                <c:pt idx="19">
                  <c:v>6568.7580732242895</c:v>
                </c:pt>
                <c:pt idx="20">
                  <c:v>6220.3413500682727</c:v>
                </c:pt>
                <c:pt idx="21">
                  <c:v>5890.4051694473219</c:v>
                </c:pt>
                <c:pt idx="22">
                  <c:v>5577.9692958282603</c:v>
                </c:pt>
                <c:pt idx="23">
                  <c:v>5282.1054868322617</c:v>
                </c:pt>
                <c:pt idx="24">
                  <c:v>5001.9347354404135</c:v>
                </c:pt>
                <c:pt idx="25">
                  <c:v>4736.6246584768141</c:v>
                </c:pt>
                <c:pt idx="26">
                  <c:v>4485.3870236104085</c:v>
                </c:pt>
                <c:pt idx="27">
                  <c:v>4247.4754075283508</c:v>
                </c:pt>
                <c:pt idx="28">
                  <c:v>4022.1829783233293</c:v>
                </c:pt>
                <c:pt idx="29">
                  <c:v>3808.8403955063854</c:v>
                </c:pt>
                <c:pt idx="30">
                  <c:v>3606.8138214061751</c:v>
                </c:pt>
                <c:pt idx="31">
                  <c:v>3415.5030380465851</c:v>
                </c:pt>
              </c:numCache>
            </c:numRef>
          </c:val>
          <c:smooth val="0"/>
          <c:extLst xmlns:c16r2="http://schemas.microsoft.com/office/drawing/2015/06/chart">
            <c:ext xmlns:c16="http://schemas.microsoft.com/office/drawing/2014/chart" uri="{C3380CC4-5D6E-409C-BE32-E72D297353CC}">
              <c16:uniqueId val="{00000000-2B65-4249-B80E-829B3AC68D84}"/>
            </c:ext>
          </c:extLst>
        </c:ser>
        <c:ser>
          <c:idx val="2"/>
          <c:order val="1"/>
          <c:tx>
            <c:strRef>
              <c:f>Summary!$F$3</c:f>
              <c:strCache>
                <c:ptCount val="1"/>
                <c:pt idx="0">
                  <c:v>Upper Scenario</c:v>
                </c:pt>
              </c:strCache>
            </c:strRef>
          </c:tx>
          <c:spPr>
            <a:ln w="28575" cap="rnd">
              <a:solidFill>
                <a:schemeClr val="accent3"/>
              </a:solidFill>
              <a:round/>
            </a:ln>
            <a:effectLst/>
          </c:spPr>
          <c:marker>
            <c:symbol val="none"/>
          </c:marker>
          <c:cat>
            <c:numRef>
              <c:f>Summary!$B$4:$B$35</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Summary!$F$4:$F$35</c:f>
              <c:numCache>
                <c:formatCode>General</c:formatCode>
                <c:ptCount val="32"/>
                <c:pt idx="13" formatCode="#,##0">
                  <c:v>7164</c:v>
                </c:pt>
                <c:pt idx="14" formatCode="#,##0">
                  <c:v>6200.6958999999997</c:v>
                </c:pt>
                <c:pt idx="15" formatCode="#,##0">
                  <c:v>5426.7188370660997</c:v>
                </c:pt>
                <c:pt idx="16" formatCode="#,##0">
                  <c:v>4977.2725562614478</c:v>
                </c:pt>
                <c:pt idx="17" formatCode="#,##0">
                  <c:v>4843.3092654096708</c:v>
                </c:pt>
                <c:pt idx="18" formatCode="#,##0">
                  <c:v>4821.5143737153276</c:v>
                </c:pt>
                <c:pt idx="19" formatCode="#,##0">
                  <c:v>4625.5873156250318</c:v>
                </c:pt>
                <c:pt idx="20" formatCode="#,##0">
                  <c:v>4472.7856642406741</c:v>
                </c:pt>
                <c:pt idx="21" formatCode="#,##0">
                  <c:v>4327.8495175766193</c:v>
                </c:pt>
                <c:pt idx="22" formatCode="#,##0">
                  <c:v>4178.8200194388683</c:v>
                </c:pt>
                <c:pt idx="23" formatCode="#,##0">
                  <c:v>3297.2853998781811</c:v>
                </c:pt>
                <c:pt idx="24" formatCode="#,##0">
                  <c:v>3287.8551636345296</c:v>
                </c:pt>
                <c:pt idx="25" formatCode="#,##0">
                  <c:v>3247.0232903573524</c:v>
                </c:pt>
                <c:pt idx="26" formatCode="#,##0">
                  <c:v>2917.2718401051111</c:v>
                </c:pt>
                <c:pt idx="27" formatCode="#,##0">
                  <c:v>2640.4840051877782</c:v>
                </c:pt>
                <c:pt idx="28" formatCode="#,##0">
                  <c:v>2362.9031241424127</c:v>
                </c:pt>
                <c:pt idx="29" formatCode="#,##0">
                  <c:v>1968.3384717637402</c:v>
                </c:pt>
                <c:pt idx="30" formatCode="#,##0">
                  <c:v>1731.5788470261105</c:v>
                </c:pt>
                <c:pt idx="31" formatCode="#,##0">
                  <c:v>1634.6623789580592</c:v>
                </c:pt>
              </c:numCache>
            </c:numRef>
          </c:val>
          <c:smooth val="0"/>
          <c:extLst xmlns:c16r2="http://schemas.microsoft.com/office/drawing/2015/06/chart">
            <c:ext xmlns:c16="http://schemas.microsoft.com/office/drawing/2014/chart" uri="{C3380CC4-5D6E-409C-BE32-E72D297353CC}">
              <c16:uniqueId val="{00000001-2B65-4249-B80E-829B3AC68D84}"/>
            </c:ext>
          </c:extLst>
        </c:ser>
        <c:ser>
          <c:idx val="3"/>
          <c:order val="2"/>
          <c:tx>
            <c:strRef>
              <c:f>Summary!$D$3</c:f>
              <c:strCache>
                <c:ptCount val="1"/>
                <c:pt idx="0">
                  <c:v>Lower Scenario</c:v>
                </c:pt>
              </c:strCache>
            </c:strRef>
          </c:tx>
          <c:spPr>
            <a:ln w="28575" cap="rnd">
              <a:solidFill>
                <a:schemeClr val="accent5">
                  <a:lumMod val="60000"/>
                  <a:lumOff val="40000"/>
                </a:schemeClr>
              </a:solidFill>
              <a:round/>
            </a:ln>
            <a:effectLst/>
          </c:spPr>
          <c:marker>
            <c:symbol val="none"/>
          </c:marker>
          <c:cat>
            <c:numRef>
              <c:f>Summary!$B$4:$B$35</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Summary!$D$4:$D$35</c:f>
              <c:numCache>
                <c:formatCode>#,##0</c:formatCode>
                <c:ptCount val="32"/>
                <c:pt idx="0">
                  <c:v>18501</c:v>
                </c:pt>
                <c:pt idx="1">
                  <c:v>17723</c:v>
                </c:pt>
                <c:pt idx="2">
                  <c:v>16488</c:v>
                </c:pt>
                <c:pt idx="3">
                  <c:v>15214</c:v>
                </c:pt>
                <c:pt idx="4">
                  <c:v>15259</c:v>
                </c:pt>
                <c:pt idx="5">
                  <c:v>14413</c:v>
                </c:pt>
                <c:pt idx="6">
                  <c:v>13777</c:v>
                </c:pt>
                <c:pt idx="7">
                  <c:v>13137</c:v>
                </c:pt>
                <c:pt idx="8">
                  <c:v>12996</c:v>
                </c:pt>
                <c:pt idx="9">
                  <c:v>12793</c:v>
                </c:pt>
                <c:pt idx="10">
                  <c:v>11611</c:v>
                </c:pt>
                <c:pt idx="11">
                  <c:v>10546</c:v>
                </c:pt>
                <c:pt idx="12">
                  <c:v>9727</c:v>
                </c:pt>
                <c:pt idx="13">
                  <c:v>7164</c:v>
                </c:pt>
                <c:pt idx="14">
                  <c:v>5234.5</c:v>
                </c:pt>
                <c:pt idx="15">
                  <c:v>5992.5</c:v>
                </c:pt>
                <c:pt idx="16">
                  <c:v>6122.5</c:v>
                </c:pt>
                <c:pt idx="17">
                  <c:v>7472.5</c:v>
                </c:pt>
                <c:pt idx="18">
                  <c:v>8138.5</c:v>
                </c:pt>
                <c:pt idx="19">
                  <c:v>8526.134</c:v>
                </c:pt>
                <c:pt idx="20">
                  <c:v>8917.8459999999995</c:v>
                </c:pt>
                <c:pt idx="21">
                  <c:v>9775.6380000000008</c:v>
                </c:pt>
                <c:pt idx="22">
                  <c:v>10628.432500000001</c:v>
                </c:pt>
                <c:pt idx="23">
                  <c:v>10749.623</c:v>
                </c:pt>
                <c:pt idx="24">
                  <c:v>10520.4915</c:v>
                </c:pt>
                <c:pt idx="25">
                  <c:v>11232.065500000001</c:v>
                </c:pt>
                <c:pt idx="26">
                  <c:v>10807.414000000001</c:v>
                </c:pt>
                <c:pt idx="27">
                  <c:v>10313.588</c:v>
                </c:pt>
                <c:pt idx="28">
                  <c:v>8216.61</c:v>
                </c:pt>
                <c:pt idx="29">
                  <c:v>6760.6229999999987</c:v>
                </c:pt>
                <c:pt idx="30">
                  <c:v>6507.4660000000003</c:v>
                </c:pt>
                <c:pt idx="31">
                  <c:v>6682.2080000000005</c:v>
                </c:pt>
              </c:numCache>
            </c:numRef>
          </c:val>
          <c:smooth val="0"/>
          <c:extLst xmlns:c16r2="http://schemas.microsoft.com/office/drawing/2015/06/chart">
            <c:ext xmlns:c16="http://schemas.microsoft.com/office/drawing/2014/chart" uri="{C3380CC4-5D6E-409C-BE32-E72D297353CC}">
              <c16:uniqueId val="{00000002-2B65-4249-B80E-829B3AC68D84}"/>
            </c:ext>
          </c:extLst>
        </c:ser>
        <c:ser>
          <c:idx val="0"/>
          <c:order val="3"/>
          <c:tx>
            <c:strRef>
              <c:f>Summary!$C$3</c:f>
              <c:strCache>
                <c:ptCount val="1"/>
                <c:pt idx="0">
                  <c:v>Outturn</c:v>
                </c:pt>
              </c:strCache>
            </c:strRef>
          </c:tx>
          <c:spPr>
            <a:ln w="28575" cap="rnd">
              <a:solidFill>
                <a:srgbClr val="008C9B"/>
              </a:solidFill>
              <a:round/>
            </a:ln>
            <a:effectLst/>
          </c:spPr>
          <c:marker>
            <c:symbol val="none"/>
          </c:marker>
          <c:cat>
            <c:numRef>
              <c:f>Summary!$B$4:$B$35</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Summary!$C$4:$C$35</c:f>
              <c:numCache>
                <c:formatCode>#,##0</c:formatCode>
                <c:ptCount val="32"/>
                <c:pt idx="0">
                  <c:v>18501</c:v>
                </c:pt>
                <c:pt idx="1">
                  <c:v>17723</c:v>
                </c:pt>
                <c:pt idx="2">
                  <c:v>16488</c:v>
                </c:pt>
                <c:pt idx="3">
                  <c:v>15214</c:v>
                </c:pt>
                <c:pt idx="4">
                  <c:v>15259</c:v>
                </c:pt>
                <c:pt idx="5">
                  <c:v>14413</c:v>
                </c:pt>
                <c:pt idx="6">
                  <c:v>13777</c:v>
                </c:pt>
                <c:pt idx="7">
                  <c:v>13137</c:v>
                </c:pt>
                <c:pt idx="8">
                  <c:v>12996</c:v>
                </c:pt>
                <c:pt idx="9">
                  <c:v>12793</c:v>
                </c:pt>
                <c:pt idx="10">
                  <c:v>11611</c:v>
                </c:pt>
                <c:pt idx="11">
                  <c:v>10546</c:v>
                </c:pt>
                <c:pt idx="12">
                  <c:v>9727</c:v>
                </c:pt>
                <c:pt idx="13">
                  <c:v>7164</c:v>
                </c:pt>
                <c:pt idx="14">
                  <c:v>10469</c:v>
                </c:pt>
                <c:pt idx="15">
                  <c:v>11985</c:v>
                </c:pt>
                <c:pt idx="16">
                  <c:v>12245</c:v>
                </c:pt>
                <c:pt idx="17">
                  <c:v>14945</c:v>
                </c:pt>
                <c:pt idx="18">
                  <c:v>16277</c:v>
                </c:pt>
                <c:pt idx="19">
                  <c:v>17052.268</c:v>
                </c:pt>
                <c:pt idx="20">
                  <c:v>17835.691999999999</c:v>
                </c:pt>
                <c:pt idx="21">
                  <c:v>19551.276000000002</c:v>
                </c:pt>
                <c:pt idx="22">
                  <c:v>21256.865000000002</c:v>
                </c:pt>
                <c:pt idx="23">
                  <c:v>21499.245999999999</c:v>
                </c:pt>
                <c:pt idx="24">
                  <c:v>21040.983</c:v>
                </c:pt>
                <c:pt idx="25">
                  <c:v>22464.131000000001</c:v>
                </c:pt>
                <c:pt idx="26">
                  <c:v>21614.828000000001</c:v>
                </c:pt>
                <c:pt idx="27">
                  <c:v>20627.175999999999</c:v>
                </c:pt>
                <c:pt idx="28">
                  <c:v>16433.22</c:v>
                </c:pt>
                <c:pt idx="29">
                  <c:v>13521.245999999997</c:v>
                </c:pt>
                <c:pt idx="30">
                  <c:v>13014.932000000001</c:v>
                </c:pt>
                <c:pt idx="31">
                  <c:v>13364.416000000001</c:v>
                </c:pt>
              </c:numCache>
            </c:numRef>
          </c:val>
          <c:smooth val="0"/>
          <c:extLst xmlns:c16r2="http://schemas.microsoft.com/office/drawing/2015/06/chart">
            <c:ext xmlns:c16="http://schemas.microsoft.com/office/drawing/2014/chart" uri="{C3380CC4-5D6E-409C-BE32-E72D297353CC}">
              <c16:uniqueId val="{00000003-2B65-4249-B80E-829B3AC68D84}"/>
            </c:ext>
          </c:extLst>
        </c:ser>
        <c:dLbls>
          <c:showLegendKey val="0"/>
          <c:showVal val="0"/>
          <c:showCatName val="0"/>
          <c:showSerName val="0"/>
          <c:showPercent val="0"/>
          <c:showBubbleSize val="0"/>
        </c:dLbls>
        <c:smooth val="0"/>
        <c:axId val="496093432"/>
        <c:axId val="496093824"/>
      </c:lineChart>
      <c:catAx>
        <c:axId val="49609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3824"/>
        <c:crosses val="autoZero"/>
        <c:auto val="1"/>
        <c:lblAlgn val="ctr"/>
        <c:lblOffset val="100"/>
        <c:noMultiLvlLbl val="0"/>
      </c:catAx>
      <c:valAx>
        <c:axId val="49609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tons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34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89195922212517E-2"/>
          <c:y val="9.5724387842346839E-2"/>
          <c:w val="0.88973632628182553"/>
          <c:h val="0.64423986887958085"/>
        </c:manualLayout>
      </c:layout>
      <c:barChart>
        <c:barDir val="col"/>
        <c:grouping val="clustered"/>
        <c:varyColors val="0"/>
        <c:ser>
          <c:idx val="0"/>
          <c:order val="0"/>
          <c:tx>
            <c:strRef>
              <c:f>'All Scenarios'!$E$2</c:f>
              <c:strCache>
                <c:ptCount val="1"/>
                <c:pt idx="0">
                  <c:v>Direct Impact</c:v>
                </c:pt>
              </c:strCache>
            </c:strRef>
          </c:tx>
          <c:spPr>
            <a:solidFill>
              <a:schemeClr val="accent2"/>
            </a:solidFill>
            <a:ln>
              <a:noFill/>
            </a:ln>
            <a:effectLst/>
          </c:spPr>
          <c:invertIfNegative val="0"/>
          <c:cat>
            <c:multiLvlStrRef>
              <c:f>'All Scenarios'!$C$3:$D$34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Scenarios'!$E$3:$E$34</c:f>
              <c:numCache>
                <c:formatCode>#,##0</c:formatCode>
                <c:ptCount val="32"/>
                <c:pt idx="0">
                  <c:v>4424.2372687004627</c:v>
                </c:pt>
                <c:pt idx="1">
                  <c:v>2212.1186343502313</c:v>
                </c:pt>
                <c:pt idx="2">
                  <c:v>1022.6496020503073</c:v>
                </c:pt>
                <c:pt idx="3">
                  <c:v>691.3294568529019</c:v>
                </c:pt>
                <c:pt idx="4">
                  <c:v>4520.2672256685564</c:v>
                </c:pt>
                <c:pt idx="5">
                  <c:v>2260.1336128342782</c:v>
                </c:pt>
                <c:pt idx="6">
                  <c:v>924.43029742152271</c:v>
                </c:pt>
                <c:pt idx="7">
                  <c:v>653.37105452175365</c:v>
                </c:pt>
                <c:pt idx="8">
                  <c:v>5059.8992575196507</c:v>
                </c:pt>
                <c:pt idx="9">
                  <c:v>2529.9496287598254</c:v>
                </c:pt>
                <c:pt idx="10">
                  <c:v>1015.8626302196182</c:v>
                </c:pt>
                <c:pt idx="11">
                  <c:v>682.91552529267574</c:v>
                </c:pt>
                <c:pt idx="12">
                  <c:v>4037.8180403573174</c:v>
                </c:pt>
                <c:pt idx="13">
                  <c:v>2018.9090201786587</c:v>
                </c:pt>
                <c:pt idx="14">
                  <c:v>802.41138643336103</c:v>
                </c:pt>
                <c:pt idx="15">
                  <c:v>516.88093180676572</c:v>
                </c:pt>
                <c:pt idx="16">
                  <c:v>4732.499949890338</c:v>
                </c:pt>
                <c:pt idx="17">
                  <c:v>2366.249974945169</c:v>
                </c:pt>
                <c:pt idx="18">
                  <c:v>1115.0729383990529</c:v>
                </c:pt>
                <c:pt idx="19">
                  <c:v>680.4776493346825</c:v>
                </c:pt>
                <c:pt idx="20">
                  <c:v>5065.1646558531438</c:v>
                </c:pt>
                <c:pt idx="21">
                  <c:v>2532.5823279265719</c:v>
                </c:pt>
                <c:pt idx="22">
                  <c:v>1370.1161815139249</c:v>
                </c:pt>
                <c:pt idx="23">
                  <c:v>737.35500840186546</c:v>
                </c:pt>
                <c:pt idx="24">
                  <c:v>5065.1646558531438</c:v>
                </c:pt>
                <c:pt idx="25">
                  <c:v>3008.562168474497</c:v>
                </c:pt>
                <c:pt idx="26">
                  <c:v>1597.2497872103079</c:v>
                </c:pt>
                <c:pt idx="27">
                  <c:v>800.5516449710907</c:v>
                </c:pt>
                <c:pt idx="28">
                  <c:v>6089.8727938984821</c:v>
                </c:pt>
                <c:pt idx="29">
                  <c:v>3044.936396949241</c:v>
                </c:pt>
                <c:pt idx="30">
                  <c:v>1487.0624472498068</c:v>
                </c:pt>
                <c:pt idx="31">
                  <c:v>744.87998194803686</c:v>
                </c:pt>
              </c:numCache>
            </c:numRef>
          </c:val>
          <c:extLst xmlns:c16r2="http://schemas.microsoft.com/office/drawing/2015/06/chart">
            <c:ext xmlns:c16="http://schemas.microsoft.com/office/drawing/2014/chart" uri="{C3380CC4-5D6E-409C-BE32-E72D297353CC}">
              <c16:uniqueId val="{00000000-C19E-4552-BB73-964AD1E404CB}"/>
            </c:ext>
          </c:extLst>
        </c:ser>
        <c:ser>
          <c:idx val="3"/>
          <c:order val="1"/>
          <c:tx>
            <c:strRef>
              <c:f>'All Scenarios'!$F$2</c:f>
              <c:strCache>
                <c:ptCount val="1"/>
                <c:pt idx="0">
                  <c:v>Aggregate Impact</c:v>
                </c:pt>
              </c:strCache>
            </c:strRef>
          </c:tx>
          <c:spPr>
            <a:solidFill>
              <a:schemeClr val="accent3"/>
            </a:solidFill>
            <a:ln>
              <a:noFill/>
            </a:ln>
            <a:effectLst/>
          </c:spPr>
          <c:invertIfNegative val="0"/>
          <c:cat>
            <c:multiLvlStrRef>
              <c:f>'All Scenarios'!$C$3:$D$34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Scenarios'!$F$3:$F$34</c:f>
              <c:numCache>
                <c:formatCode>#,##0</c:formatCode>
                <c:ptCount val="32"/>
                <c:pt idx="0">
                  <c:v>12979.015724171404</c:v>
                </c:pt>
                <c:pt idx="1">
                  <c:v>6496.4506667800024</c:v>
                </c:pt>
                <c:pt idx="2">
                  <c:v>3010.7378004347684</c:v>
                </c:pt>
                <c:pt idx="3">
                  <c:v>2039.8113940861215</c:v>
                </c:pt>
                <c:pt idx="4">
                  <c:v>13260.730796348464</c:v>
                </c:pt>
                <c:pt idx="5">
                  <c:v>6637.4588994057076</c:v>
                </c:pt>
                <c:pt idx="6">
                  <c:v>2723.2096791870413</c:v>
                </c:pt>
                <c:pt idx="7">
                  <c:v>1928.8765230807262</c:v>
                </c:pt>
                <c:pt idx="8">
                  <c:v>14843.804262188867</c:v>
                </c:pt>
                <c:pt idx="9">
                  <c:v>7429.8424584738714</c:v>
                </c:pt>
                <c:pt idx="10">
                  <c:v>2992.8437739659794</c:v>
                </c:pt>
                <c:pt idx="11">
                  <c:v>2017.1495978744699</c:v>
                </c:pt>
                <c:pt idx="12">
                  <c:v>11845.409876160222</c:v>
                </c:pt>
                <c:pt idx="13">
                  <c:v>5929.0413482549566</c:v>
                </c:pt>
                <c:pt idx="14">
                  <c:v>2364.1217591964059</c:v>
                </c:pt>
                <c:pt idx="15">
                  <c:v>1527.3810350592778</c:v>
                </c:pt>
                <c:pt idx="16">
                  <c:v>13883.340231051625</c:v>
                </c:pt>
                <c:pt idx="17">
                  <c:v>6949.0966663349936</c:v>
                </c:pt>
                <c:pt idx="18">
                  <c:v>3282.5498492802276</c:v>
                </c:pt>
                <c:pt idx="19">
                  <c:v>2008.9779027995492</c:v>
                </c:pt>
                <c:pt idx="20">
                  <c:v>14859.250921943742</c:v>
                </c:pt>
                <c:pt idx="21">
                  <c:v>7437.5740511613822</c:v>
                </c:pt>
                <c:pt idx="22">
                  <c:v>4030.9925486514344</c:v>
                </c:pt>
                <c:pt idx="23">
                  <c:v>2176.6998327026404</c:v>
                </c:pt>
                <c:pt idx="24">
                  <c:v>17651.935608438736</c:v>
                </c:pt>
                <c:pt idx="25">
                  <c:v>8835.4102722778298</c:v>
                </c:pt>
                <c:pt idx="26">
                  <c:v>4699.5903457238419</c:v>
                </c:pt>
                <c:pt idx="27">
                  <c:v>2364.8839434672491</c:v>
                </c:pt>
                <c:pt idx="28">
                  <c:v>17865.351686580936</c:v>
                </c:pt>
                <c:pt idx="29">
                  <c:v>8942.2324730219461</c:v>
                </c:pt>
                <c:pt idx="30">
                  <c:v>4376.9170901476991</c:v>
                </c:pt>
                <c:pt idx="31">
                  <c:v>2201.9676814388504</c:v>
                </c:pt>
              </c:numCache>
            </c:numRef>
          </c:val>
          <c:extLst xmlns:c16r2="http://schemas.microsoft.com/office/drawing/2015/06/chart">
            <c:ext xmlns:c16="http://schemas.microsoft.com/office/drawing/2014/chart" uri="{C3380CC4-5D6E-409C-BE32-E72D297353CC}">
              <c16:uniqueId val="{00000001-C19E-4552-BB73-964AD1E404CB}"/>
            </c:ext>
          </c:extLst>
        </c:ser>
        <c:dLbls>
          <c:showLegendKey val="0"/>
          <c:showVal val="0"/>
          <c:showCatName val="0"/>
          <c:showSerName val="0"/>
          <c:showPercent val="0"/>
          <c:showBubbleSize val="0"/>
        </c:dLbls>
        <c:gapWidth val="219"/>
        <c:axId val="559572336"/>
        <c:axId val="559572728"/>
      </c:barChart>
      <c:catAx>
        <c:axId val="55957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59572728"/>
        <c:crosses val="autoZero"/>
        <c:auto val="1"/>
        <c:lblAlgn val="ctr"/>
        <c:lblOffset val="100"/>
        <c:noMultiLvlLbl val="0"/>
      </c:catAx>
      <c:valAx>
        <c:axId val="559572728"/>
        <c:scaling>
          <c:orientation val="minMax"/>
          <c:max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59572336"/>
        <c:crosses val="autoZero"/>
        <c:crossBetween val="between"/>
        <c:dispUnits>
          <c:builtInUnit val="thousands"/>
          <c:dispUnitsLbl>
            <c:layout>
              <c:manualLayout>
                <c:xMode val="edge"/>
                <c:yMode val="edge"/>
                <c:x val="8.8383843656079115E-3"/>
                <c:y val="0.30784072268665458"/>
              </c:manualLayout>
            </c:layout>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a:t>
                  </a:r>
                  <a:r>
                    <a:rPr lang="en-GB" baseline="0"/>
                    <a:t> </a:t>
                  </a:r>
                  <a:r>
                    <a:rPr lang="en-GB"/>
                    <a:t>billion</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manualLayout>
          <c:xMode val="edge"/>
          <c:yMode val="edge"/>
          <c:x val="0.29339832796534393"/>
          <c:y val="0"/>
          <c:w val="0.4132033440693122"/>
          <c:h val="8.24332184496783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3484447299654"/>
          <c:y val="9.5724387842346839E-2"/>
          <c:w val="0.86989070136905433"/>
          <c:h val="0.64423986887958085"/>
        </c:manualLayout>
      </c:layout>
      <c:barChart>
        <c:barDir val="col"/>
        <c:grouping val="clustered"/>
        <c:varyColors val="0"/>
        <c:ser>
          <c:idx val="0"/>
          <c:order val="0"/>
          <c:tx>
            <c:strRef>
              <c:f>'All Scenarios'!$E$2</c:f>
              <c:strCache>
                <c:ptCount val="1"/>
                <c:pt idx="0">
                  <c:v>Direct Impact</c:v>
                </c:pt>
              </c:strCache>
            </c:strRef>
          </c:tx>
          <c:spPr>
            <a:solidFill>
              <a:schemeClr val="accent2"/>
            </a:solidFill>
            <a:ln>
              <a:noFill/>
            </a:ln>
            <a:effectLst/>
          </c:spPr>
          <c:invertIfNegative val="0"/>
          <c:cat>
            <c:multiLvlStrRef>
              <c:f>'All Scenarios'!$C$3:$D$34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Scenarios'!$E$3:$E$34</c:f>
              <c:numCache>
                <c:formatCode>#,##0</c:formatCode>
                <c:ptCount val="32"/>
                <c:pt idx="0">
                  <c:v>4424.2372687004627</c:v>
                </c:pt>
                <c:pt idx="1">
                  <c:v>2212.1186343502313</c:v>
                </c:pt>
                <c:pt idx="2">
                  <c:v>1022.6496020503073</c:v>
                </c:pt>
                <c:pt idx="3">
                  <c:v>691.3294568529019</c:v>
                </c:pt>
                <c:pt idx="4">
                  <c:v>4520.2672256685564</c:v>
                </c:pt>
                <c:pt idx="5">
                  <c:v>2260.1336128342782</c:v>
                </c:pt>
                <c:pt idx="6">
                  <c:v>924.43029742152271</c:v>
                </c:pt>
                <c:pt idx="7">
                  <c:v>653.37105452175365</c:v>
                </c:pt>
                <c:pt idx="8">
                  <c:v>5059.8992575196507</c:v>
                </c:pt>
                <c:pt idx="9">
                  <c:v>2529.9496287598254</c:v>
                </c:pt>
                <c:pt idx="10">
                  <c:v>1015.8626302196182</c:v>
                </c:pt>
                <c:pt idx="11">
                  <c:v>682.91552529267574</c:v>
                </c:pt>
                <c:pt idx="12">
                  <c:v>4037.8180403573174</c:v>
                </c:pt>
                <c:pt idx="13">
                  <c:v>2018.9090201786587</c:v>
                </c:pt>
                <c:pt idx="14">
                  <c:v>802.41138643336103</c:v>
                </c:pt>
                <c:pt idx="15">
                  <c:v>516.88093180676572</c:v>
                </c:pt>
                <c:pt idx="16">
                  <c:v>4732.499949890338</c:v>
                </c:pt>
                <c:pt idx="17">
                  <c:v>2366.249974945169</c:v>
                </c:pt>
                <c:pt idx="18">
                  <c:v>1115.0729383990529</c:v>
                </c:pt>
                <c:pt idx="19">
                  <c:v>680.4776493346825</c:v>
                </c:pt>
                <c:pt idx="20">
                  <c:v>5065.1646558531438</c:v>
                </c:pt>
                <c:pt idx="21">
                  <c:v>2532.5823279265719</c:v>
                </c:pt>
                <c:pt idx="22">
                  <c:v>1370.1161815139249</c:v>
                </c:pt>
                <c:pt idx="23">
                  <c:v>737.35500840186546</c:v>
                </c:pt>
                <c:pt idx="24">
                  <c:v>5065.1646558531438</c:v>
                </c:pt>
                <c:pt idx="25">
                  <c:v>3008.562168474497</c:v>
                </c:pt>
                <c:pt idx="26">
                  <c:v>1597.2497872103079</c:v>
                </c:pt>
                <c:pt idx="27">
                  <c:v>800.5516449710907</c:v>
                </c:pt>
                <c:pt idx="28">
                  <c:v>6089.8727938984821</c:v>
                </c:pt>
                <c:pt idx="29">
                  <c:v>3044.936396949241</c:v>
                </c:pt>
                <c:pt idx="30">
                  <c:v>1487.0624472498068</c:v>
                </c:pt>
                <c:pt idx="31">
                  <c:v>744.87998194803686</c:v>
                </c:pt>
              </c:numCache>
            </c:numRef>
          </c:val>
          <c:extLst xmlns:c16r2="http://schemas.microsoft.com/office/drawing/2015/06/chart">
            <c:ext xmlns:c16="http://schemas.microsoft.com/office/drawing/2014/chart" uri="{C3380CC4-5D6E-409C-BE32-E72D297353CC}">
              <c16:uniqueId val="{00000000-C19E-4552-BB73-964AD1E404CB}"/>
            </c:ext>
          </c:extLst>
        </c:ser>
        <c:ser>
          <c:idx val="3"/>
          <c:order val="1"/>
          <c:tx>
            <c:strRef>
              <c:f>'All Scenarios'!$F$2</c:f>
              <c:strCache>
                <c:ptCount val="1"/>
                <c:pt idx="0">
                  <c:v>Aggregate Impact</c:v>
                </c:pt>
              </c:strCache>
            </c:strRef>
          </c:tx>
          <c:spPr>
            <a:solidFill>
              <a:schemeClr val="accent3"/>
            </a:solidFill>
            <a:ln>
              <a:noFill/>
            </a:ln>
            <a:effectLst/>
          </c:spPr>
          <c:invertIfNegative val="0"/>
          <c:cat>
            <c:multiLvlStrRef>
              <c:f>'All Scenarios'!$C$3:$D$34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Scenarios'!$F$3:$F$34</c:f>
              <c:numCache>
                <c:formatCode>#,##0</c:formatCode>
                <c:ptCount val="32"/>
                <c:pt idx="0">
                  <c:v>12979.015724171404</c:v>
                </c:pt>
                <c:pt idx="1">
                  <c:v>6496.4506667800024</c:v>
                </c:pt>
                <c:pt idx="2">
                  <c:v>3010.7378004347684</c:v>
                </c:pt>
                <c:pt idx="3">
                  <c:v>2039.8113940861215</c:v>
                </c:pt>
                <c:pt idx="4">
                  <c:v>13260.730796348464</c:v>
                </c:pt>
                <c:pt idx="5">
                  <c:v>6637.4588994057076</c:v>
                </c:pt>
                <c:pt idx="6">
                  <c:v>2723.2096791870413</c:v>
                </c:pt>
                <c:pt idx="7">
                  <c:v>1928.8765230807262</c:v>
                </c:pt>
                <c:pt idx="8">
                  <c:v>14843.804262188867</c:v>
                </c:pt>
                <c:pt idx="9">
                  <c:v>7429.8424584738714</c:v>
                </c:pt>
                <c:pt idx="10">
                  <c:v>2992.8437739659794</c:v>
                </c:pt>
                <c:pt idx="11">
                  <c:v>2017.1495978744699</c:v>
                </c:pt>
                <c:pt idx="12">
                  <c:v>11845.409876160222</c:v>
                </c:pt>
                <c:pt idx="13">
                  <c:v>5929.0413482549566</c:v>
                </c:pt>
                <c:pt idx="14">
                  <c:v>2364.1217591964059</c:v>
                </c:pt>
                <c:pt idx="15">
                  <c:v>1527.3810350592778</c:v>
                </c:pt>
                <c:pt idx="16">
                  <c:v>13883.340231051625</c:v>
                </c:pt>
                <c:pt idx="17">
                  <c:v>6949.0966663349936</c:v>
                </c:pt>
                <c:pt idx="18">
                  <c:v>3282.5498492802276</c:v>
                </c:pt>
                <c:pt idx="19">
                  <c:v>2008.9779027995492</c:v>
                </c:pt>
                <c:pt idx="20">
                  <c:v>14859.250921943742</c:v>
                </c:pt>
                <c:pt idx="21">
                  <c:v>7437.5740511613822</c:v>
                </c:pt>
                <c:pt idx="22">
                  <c:v>4030.9925486514344</c:v>
                </c:pt>
                <c:pt idx="23">
                  <c:v>2176.6998327026404</c:v>
                </c:pt>
                <c:pt idx="24">
                  <c:v>17651.935608438736</c:v>
                </c:pt>
                <c:pt idx="25">
                  <c:v>8835.4102722778298</c:v>
                </c:pt>
                <c:pt idx="26">
                  <c:v>4699.5903457238419</c:v>
                </c:pt>
                <c:pt idx="27">
                  <c:v>2364.8839434672491</c:v>
                </c:pt>
                <c:pt idx="28">
                  <c:v>17865.351686580936</c:v>
                </c:pt>
                <c:pt idx="29">
                  <c:v>8942.2324730219461</c:v>
                </c:pt>
                <c:pt idx="30">
                  <c:v>4376.9170901476991</c:v>
                </c:pt>
                <c:pt idx="31">
                  <c:v>2201.9676814388504</c:v>
                </c:pt>
              </c:numCache>
            </c:numRef>
          </c:val>
          <c:extLst xmlns:c16r2="http://schemas.microsoft.com/office/drawing/2015/06/chart">
            <c:ext xmlns:c16="http://schemas.microsoft.com/office/drawing/2014/chart" uri="{C3380CC4-5D6E-409C-BE32-E72D297353CC}">
              <c16:uniqueId val="{00000001-C19E-4552-BB73-964AD1E404CB}"/>
            </c:ext>
          </c:extLst>
        </c:ser>
        <c:dLbls>
          <c:showLegendKey val="0"/>
          <c:showVal val="0"/>
          <c:showCatName val="0"/>
          <c:showSerName val="0"/>
          <c:showPercent val="0"/>
          <c:showBubbleSize val="0"/>
        </c:dLbls>
        <c:gapWidth val="219"/>
        <c:axId val="496094608"/>
        <c:axId val="496095000"/>
      </c:barChart>
      <c:catAx>
        <c:axId val="49609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6095000"/>
        <c:crosses val="autoZero"/>
        <c:auto val="1"/>
        <c:lblAlgn val="ctr"/>
        <c:lblOffset val="100"/>
        <c:noMultiLvlLbl val="0"/>
      </c:catAx>
      <c:valAx>
        <c:axId val="496095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6094608"/>
        <c:crosses val="autoZero"/>
        <c:crossBetween val="between"/>
        <c:dispUnits>
          <c:builtInUnit val="thousands"/>
          <c:dispUnitsLbl>
            <c:layout>
              <c:manualLayout>
                <c:xMode val="edge"/>
                <c:yMode val="edge"/>
                <c:x val="8.8383843656079115E-3"/>
                <c:y val="0.30784072268665458"/>
              </c:manualLayout>
            </c:layout>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a:t>
                  </a:r>
                  <a:r>
                    <a:rPr lang="en-GB" baseline="0"/>
                    <a:t> </a:t>
                  </a:r>
                  <a:r>
                    <a:rPr lang="en-GB"/>
                    <a:t>billion</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64433094560911E-2"/>
          <c:y val="0.11121304985719123"/>
          <c:w val="0.87750688578060776"/>
          <c:h val="0.61607063174435062"/>
        </c:manualLayout>
      </c:layout>
      <c:barChart>
        <c:barDir val="col"/>
        <c:grouping val="clustered"/>
        <c:varyColors val="0"/>
        <c:ser>
          <c:idx val="0"/>
          <c:order val="0"/>
          <c:tx>
            <c:strRef>
              <c:f>'All Scenarios'!$K$2</c:f>
              <c:strCache>
                <c:ptCount val="1"/>
                <c:pt idx="0">
                  <c:v>Direct Impact</c:v>
                </c:pt>
              </c:strCache>
            </c:strRef>
          </c:tx>
          <c:spPr>
            <a:solidFill>
              <a:schemeClr val="accent2"/>
            </a:solidFill>
            <a:ln>
              <a:noFill/>
            </a:ln>
            <a:effectLst/>
          </c:spPr>
          <c:invertIfNegative val="0"/>
          <c:cat>
            <c:multiLvlStrRef>
              <c:f>'All Scenarios'!$I$3:$J$34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Scenarios'!$K$3:$K$34</c:f>
              <c:numCache>
                <c:formatCode>#,##0</c:formatCode>
                <c:ptCount val="32"/>
                <c:pt idx="0">
                  <c:v>52587</c:v>
                </c:pt>
                <c:pt idx="1">
                  <c:v>26293.5</c:v>
                </c:pt>
                <c:pt idx="2">
                  <c:v>12155.332401242535</c:v>
                </c:pt>
                <c:pt idx="3">
                  <c:v>8217.2225266304795</c:v>
                </c:pt>
                <c:pt idx="4">
                  <c:v>53626.7</c:v>
                </c:pt>
                <c:pt idx="5">
                  <c:v>26813.35</c:v>
                </c:pt>
                <c:pt idx="6">
                  <c:v>10967.08308509408</c:v>
                </c:pt>
                <c:pt idx="7">
                  <c:v>7751.3411885377009</c:v>
                </c:pt>
                <c:pt idx="8">
                  <c:v>55087.500000000007</c:v>
                </c:pt>
                <c:pt idx="9">
                  <c:v>27543.750000000004</c:v>
                </c:pt>
                <c:pt idx="10">
                  <c:v>11059.772101007267</c:v>
                </c:pt>
                <c:pt idx="11">
                  <c:v>7434.9521768940431</c:v>
                </c:pt>
                <c:pt idx="12">
                  <c:v>55045</c:v>
                </c:pt>
                <c:pt idx="13">
                  <c:v>27522.5</c:v>
                </c:pt>
                <c:pt idx="14">
                  <c:v>10938.763045973154</c:v>
                </c:pt>
                <c:pt idx="15">
                  <c:v>7046.3083296308341</c:v>
                </c:pt>
                <c:pt idx="16">
                  <c:v>54404.5</c:v>
                </c:pt>
                <c:pt idx="17">
                  <c:v>27202.25</c:v>
                </c:pt>
                <c:pt idx="18">
                  <c:v>12818.80323707917</c:v>
                </c:pt>
                <c:pt idx="19">
                  <c:v>7822.7251273582351</c:v>
                </c:pt>
                <c:pt idx="20">
                  <c:v>57871.599999999991</c:v>
                </c:pt>
                <c:pt idx="21">
                  <c:v>28935.799999999992</c:v>
                </c:pt>
                <c:pt idx="22">
                  <c:v>15654.143744068671</c:v>
                </c:pt>
                <c:pt idx="23">
                  <c:v>8424.5857743082597</c:v>
                </c:pt>
                <c:pt idx="24">
                  <c:v>57309</c:v>
                </c:pt>
                <c:pt idx="25">
                  <c:v>28654.5</c:v>
                </c:pt>
                <c:pt idx="26">
                  <c:v>15212.713404165688</c:v>
                </c:pt>
                <c:pt idx="27">
                  <c:v>7624.7076929959649</c:v>
                </c:pt>
                <c:pt idx="28">
                  <c:v>59361.999999999993</c:v>
                </c:pt>
                <c:pt idx="29">
                  <c:v>29680.999999999996</c:v>
                </c:pt>
                <c:pt idx="30">
                  <c:v>14495.376829888273</c:v>
                </c:pt>
                <c:pt idx="31">
                  <c:v>7260.8356504098865</c:v>
                </c:pt>
              </c:numCache>
            </c:numRef>
          </c:val>
          <c:extLst xmlns:c16r2="http://schemas.microsoft.com/office/drawing/2015/06/chart">
            <c:ext xmlns:c16="http://schemas.microsoft.com/office/drawing/2014/chart" uri="{C3380CC4-5D6E-409C-BE32-E72D297353CC}">
              <c16:uniqueId val="{00000000-C27C-42D2-8DF6-5B593C81A2AB}"/>
            </c:ext>
          </c:extLst>
        </c:ser>
        <c:ser>
          <c:idx val="3"/>
          <c:order val="1"/>
          <c:tx>
            <c:strRef>
              <c:f>'All Scenarios'!$L$2</c:f>
              <c:strCache>
                <c:ptCount val="1"/>
                <c:pt idx="0">
                  <c:v>Aggregate Impact</c:v>
                </c:pt>
              </c:strCache>
            </c:strRef>
          </c:tx>
          <c:spPr>
            <a:solidFill>
              <a:schemeClr val="accent3"/>
            </a:solidFill>
            <a:ln>
              <a:noFill/>
            </a:ln>
            <a:effectLst/>
          </c:spPr>
          <c:invertIfNegative val="0"/>
          <c:cat>
            <c:multiLvlStrRef>
              <c:f>'All Scenarios'!$I$3:$J$34</c:f>
              <c:multiLvlStrCache>
                <c:ptCount val="32"/>
                <c:lvl>
                  <c:pt idx="0">
                    <c:v>Outturn</c:v>
                  </c:pt>
                  <c:pt idx="1">
                    <c:v>Lower</c:v>
                  </c:pt>
                  <c:pt idx="2">
                    <c:v>Central</c:v>
                  </c:pt>
                  <c:pt idx="3">
                    <c:v>Upper</c:v>
                  </c:pt>
                  <c:pt idx="4">
                    <c:v>Outturn</c:v>
                  </c:pt>
                  <c:pt idx="5">
                    <c:v>Lower</c:v>
                  </c:pt>
                  <c:pt idx="6">
                    <c:v>Central</c:v>
                  </c:pt>
                  <c:pt idx="7">
                    <c:v>Upper</c:v>
                  </c:pt>
                  <c:pt idx="8">
                    <c:v>Outturn</c:v>
                  </c:pt>
                  <c:pt idx="9">
                    <c:v>Lower</c:v>
                  </c:pt>
                  <c:pt idx="10">
                    <c:v>Central</c:v>
                  </c:pt>
                  <c:pt idx="11">
                    <c:v>Upper</c:v>
                  </c:pt>
                  <c:pt idx="12">
                    <c:v>Outturn</c:v>
                  </c:pt>
                  <c:pt idx="13">
                    <c:v>Lower</c:v>
                  </c:pt>
                  <c:pt idx="14">
                    <c:v>Central</c:v>
                  </c:pt>
                  <c:pt idx="15">
                    <c:v>Upper</c:v>
                  </c:pt>
                  <c:pt idx="16">
                    <c:v>Outturn</c:v>
                  </c:pt>
                  <c:pt idx="17">
                    <c:v>Lower</c:v>
                  </c:pt>
                  <c:pt idx="18">
                    <c:v>Central</c:v>
                  </c:pt>
                  <c:pt idx="19">
                    <c:v>Upper</c:v>
                  </c:pt>
                  <c:pt idx="20">
                    <c:v>Outturn</c:v>
                  </c:pt>
                  <c:pt idx="21">
                    <c:v>Lower</c:v>
                  </c:pt>
                  <c:pt idx="22">
                    <c:v>Central</c:v>
                  </c:pt>
                  <c:pt idx="23">
                    <c:v>Upper</c:v>
                  </c:pt>
                  <c:pt idx="24">
                    <c:v>Outturn</c:v>
                  </c:pt>
                  <c:pt idx="25">
                    <c:v>Lower</c:v>
                  </c:pt>
                  <c:pt idx="26">
                    <c:v>Central</c:v>
                  </c:pt>
                  <c:pt idx="27">
                    <c:v>Upper</c:v>
                  </c:pt>
                  <c:pt idx="28">
                    <c:v>Outturn</c:v>
                  </c:pt>
                  <c:pt idx="29">
                    <c:v>Lower</c:v>
                  </c:pt>
                  <c:pt idx="30">
                    <c:v>Central</c:v>
                  </c:pt>
                  <c:pt idx="31">
                    <c:v>Upper</c:v>
                  </c:pt>
                </c:lvl>
                <c:lvl>
                  <c:pt idx="0">
                    <c:v>2010</c:v>
                  </c:pt>
                  <c:pt idx="4">
                    <c:v>2011</c:v>
                  </c:pt>
                  <c:pt idx="8">
                    <c:v>2012</c:v>
                  </c:pt>
                  <c:pt idx="12">
                    <c:v>2013</c:v>
                  </c:pt>
                  <c:pt idx="16">
                    <c:v>2014</c:v>
                  </c:pt>
                  <c:pt idx="20">
                    <c:v>2015</c:v>
                  </c:pt>
                  <c:pt idx="24">
                    <c:v>2016</c:v>
                  </c:pt>
                  <c:pt idx="28">
                    <c:v>2017</c:v>
                  </c:pt>
                </c:lvl>
              </c:multiLvlStrCache>
            </c:multiLvlStrRef>
          </c:cat>
          <c:val>
            <c:numRef>
              <c:f>'All Scenarios'!$L$3:$L$34</c:f>
              <c:numCache>
                <c:formatCode>#,##0</c:formatCode>
                <c:ptCount val="32"/>
                <c:pt idx="0">
                  <c:v>603910.62334399973</c:v>
                </c:pt>
                <c:pt idx="1">
                  <c:v>303713.86920271604</c:v>
                </c:pt>
                <c:pt idx="2">
                  <c:v>142296.33168764733</c:v>
                </c:pt>
                <c:pt idx="3">
                  <c:v>97334.352422419179</c:v>
                </c:pt>
                <c:pt idx="4">
                  <c:v>615850.5681039358</c:v>
                </c:pt>
                <c:pt idx="5">
                  <c:v>309718.61010465119</c:v>
                </c:pt>
                <c:pt idx="6">
                  <c:v>128799.45163920647</c:v>
                </c:pt>
                <c:pt idx="7">
                  <c:v>92084.853753707735</c:v>
                </c:pt>
                <c:pt idx="8">
                  <c:v>632626.43739826547</c:v>
                </c:pt>
                <c:pt idx="9">
                  <c:v>318155.39524415956</c:v>
                </c:pt>
                <c:pt idx="10">
                  <c:v>129955.39674208582</c:v>
                </c:pt>
                <c:pt idx="11">
                  <c:v>88570.294889329671</c:v>
                </c:pt>
                <c:pt idx="12">
                  <c:v>632138.36617358786</c:v>
                </c:pt>
                <c:pt idx="13">
                  <c:v>317909.93839282531</c:v>
                </c:pt>
                <c:pt idx="14">
                  <c:v>128570.97609675523</c:v>
                </c:pt>
                <c:pt idx="15">
                  <c:v>84130.24848392712</c:v>
                </c:pt>
                <c:pt idx="16">
                  <c:v>624782.84571697633</c:v>
                </c:pt>
                <c:pt idx="17">
                  <c:v>314210.75925683469</c:v>
                </c:pt>
                <c:pt idx="18">
                  <c:v>149992.83347316997</c:v>
                </c:pt>
                <c:pt idx="19">
                  <c:v>92951.87536662101</c:v>
                </c:pt>
                <c:pt idx="20">
                  <c:v>664599.12202473264</c:v>
                </c:pt>
                <c:pt idx="21">
                  <c:v>334234.84041591833</c:v>
                </c:pt>
                <c:pt idx="22">
                  <c:v>182596.21879267084</c:v>
                </c:pt>
                <c:pt idx="23">
                  <c:v>100055.29284525706</c:v>
                </c:pt>
                <c:pt idx="24">
                  <c:v>658138.20741288306</c:v>
                </c:pt>
                <c:pt idx="25">
                  <c:v>330985.56924978516</c:v>
                </c:pt>
                <c:pt idx="26">
                  <c:v>177518.71599976992</c:v>
                </c:pt>
                <c:pt idx="27">
                  <c:v>90885.339503728159</c:v>
                </c:pt>
                <c:pt idx="28">
                  <c:v>681714.91857201431</c:v>
                </c:pt>
                <c:pt idx="29">
                  <c:v>342842.57903306198</c:v>
                </c:pt>
                <c:pt idx="30">
                  <c:v>169466.08730391937</c:v>
                </c:pt>
                <c:pt idx="31">
                  <c:v>86868.267318718994</c:v>
                </c:pt>
              </c:numCache>
            </c:numRef>
          </c:val>
          <c:extLst xmlns:c16r2="http://schemas.microsoft.com/office/drawing/2015/06/chart">
            <c:ext xmlns:c16="http://schemas.microsoft.com/office/drawing/2014/chart" uri="{C3380CC4-5D6E-409C-BE32-E72D297353CC}">
              <c16:uniqueId val="{00000001-C27C-42D2-8DF6-5B593C81A2AB}"/>
            </c:ext>
          </c:extLst>
        </c:ser>
        <c:dLbls>
          <c:showLegendKey val="0"/>
          <c:showVal val="0"/>
          <c:showCatName val="0"/>
          <c:showSerName val="0"/>
          <c:showPercent val="0"/>
          <c:showBubbleSize val="0"/>
        </c:dLbls>
        <c:gapWidth val="219"/>
        <c:axId val="496095784"/>
        <c:axId val="496096176"/>
        <c:extLst xmlns:c16r2="http://schemas.microsoft.com/office/drawing/2015/06/chart"/>
      </c:barChart>
      <c:catAx>
        <c:axId val="49609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6096176"/>
        <c:crosses val="autoZero"/>
        <c:auto val="1"/>
        <c:lblAlgn val="ctr"/>
        <c:lblOffset val="100"/>
        <c:noMultiLvlLbl val="0"/>
      </c:catAx>
      <c:valAx>
        <c:axId val="496096176"/>
        <c:scaling>
          <c:orientation val="minMax"/>
          <c:max val="7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6095784"/>
        <c:crosses val="autoZero"/>
        <c:crossBetween val="between"/>
        <c:majorUnit val="50000"/>
        <c:dispUnits>
          <c:builtInUnit val="thousands"/>
          <c:dispUnitsLbl>
            <c:layout>
              <c:manualLayout>
                <c:xMode val="edge"/>
                <c:yMode val="edge"/>
                <c:x val="1.2373738111851076E-2"/>
                <c:y val="0.28423444564747652"/>
              </c:manualLayout>
            </c:layout>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Thousands of jobs</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29599180477297E-2"/>
          <c:y val="2.311110934648334E-2"/>
          <c:w val="0.91186450095061145"/>
          <c:h val="0.80952590959206172"/>
        </c:manualLayout>
      </c:layout>
      <c:barChart>
        <c:barDir val="col"/>
        <c:grouping val="clustered"/>
        <c:varyColors val="0"/>
        <c:ser>
          <c:idx val="0"/>
          <c:order val="0"/>
          <c:tx>
            <c:strRef>
              <c:f>Summary!$I$36</c:f>
              <c:strCache>
                <c:ptCount val="1"/>
                <c:pt idx="0">
                  <c:v>Outturn</c:v>
                </c:pt>
              </c:strCache>
            </c:strRef>
          </c:tx>
          <c:spPr>
            <a:solidFill>
              <a:schemeClr val="tx2"/>
            </a:solidFill>
            <a:ln>
              <a:noFill/>
            </a:ln>
            <a:effectLst/>
          </c:spPr>
          <c:invertIfNegative val="0"/>
          <c:cat>
            <c:numRef>
              <c:f>Summary!$H$37:$H$44</c:f>
              <c:numCache>
                <c:formatCode>General</c:formatCode>
                <c:ptCount val="8"/>
                <c:pt idx="0">
                  <c:v>2010</c:v>
                </c:pt>
                <c:pt idx="1">
                  <c:v>2011</c:v>
                </c:pt>
                <c:pt idx="2">
                  <c:v>2012</c:v>
                </c:pt>
                <c:pt idx="3">
                  <c:v>2013</c:v>
                </c:pt>
                <c:pt idx="4">
                  <c:v>2014</c:v>
                </c:pt>
                <c:pt idx="5">
                  <c:v>2015</c:v>
                </c:pt>
                <c:pt idx="6">
                  <c:v>2016</c:v>
                </c:pt>
                <c:pt idx="7">
                  <c:v>2017</c:v>
                </c:pt>
              </c:numCache>
            </c:numRef>
          </c:cat>
          <c:val>
            <c:numRef>
              <c:f>Summary!$I$37:$I$44</c:f>
              <c:numCache>
                <c:formatCode>#,##0</c:formatCode>
                <c:ptCount val="8"/>
                <c:pt idx="0">
                  <c:v>531.63876228560457</c:v>
                </c:pt>
                <c:pt idx="1">
                  <c:v>507.14310076999431</c:v>
                </c:pt>
                <c:pt idx="2">
                  <c:v>704.21194580473957</c:v>
                </c:pt>
                <c:pt idx="3">
                  <c:v>715.23477578819029</c:v>
                </c:pt>
                <c:pt idx="4">
                  <c:v>659.63317188687688</c:v>
                </c:pt>
                <c:pt idx="5">
                  <c:v>714.57888407758833</c:v>
                </c:pt>
                <c:pt idx="6">
                  <c:v>772.06555068569003</c:v>
                </c:pt>
                <c:pt idx="7">
                  <c:v>903.84686015150999</c:v>
                </c:pt>
              </c:numCache>
            </c:numRef>
          </c:val>
        </c:ser>
        <c:ser>
          <c:idx val="3"/>
          <c:order val="1"/>
          <c:tx>
            <c:strRef>
              <c:f>Summary!$L$36</c:f>
              <c:strCache>
                <c:ptCount val="1"/>
                <c:pt idx="0">
                  <c:v>Lower</c:v>
                </c:pt>
              </c:strCache>
            </c:strRef>
          </c:tx>
          <c:spPr>
            <a:solidFill>
              <a:schemeClr val="accent2"/>
            </a:solidFill>
            <a:ln>
              <a:noFill/>
            </a:ln>
            <a:effectLst/>
          </c:spPr>
          <c:invertIfNegative val="0"/>
          <c:cat>
            <c:numRef>
              <c:f>Summary!$H$37:$H$44</c:f>
              <c:numCache>
                <c:formatCode>General</c:formatCode>
                <c:ptCount val="8"/>
                <c:pt idx="0">
                  <c:v>2010</c:v>
                </c:pt>
                <c:pt idx="1">
                  <c:v>2011</c:v>
                </c:pt>
                <c:pt idx="2">
                  <c:v>2012</c:v>
                </c:pt>
                <c:pt idx="3">
                  <c:v>2013</c:v>
                </c:pt>
                <c:pt idx="4">
                  <c:v>2014</c:v>
                </c:pt>
                <c:pt idx="5">
                  <c:v>2015</c:v>
                </c:pt>
                <c:pt idx="6">
                  <c:v>2016</c:v>
                </c:pt>
                <c:pt idx="7">
                  <c:v>2017</c:v>
                </c:pt>
              </c:numCache>
            </c:numRef>
          </c:cat>
          <c:val>
            <c:numRef>
              <c:f>Summary!$L$37:$L$44</c:f>
              <c:numCache>
                <c:formatCode>#,##0</c:formatCode>
                <c:ptCount val="8"/>
                <c:pt idx="0">
                  <c:v>265.81938114280229</c:v>
                </c:pt>
                <c:pt idx="1">
                  <c:v>253.57155038499715</c:v>
                </c:pt>
                <c:pt idx="2">
                  <c:v>352.10597290236979</c:v>
                </c:pt>
                <c:pt idx="3">
                  <c:v>357.61738789409509</c:v>
                </c:pt>
                <c:pt idx="4">
                  <c:v>329.81658594343844</c:v>
                </c:pt>
                <c:pt idx="5">
                  <c:v>357.28944203879416</c:v>
                </c:pt>
                <c:pt idx="6">
                  <c:v>386.03277534284501</c:v>
                </c:pt>
                <c:pt idx="7">
                  <c:v>451.92343007575494</c:v>
                </c:pt>
              </c:numCache>
            </c:numRef>
          </c:val>
        </c:ser>
        <c:ser>
          <c:idx val="2"/>
          <c:order val="2"/>
          <c:tx>
            <c:strRef>
              <c:f>Summary!$K$36</c:f>
              <c:strCache>
                <c:ptCount val="1"/>
                <c:pt idx="0">
                  <c:v>Central</c:v>
                </c:pt>
              </c:strCache>
            </c:strRef>
          </c:tx>
          <c:spPr>
            <a:solidFill>
              <a:schemeClr val="accent3"/>
            </a:solidFill>
            <a:ln>
              <a:noFill/>
            </a:ln>
            <a:effectLst/>
          </c:spPr>
          <c:invertIfNegative val="0"/>
          <c:cat>
            <c:numRef>
              <c:f>Summary!$H$37:$H$44</c:f>
              <c:numCache>
                <c:formatCode>General</c:formatCode>
                <c:ptCount val="8"/>
                <c:pt idx="0">
                  <c:v>2010</c:v>
                </c:pt>
                <c:pt idx="1">
                  <c:v>2011</c:v>
                </c:pt>
                <c:pt idx="2">
                  <c:v>2012</c:v>
                </c:pt>
                <c:pt idx="3">
                  <c:v>2013</c:v>
                </c:pt>
                <c:pt idx="4">
                  <c:v>2014</c:v>
                </c:pt>
                <c:pt idx="5">
                  <c:v>2015</c:v>
                </c:pt>
                <c:pt idx="6">
                  <c:v>2016</c:v>
                </c:pt>
                <c:pt idx="7">
                  <c:v>2017</c:v>
                </c:pt>
              </c:numCache>
            </c:numRef>
          </c:cat>
          <c:val>
            <c:numRef>
              <c:f>Summary!$K$37:$K$44</c:f>
              <c:numCache>
                <c:formatCode>#,##0</c:formatCode>
                <c:ptCount val="8"/>
                <c:pt idx="0">
                  <c:v>122.88675666926594</c:v>
                </c:pt>
                <c:pt idx="1">
                  <c:v>103.71476376836107</c:v>
                </c:pt>
                <c:pt idx="2">
                  <c:v>141.38277524678557</c:v>
                </c:pt>
                <c:pt idx="3">
                  <c:v>142.13432163841853</c:v>
                </c:pt>
                <c:pt idx="4">
                  <c:v>155.422949187444</c:v>
                </c:pt>
                <c:pt idx="5">
                  <c:v>193.29205634243314</c:v>
                </c:pt>
                <c:pt idx="6">
                  <c:v>204.94533060794569</c:v>
                </c:pt>
                <c:pt idx="7">
                  <c:v>220.70686355593588</c:v>
                </c:pt>
              </c:numCache>
            </c:numRef>
          </c:val>
        </c:ser>
        <c:ser>
          <c:idx val="1"/>
          <c:order val="3"/>
          <c:tx>
            <c:strRef>
              <c:f>Summary!$J$36</c:f>
              <c:strCache>
                <c:ptCount val="1"/>
                <c:pt idx="0">
                  <c:v>Upper</c:v>
                </c:pt>
              </c:strCache>
            </c:strRef>
          </c:tx>
          <c:spPr>
            <a:solidFill>
              <a:schemeClr val="accent5">
                <a:lumMod val="60000"/>
                <a:lumOff val="40000"/>
              </a:schemeClr>
            </a:solidFill>
            <a:ln>
              <a:noFill/>
            </a:ln>
            <a:effectLst/>
          </c:spPr>
          <c:invertIfNegative val="0"/>
          <c:cat>
            <c:numRef>
              <c:f>Summary!$H$37:$H$44</c:f>
              <c:numCache>
                <c:formatCode>General</c:formatCode>
                <c:ptCount val="8"/>
                <c:pt idx="0">
                  <c:v>2010</c:v>
                </c:pt>
                <c:pt idx="1">
                  <c:v>2011</c:v>
                </c:pt>
                <c:pt idx="2">
                  <c:v>2012</c:v>
                </c:pt>
                <c:pt idx="3">
                  <c:v>2013</c:v>
                </c:pt>
                <c:pt idx="4">
                  <c:v>2014</c:v>
                </c:pt>
                <c:pt idx="5">
                  <c:v>2015</c:v>
                </c:pt>
                <c:pt idx="6">
                  <c:v>2016</c:v>
                </c:pt>
                <c:pt idx="7">
                  <c:v>2017</c:v>
                </c:pt>
              </c:numCache>
            </c:numRef>
          </c:cat>
          <c:val>
            <c:numRef>
              <c:f>Summary!$J$37:$J$44</c:f>
              <c:numCache>
                <c:formatCode>#,##0</c:formatCode>
                <c:ptCount val="8"/>
                <c:pt idx="0">
                  <c:v>83.07364963742404</c:v>
                </c:pt>
                <c:pt idx="1">
                  <c:v>73.303768560832253</c:v>
                </c:pt>
                <c:pt idx="2">
                  <c:v>95.044831213174277</c:v>
                </c:pt>
                <c:pt idx="3">
                  <c:v>91.557176097337958</c:v>
                </c:pt>
                <c:pt idx="4">
                  <c:v>94.847466451460548</c:v>
                </c:pt>
                <c:pt idx="5">
                  <c:v>104.0239271321533</c:v>
                </c:pt>
                <c:pt idx="6">
                  <c:v>102.71988943813967</c:v>
                </c:pt>
                <c:pt idx="7">
                  <c:v>110.55361181730943</c:v>
                </c:pt>
              </c:numCache>
            </c:numRef>
          </c:val>
        </c:ser>
        <c:dLbls>
          <c:showLegendKey val="0"/>
          <c:showVal val="0"/>
          <c:showCatName val="0"/>
          <c:showSerName val="0"/>
          <c:showPercent val="0"/>
          <c:showBubbleSize val="0"/>
        </c:dLbls>
        <c:gapWidth val="219"/>
        <c:overlap val="-27"/>
        <c:axId val="496096960"/>
        <c:axId val="496097352"/>
      </c:barChart>
      <c:catAx>
        <c:axId val="49609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7352"/>
        <c:crosses val="autoZero"/>
        <c:auto val="1"/>
        <c:lblAlgn val="ctr"/>
        <c:lblOffset val="100"/>
        <c:noMultiLvlLbl val="0"/>
      </c:catAx>
      <c:valAx>
        <c:axId val="496097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0875546093313392E-3"/>
              <c:y val="0.417951922275205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96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02252310035386E-2"/>
          <c:y val="9.6011445256916392E-2"/>
          <c:w val="0.88833702781030144"/>
          <c:h val="0.82254048898532917"/>
        </c:manualLayout>
      </c:layout>
      <c:barChart>
        <c:barDir val="col"/>
        <c:grouping val="clustered"/>
        <c:varyColors val="0"/>
        <c:ser>
          <c:idx val="0"/>
          <c:order val="0"/>
          <c:tx>
            <c:strRef>
              <c:f>Summary!$I$25</c:f>
              <c:strCache>
                <c:ptCount val="1"/>
                <c:pt idx="0">
                  <c:v>Outturn</c:v>
                </c:pt>
              </c:strCache>
            </c:strRef>
          </c:tx>
          <c:spPr>
            <a:solidFill>
              <a:schemeClr val="tx2"/>
            </a:solidFill>
            <a:ln>
              <a:noFill/>
            </a:ln>
            <a:effectLst/>
          </c:spPr>
          <c:invertIfNegative val="0"/>
          <c:cat>
            <c:numRef>
              <c:f>Summary!$H$26:$H$33</c:f>
              <c:numCache>
                <c:formatCode>General</c:formatCode>
                <c:ptCount val="8"/>
                <c:pt idx="0">
                  <c:v>2010</c:v>
                </c:pt>
                <c:pt idx="1">
                  <c:v>2011</c:v>
                </c:pt>
                <c:pt idx="2">
                  <c:v>2012</c:v>
                </c:pt>
                <c:pt idx="3">
                  <c:v>2013</c:v>
                </c:pt>
                <c:pt idx="4">
                  <c:v>2014</c:v>
                </c:pt>
                <c:pt idx="5">
                  <c:v>2015</c:v>
                </c:pt>
                <c:pt idx="6">
                  <c:v>2016</c:v>
                </c:pt>
                <c:pt idx="7">
                  <c:v>2017</c:v>
                </c:pt>
              </c:numCache>
            </c:numRef>
          </c:cat>
          <c:val>
            <c:numRef>
              <c:f>Summary!$I$26:$I$33</c:f>
              <c:numCache>
                <c:formatCode>#,##0</c:formatCode>
                <c:ptCount val="8"/>
                <c:pt idx="0">
                  <c:v>8328</c:v>
                </c:pt>
                <c:pt idx="1">
                  <c:v>9388</c:v>
                </c:pt>
                <c:pt idx="2">
                  <c:v>9989</c:v>
                </c:pt>
                <c:pt idx="3">
                  <c:v>8653</c:v>
                </c:pt>
                <c:pt idx="4">
                  <c:v>8252</c:v>
                </c:pt>
                <c:pt idx="5">
                  <c:v>7872</c:v>
                </c:pt>
                <c:pt idx="6">
                  <c:v>7982</c:v>
                </c:pt>
                <c:pt idx="7">
                  <c:v>7862</c:v>
                </c:pt>
              </c:numCache>
            </c:numRef>
          </c:val>
          <c:extLst xmlns:c16r2="http://schemas.microsoft.com/office/drawing/2015/06/chart">
            <c:ext xmlns:c16="http://schemas.microsoft.com/office/drawing/2014/chart" uri="{C3380CC4-5D6E-409C-BE32-E72D297353CC}">
              <c16:uniqueId val="{00000000-7542-40BB-B5CF-03012DD341A4}"/>
            </c:ext>
          </c:extLst>
        </c:ser>
        <c:ser>
          <c:idx val="3"/>
          <c:order val="1"/>
          <c:tx>
            <c:strRef>
              <c:f>Summary!$L$25</c:f>
              <c:strCache>
                <c:ptCount val="1"/>
                <c:pt idx="0">
                  <c:v>Lower</c:v>
                </c:pt>
              </c:strCache>
            </c:strRef>
          </c:tx>
          <c:spPr>
            <a:solidFill>
              <a:schemeClr val="accent2"/>
            </a:solidFill>
            <a:ln>
              <a:noFill/>
            </a:ln>
            <a:effectLst/>
          </c:spPr>
          <c:invertIfNegative val="0"/>
          <c:cat>
            <c:numRef>
              <c:f>Summary!$H$26:$H$33</c:f>
              <c:numCache>
                <c:formatCode>General</c:formatCode>
                <c:ptCount val="8"/>
                <c:pt idx="0">
                  <c:v>2010</c:v>
                </c:pt>
                <c:pt idx="1">
                  <c:v>2011</c:v>
                </c:pt>
                <c:pt idx="2">
                  <c:v>2012</c:v>
                </c:pt>
                <c:pt idx="3">
                  <c:v>2013</c:v>
                </c:pt>
                <c:pt idx="4">
                  <c:v>2014</c:v>
                </c:pt>
                <c:pt idx="5">
                  <c:v>2015</c:v>
                </c:pt>
                <c:pt idx="6">
                  <c:v>2016</c:v>
                </c:pt>
                <c:pt idx="7">
                  <c:v>2017</c:v>
                </c:pt>
              </c:numCache>
            </c:numRef>
          </c:cat>
          <c:val>
            <c:numRef>
              <c:f>Summary!$L$26:$L$33</c:f>
              <c:numCache>
                <c:formatCode>#,##0</c:formatCode>
                <c:ptCount val="8"/>
                <c:pt idx="0">
                  <c:v>4571.5</c:v>
                </c:pt>
                <c:pt idx="1">
                  <c:v>5176</c:v>
                </c:pt>
                <c:pt idx="2">
                  <c:v>5479.5</c:v>
                </c:pt>
                <c:pt idx="3">
                  <c:v>4826</c:v>
                </c:pt>
                <c:pt idx="4">
                  <c:v>4627</c:v>
                </c:pt>
                <c:pt idx="5">
                  <c:v>4449</c:v>
                </c:pt>
                <c:pt idx="6">
                  <c:v>4503.5</c:v>
                </c:pt>
                <c:pt idx="7">
                  <c:v>4456</c:v>
                </c:pt>
              </c:numCache>
            </c:numRef>
          </c:val>
          <c:extLst xmlns:c16r2="http://schemas.microsoft.com/office/drawing/2015/06/chart">
            <c:ext xmlns:c16="http://schemas.microsoft.com/office/drawing/2014/chart" uri="{C3380CC4-5D6E-409C-BE32-E72D297353CC}">
              <c16:uniqueId val="{00000001-7542-40BB-B5CF-03012DD341A4}"/>
            </c:ext>
          </c:extLst>
        </c:ser>
        <c:ser>
          <c:idx val="2"/>
          <c:order val="2"/>
          <c:tx>
            <c:strRef>
              <c:f>Summary!$K$25</c:f>
              <c:strCache>
                <c:ptCount val="1"/>
                <c:pt idx="0">
                  <c:v>Central</c:v>
                </c:pt>
              </c:strCache>
            </c:strRef>
          </c:tx>
          <c:spPr>
            <a:solidFill>
              <a:schemeClr val="accent3"/>
            </a:solidFill>
            <a:ln>
              <a:noFill/>
            </a:ln>
            <a:effectLst/>
          </c:spPr>
          <c:invertIfNegative val="0"/>
          <c:cat>
            <c:numRef>
              <c:f>Summary!$H$26:$H$33</c:f>
              <c:numCache>
                <c:formatCode>General</c:formatCode>
                <c:ptCount val="8"/>
                <c:pt idx="0">
                  <c:v>2010</c:v>
                </c:pt>
                <c:pt idx="1">
                  <c:v>2011</c:v>
                </c:pt>
                <c:pt idx="2">
                  <c:v>2012</c:v>
                </c:pt>
                <c:pt idx="3">
                  <c:v>2013</c:v>
                </c:pt>
                <c:pt idx="4">
                  <c:v>2014</c:v>
                </c:pt>
                <c:pt idx="5">
                  <c:v>2015</c:v>
                </c:pt>
                <c:pt idx="6">
                  <c:v>2016</c:v>
                </c:pt>
                <c:pt idx="7">
                  <c:v>2017</c:v>
                </c:pt>
              </c:numCache>
            </c:numRef>
          </c:cat>
          <c:val>
            <c:numRef>
              <c:f>Summary!$K$26:$K$33</c:f>
              <c:numCache>
                <c:formatCode>#,##0</c:formatCode>
                <c:ptCount val="8"/>
                <c:pt idx="0">
                  <c:v>2551.6081413759139</c:v>
                </c:pt>
                <c:pt idx="1">
                  <c:v>2686.7744371522494</c:v>
                </c:pt>
                <c:pt idx="2">
                  <c:v>2780.720845545442</c:v>
                </c:pt>
                <c:pt idx="3">
                  <c:v>2520.0335607935053</c:v>
                </c:pt>
                <c:pt idx="4">
                  <c:v>2710.246991863246</c:v>
                </c:pt>
                <c:pt idx="5">
                  <c:v>2877.8283246340889</c:v>
                </c:pt>
                <c:pt idx="6">
                  <c:v>2871.7404273810516</c:v>
                </c:pt>
                <c:pt idx="7">
                  <c:v>2713.3958924092676</c:v>
                </c:pt>
              </c:numCache>
            </c:numRef>
          </c:val>
          <c:extLst xmlns:c16r2="http://schemas.microsoft.com/office/drawing/2015/06/chart">
            <c:ext xmlns:c16="http://schemas.microsoft.com/office/drawing/2014/chart" uri="{C3380CC4-5D6E-409C-BE32-E72D297353CC}">
              <c16:uniqueId val="{00000002-7542-40BB-B5CF-03012DD341A4}"/>
            </c:ext>
          </c:extLst>
        </c:ser>
        <c:ser>
          <c:idx val="1"/>
          <c:order val="3"/>
          <c:tx>
            <c:strRef>
              <c:f>Summary!$J$25</c:f>
              <c:strCache>
                <c:ptCount val="1"/>
                <c:pt idx="0">
                  <c:v>Upper</c:v>
                </c:pt>
              </c:strCache>
            </c:strRef>
          </c:tx>
          <c:spPr>
            <a:solidFill>
              <a:schemeClr val="accent5">
                <a:lumMod val="60000"/>
                <a:lumOff val="40000"/>
              </a:schemeClr>
            </a:solidFill>
            <a:ln>
              <a:noFill/>
            </a:ln>
            <a:effectLst/>
          </c:spPr>
          <c:invertIfNegative val="0"/>
          <c:cat>
            <c:numRef>
              <c:f>Summary!$H$26:$H$33</c:f>
              <c:numCache>
                <c:formatCode>General</c:formatCode>
                <c:ptCount val="8"/>
                <c:pt idx="0">
                  <c:v>2010</c:v>
                </c:pt>
                <c:pt idx="1">
                  <c:v>2011</c:v>
                </c:pt>
                <c:pt idx="2">
                  <c:v>2012</c:v>
                </c:pt>
                <c:pt idx="3">
                  <c:v>2013</c:v>
                </c:pt>
                <c:pt idx="4">
                  <c:v>2014</c:v>
                </c:pt>
                <c:pt idx="5">
                  <c:v>2015</c:v>
                </c:pt>
                <c:pt idx="6">
                  <c:v>2016</c:v>
                </c:pt>
                <c:pt idx="7">
                  <c:v>2017</c:v>
                </c:pt>
              </c:numCache>
            </c:numRef>
          </c:cat>
          <c:val>
            <c:numRef>
              <c:f>Summary!$J$26:$J$33</c:f>
              <c:numCache>
                <c:formatCode>#,##0</c:formatCode>
                <c:ptCount val="8"/>
                <c:pt idx="0">
                  <c:v>1988.9782235642804</c:v>
                </c:pt>
                <c:pt idx="1">
                  <c:v>2181.6266332301184</c:v>
                </c:pt>
                <c:pt idx="2">
                  <c:v>2187.2604253852032</c:v>
                </c:pt>
                <c:pt idx="3">
                  <c:v>1978.7882451629469</c:v>
                </c:pt>
                <c:pt idx="4">
                  <c:v>2044.4644500610648</c:v>
                </c:pt>
                <c:pt idx="5">
                  <c:v>2022.5978858527217</c:v>
                </c:pt>
                <c:pt idx="6">
                  <c:v>1950.5979238893178</c:v>
                </c:pt>
                <c:pt idx="7">
                  <c:v>1883.2066380949454</c:v>
                </c:pt>
              </c:numCache>
            </c:numRef>
          </c:val>
          <c:extLst xmlns:c16r2="http://schemas.microsoft.com/office/drawing/2015/06/chart">
            <c:ext xmlns:c16="http://schemas.microsoft.com/office/drawing/2014/chart" uri="{C3380CC4-5D6E-409C-BE32-E72D297353CC}">
              <c16:uniqueId val="{00000003-7542-40BB-B5CF-03012DD341A4}"/>
            </c:ext>
          </c:extLst>
        </c:ser>
        <c:dLbls>
          <c:showLegendKey val="0"/>
          <c:showVal val="0"/>
          <c:showCatName val="0"/>
          <c:showSerName val="0"/>
          <c:showPercent val="0"/>
          <c:showBubbleSize val="0"/>
        </c:dLbls>
        <c:gapWidth val="219"/>
        <c:overlap val="-27"/>
        <c:axId val="614716784"/>
        <c:axId val="614717176"/>
      </c:barChart>
      <c:catAx>
        <c:axId val="61471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17176"/>
        <c:crosses val="autoZero"/>
        <c:auto val="1"/>
        <c:lblAlgn val="ctr"/>
        <c:lblOffset val="100"/>
        <c:noMultiLvlLbl val="0"/>
      </c:catAx>
      <c:valAx>
        <c:axId val="61471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1306431437739435E-3"/>
              <c:y val="0.412746049770443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167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7654373440948"/>
          <c:y val="9.50615076092335E-2"/>
          <c:w val="0.87529477514075915"/>
          <c:h val="0.78556077403224267"/>
        </c:manualLayout>
      </c:layout>
      <c:lineChart>
        <c:grouping val="standard"/>
        <c:varyColors val="0"/>
        <c:ser>
          <c:idx val="1"/>
          <c:order val="0"/>
          <c:tx>
            <c:strRef>
              <c:f>Summary!$J$47</c:f>
              <c:strCache>
                <c:ptCount val="1"/>
                <c:pt idx="0">
                  <c:v>Upper</c:v>
                </c:pt>
              </c:strCache>
            </c:strRef>
          </c:tx>
          <c:spPr>
            <a:ln w="28575" cap="rnd">
              <a:solidFill>
                <a:schemeClr val="accent5">
                  <a:lumMod val="60000"/>
                  <a:lumOff val="40000"/>
                </a:schemeClr>
              </a:solidFill>
              <a:round/>
            </a:ln>
            <a:effectLst/>
          </c:spPr>
          <c:marker>
            <c:symbol val="none"/>
          </c:marker>
          <c:cat>
            <c:numRef>
              <c:f>Summary!$H$48:$H$79</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Summary!$J$48:$J$79</c:f>
              <c:numCache>
                <c:formatCode>#,##0</c:formatCode>
                <c:ptCount val="32"/>
                <c:pt idx="0">
                  <c:v>-264</c:v>
                </c:pt>
                <c:pt idx="1">
                  <c:v>-31</c:v>
                </c:pt>
                <c:pt idx="2">
                  <c:v>-57</c:v>
                </c:pt>
                <c:pt idx="3">
                  <c:v>-44</c:v>
                </c:pt>
                <c:pt idx="4">
                  <c:v>-135</c:v>
                </c:pt>
                <c:pt idx="5">
                  <c:v>-65</c:v>
                </c:pt>
                <c:pt idx="6">
                  <c:v>-114</c:v>
                </c:pt>
                <c:pt idx="7">
                  <c:v>-162</c:v>
                </c:pt>
                <c:pt idx="8">
                  <c:v>-114</c:v>
                </c:pt>
                <c:pt idx="9">
                  <c:v>33</c:v>
                </c:pt>
                <c:pt idx="10">
                  <c:v>-278</c:v>
                </c:pt>
                <c:pt idx="11">
                  <c:v>1255</c:v>
                </c:pt>
                <c:pt idx="12">
                  <c:v>982</c:v>
                </c:pt>
                <c:pt idx="13">
                  <c:v>1439</c:v>
                </c:pt>
                <c:pt idx="14">
                  <c:v>-919</c:v>
                </c:pt>
                <c:pt idx="15">
                  <c:v>-1183</c:v>
                </c:pt>
                <c:pt idx="16">
                  <c:v>-1383</c:v>
                </c:pt>
                <c:pt idx="17">
                  <c:v>-1540</c:v>
                </c:pt>
                <c:pt idx="18">
                  <c:v>-2228</c:v>
                </c:pt>
                <c:pt idx="19">
                  <c:v>-2732</c:v>
                </c:pt>
                <c:pt idx="20">
                  <c:v>-2386</c:v>
                </c:pt>
                <c:pt idx="21">
                  <c:v>-2356</c:v>
                </c:pt>
                <c:pt idx="22">
                  <c:v>-3260</c:v>
                </c:pt>
                <c:pt idx="23">
                  <c:v>-3003</c:v>
                </c:pt>
                <c:pt idx="24">
                  <c:v>-2863</c:v>
                </c:pt>
                <c:pt idx="25">
                  <c:v>-2613</c:v>
                </c:pt>
                <c:pt idx="26">
                  <c:v>-2805</c:v>
                </c:pt>
                <c:pt idx="27">
                  <c:v>-2082</c:v>
                </c:pt>
                <c:pt idx="28">
                  <c:v>-2183</c:v>
                </c:pt>
                <c:pt idx="29">
                  <c:v>-2335</c:v>
                </c:pt>
                <c:pt idx="30">
                  <c:v>-2772</c:v>
                </c:pt>
                <c:pt idx="31">
                  <c:v>-2400</c:v>
                </c:pt>
              </c:numCache>
            </c:numRef>
          </c:val>
          <c:smooth val="0"/>
          <c:extLst xmlns:c16r2="http://schemas.microsoft.com/office/drawing/2015/06/chart">
            <c:ext xmlns:c16="http://schemas.microsoft.com/office/drawing/2014/chart" uri="{C3380CC4-5D6E-409C-BE32-E72D297353CC}">
              <c16:uniqueId val="{00000000-CAC9-4025-9295-C44454324B47}"/>
            </c:ext>
          </c:extLst>
        </c:ser>
        <c:ser>
          <c:idx val="2"/>
          <c:order val="1"/>
          <c:tx>
            <c:strRef>
              <c:f>Summary!$K$47</c:f>
              <c:strCache>
                <c:ptCount val="1"/>
                <c:pt idx="0">
                  <c:v>Central</c:v>
                </c:pt>
              </c:strCache>
            </c:strRef>
          </c:tx>
          <c:spPr>
            <a:ln w="28575" cap="rnd">
              <a:solidFill>
                <a:schemeClr val="accent3"/>
              </a:solidFill>
              <a:round/>
            </a:ln>
            <a:effectLst/>
          </c:spPr>
          <c:marker>
            <c:symbol val="none"/>
          </c:marker>
          <c:cat>
            <c:numRef>
              <c:f>Summary!$H$48:$H$79</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Summary!$K$48:$K$79</c:f>
              <c:numCache>
                <c:formatCode>#,##0</c:formatCode>
                <c:ptCount val="32"/>
                <c:pt idx="0">
                  <c:v>-264</c:v>
                </c:pt>
                <c:pt idx="1">
                  <c:v>-31</c:v>
                </c:pt>
                <c:pt idx="2">
                  <c:v>-57</c:v>
                </c:pt>
                <c:pt idx="3">
                  <c:v>-44</c:v>
                </c:pt>
                <c:pt idx="4">
                  <c:v>-135</c:v>
                </c:pt>
                <c:pt idx="5">
                  <c:v>-65</c:v>
                </c:pt>
                <c:pt idx="6">
                  <c:v>-114</c:v>
                </c:pt>
                <c:pt idx="7">
                  <c:v>-162</c:v>
                </c:pt>
                <c:pt idx="8">
                  <c:v>-114</c:v>
                </c:pt>
                <c:pt idx="9">
                  <c:v>33</c:v>
                </c:pt>
                <c:pt idx="10">
                  <c:v>-278</c:v>
                </c:pt>
                <c:pt idx="11">
                  <c:v>1255</c:v>
                </c:pt>
                <c:pt idx="12">
                  <c:v>982</c:v>
                </c:pt>
                <c:pt idx="13">
                  <c:v>1439</c:v>
                </c:pt>
                <c:pt idx="14">
                  <c:v>1127.3072915229513</c:v>
                </c:pt>
                <c:pt idx="15">
                  <c:v>606.42469712875527</c:v>
                </c:pt>
                <c:pt idx="16">
                  <c:v>156.08400967472335</c:v>
                </c:pt>
                <c:pt idx="17">
                  <c:v>250.13627632725547</c:v>
                </c:pt>
                <c:pt idx="18">
                  <c:v>204.55131743190577</c:v>
                </c:pt>
                <c:pt idx="19">
                  <c:v>-96.845659198631438</c:v>
                </c:pt>
                <c:pt idx="20">
                  <c:v>-586.40940148645768</c:v>
                </c:pt>
                <c:pt idx="21">
                  <c:v>-581.55439360360197</c:v>
                </c:pt>
                <c:pt idx="22">
                  <c:v>-1179.3461746455123</c:v>
                </c:pt>
                <c:pt idx="23">
                  <c:v>-1541.8760795636299</c:v>
                </c:pt>
                <c:pt idx="24">
                  <c:v>-1500.8501561123039</c:v>
                </c:pt>
                <c:pt idx="25">
                  <c:v>-1256.908203613893</c:v>
                </c:pt>
                <c:pt idx="26">
                  <c:v>-1379.1501890382824</c:v>
                </c:pt>
                <c:pt idx="27">
                  <c:v>-968.74810457731701</c:v>
                </c:pt>
                <c:pt idx="28">
                  <c:v>-970.49806618920502</c:v>
                </c:pt>
                <c:pt idx="29">
                  <c:v>-778.8258323663581</c:v>
                </c:pt>
                <c:pt idx="30">
                  <c:v>-1273.5308735710742</c:v>
                </c:pt>
                <c:pt idx="31">
                  <c:v>-943.67394269981332</c:v>
                </c:pt>
              </c:numCache>
            </c:numRef>
          </c:val>
          <c:smooth val="0"/>
          <c:extLst xmlns:c16r2="http://schemas.microsoft.com/office/drawing/2015/06/chart">
            <c:ext xmlns:c16="http://schemas.microsoft.com/office/drawing/2014/chart" uri="{C3380CC4-5D6E-409C-BE32-E72D297353CC}">
              <c16:uniqueId val="{00000001-CAC9-4025-9295-C44454324B47}"/>
            </c:ext>
          </c:extLst>
        </c:ser>
        <c:ser>
          <c:idx val="3"/>
          <c:order val="2"/>
          <c:tx>
            <c:strRef>
              <c:f>Summary!$L$47</c:f>
              <c:strCache>
                <c:ptCount val="1"/>
                <c:pt idx="0">
                  <c:v>Lower</c:v>
                </c:pt>
              </c:strCache>
            </c:strRef>
          </c:tx>
          <c:spPr>
            <a:ln w="28575" cap="rnd">
              <a:solidFill>
                <a:schemeClr val="accent2"/>
              </a:solidFill>
              <a:round/>
            </a:ln>
            <a:effectLst/>
          </c:spPr>
          <c:marker>
            <c:symbol val="none"/>
          </c:marker>
          <c:cat>
            <c:numRef>
              <c:f>Summary!$H$48:$H$79</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Summary!$L$48:$L$79</c:f>
              <c:numCache>
                <c:formatCode>#,##0</c:formatCode>
                <c:ptCount val="32"/>
                <c:pt idx="0">
                  <c:v>-264</c:v>
                </c:pt>
                <c:pt idx="1">
                  <c:v>-31</c:v>
                </c:pt>
                <c:pt idx="2">
                  <c:v>-57</c:v>
                </c:pt>
                <c:pt idx="3">
                  <c:v>-44</c:v>
                </c:pt>
                <c:pt idx="4">
                  <c:v>-135</c:v>
                </c:pt>
                <c:pt idx="5">
                  <c:v>-65</c:v>
                </c:pt>
                <c:pt idx="6">
                  <c:v>-114</c:v>
                </c:pt>
                <c:pt idx="7">
                  <c:v>-162</c:v>
                </c:pt>
                <c:pt idx="8">
                  <c:v>-114</c:v>
                </c:pt>
                <c:pt idx="9">
                  <c:v>33</c:v>
                </c:pt>
                <c:pt idx="10">
                  <c:v>-278</c:v>
                </c:pt>
                <c:pt idx="11">
                  <c:v>1255</c:v>
                </c:pt>
                <c:pt idx="12">
                  <c:v>982</c:v>
                </c:pt>
                <c:pt idx="13">
                  <c:v>1439</c:v>
                </c:pt>
                <c:pt idx="14">
                  <c:v>326.5</c:v>
                </c:pt>
                <c:pt idx="15">
                  <c:v>137</c:v>
                </c:pt>
                <c:pt idx="16">
                  <c:v>-155</c:v>
                </c:pt>
                <c:pt idx="17">
                  <c:v>305.5</c:v>
                </c:pt>
                <c:pt idx="18">
                  <c:v>663.5</c:v>
                </c:pt>
                <c:pt idx="19">
                  <c:v>742</c:v>
                </c:pt>
                <c:pt idx="20">
                  <c:v>241</c:v>
                </c:pt>
                <c:pt idx="21">
                  <c:v>650</c:v>
                </c:pt>
                <c:pt idx="22">
                  <c:v>797</c:v>
                </c:pt>
                <c:pt idx="23">
                  <c:v>47.5</c:v>
                </c:pt>
                <c:pt idx="24">
                  <c:v>83.5</c:v>
                </c:pt>
                <c:pt idx="25">
                  <c:v>702.5</c:v>
                </c:pt>
                <c:pt idx="26">
                  <c:v>746</c:v>
                </c:pt>
                <c:pt idx="27">
                  <c:v>719</c:v>
                </c:pt>
                <c:pt idx="28">
                  <c:v>390</c:v>
                </c:pt>
                <c:pt idx="29">
                  <c:v>541.5</c:v>
                </c:pt>
                <c:pt idx="30">
                  <c:v>50.5</c:v>
                </c:pt>
                <c:pt idx="31">
                  <c:v>582</c:v>
                </c:pt>
              </c:numCache>
            </c:numRef>
          </c:val>
          <c:smooth val="0"/>
          <c:extLst xmlns:c16r2="http://schemas.microsoft.com/office/drawing/2015/06/chart">
            <c:ext xmlns:c16="http://schemas.microsoft.com/office/drawing/2014/chart" uri="{C3380CC4-5D6E-409C-BE32-E72D297353CC}">
              <c16:uniqueId val="{00000002-CAC9-4025-9295-C44454324B47}"/>
            </c:ext>
          </c:extLst>
        </c:ser>
        <c:ser>
          <c:idx val="0"/>
          <c:order val="3"/>
          <c:tx>
            <c:strRef>
              <c:f>Summary!$I$47</c:f>
              <c:strCache>
                <c:ptCount val="1"/>
                <c:pt idx="0">
                  <c:v>Outturn</c:v>
                </c:pt>
              </c:strCache>
            </c:strRef>
          </c:tx>
          <c:spPr>
            <a:ln w="28575" cap="rnd">
              <a:solidFill>
                <a:schemeClr val="tx2"/>
              </a:solidFill>
              <a:round/>
            </a:ln>
            <a:effectLst/>
          </c:spPr>
          <c:marker>
            <c:symbol val="none"/>
          </c:marker>
          <c:dPt>
            <c:idx val="13"/>
            <c:marker>
              <c:symbol val="none"/>
            </c:marker>
            <c:bubble3D val="0"/>
            <c:extLst xmlns:c16r2="http://schemas.microsoft.com/office/drawing/2015/06/chart">
              <c:ext xmlns:c16="http://schemas.microsoft.com/office/drawing/2014/chart" uri="{C3380CC4-5D6E-409C-BE32-E72D297353CC}">
                <c16:uniqueId val="{00000003-CAC9-4025-9295-C44454324B47}"/>
              </c:ext>
            </c:extLst>
          </c:dPt>
          <c:cat>
            <c:numRef>
              <c:f>Summary!$H$48:$H$79</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Summary!$I$48:$I$79</c:f>
              <c:numCache>
                <c:formatCode>General</c:formatCode>
                <c:ptCount val="32"/>
                <c:pt idx="0">
                  <c:v>-264</c:v>
                </c:pt>
                <c:pt idx="1">
                  <c:v>-31</c:v>
                </c:pt>
                <c:pt idx="2">
                  <c:v>-57</c:v>
                </c:pt>
                <c:pt idx="3">
                  <c:v>-44</c:v>
                </c:pt>
                <c:pt idx="4">
                  <c:v>-135</c:v>
                </c:pt>
                <c:pt idx="5">
                  <c:v>-65</c:v>
                </c:pt>
                <c:pt idx="6">
                  <c:v>-114</c:v>
                </c:pt>
                <c:pt idx="7">
                  <c:v>-162</c:v>
                </c:pt>
                <c:pt idx="8">
                  <c:v>-114</c:v>
                </c:pt>
                <c:pt idx="9">
                  <c:v>33</c:v>
                </c:pt>
                <c:pt idx="10">
                  <c:v>-278</c:v>
                </c:pt>
                <c:pt idx="11">
                  <c:v>1255</c:v>
                </c:pt>
                <c:pt idx="12">
                  <c:v>982</c:v>
                </c:pt>
                <c:pt idx="13">
                  <c:v>1439</c:v>
                </c:pt>
                <c:pt idx="14">
                  <c:v>1572</c:v>
                </c:pt>
                <c:pt idx="15">
                  <c:v>1457</c:v>
                </c:pt>
                <c:pt idx="16">
                  <c:v>1073</c:v>
                </c:pt>
                <c:pt idx="17">
                  <c:v>2151</c:v>
                </c:pt>
                <c:pt idx="18">
                  <c:v>3555</c:v>
                </c:pt>
                <c:pt idx="19">
                  <c:v>4216</c:v>
                </c:pt>
                <c:pt idx="20">
                  <c:v>2868</c:v>
                </c:pt>
                <c:pt idx="21">
                  <c:v>3656</c:v>
                </c:pt>
                <c:pt idx="22">
                  <c:v>4854</c:v>
                </c:pt>
                <c:pt idx="23">
                  <c:v>3098</c:v>
                </c:pt>
                <c:pt idx="24">
                  <c:v>3030</c:v>
                </c:pt>
                <c:pt idx="25">
                  <c:v>4018</c:v>
                </c:pt>
                <c:pt idx="26">
                  <c:v>4297</c:v>
                </c:pt>
                <c:pt idx="27">
                  <c:v>3520</c:v>
                </c:pt>
                <c:pt idx="28">
                  <c:v>2963</c:v>
                </c:pt>
                <c:pt idx="29">
                  <c:v>3418</c:v>
                </c:pt>
                <c:pt idx="30">
                  <c:v>2873</c:v>
                </c:pt>
                <c:pt idx="31">
                  <c:v>3564</c:v>
                </c:pt>
              </c:numCache>
            </c:numRef>
          </c:val>
          <c:smooth val="0"/>
          <c:extLst xmlns:c16r2="http://schemas.microsoft.com/office/drawing/2015/06/chart">
            <c:ext xmlns:c16="http://schemas.microsoft.com/office/drawing/2014/chart" uri="{C3380CC4-5D6E-409C-BE32-E72D297353CC}">
              <c16:uniqueId val="{00000004-CAC9-4025-9295-C44454324B47}"/>
            </c:ext>
          </c:extLst>
        </c:ser>
        <c:dLbls>
          <c:showLegendKey val="0"/>
          <c:showVal val="0"/>
          <c:showCatName val="0"/>
          <c:showSerName val="0"/>
          <c:showPercent val="0"/>
          <c:showBubbleSize val="0"/>
        </c:dLbls>
        <c:smooth val="0"/>
        <c:axId val="614717960"/>
        <c:axId val="614718352"/>
      </c:lineChart>
      <c:catAx>
        <c:axId val="614717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18352"/>
        <c:crosses val="autoZero"/>
        <c:auto val="1"/>
        <c:lblAlgn val="ctr"/>
        <c:lblOffset val="100"/>
        <c:noMultiLvlLbl val="0"/>
      </c:catAx>
      <c:valAx>
        <c:axId val="614718352"/>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a:t>
                </a:r>
                <a:r>
                  <a:rPr lang="en-GB"/>
                  <a:t>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1796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005092177849"/>
          <c:y val="5.0925925925925923E-2"/>
          <c:w val="0.7572853034089303"/>
          <c:h val="0.74792359288422294"/>
        </c:manualLayout>
      </c:layout>
      <c:barChart>
        <c:barDir val="col"/>
        <c:grouping val="stacked"/>
        <c:varyColors val="0"/>
        <c:ser>
          <c:idx val="2"/>
          <c:order val="0"/>
          <c:tx>
            <c:strRef>
              <c:f>Charts_EI!$V$23</c:f>
              <c:strCache>
                <c:ptCount val="1"/>
                <c:pt idx="0">
                  <c:v>International freight transport</c:v>
                </c:pt>
              </c:strCache>
            </c:strRef>
          </c:tx>
          <c:spPr>
            <a:solidFill>
              <a:schemeClr val="tx2"/>
            </a:solidFill>
            <a:ln>
              <a:noFill/>
            </a:ln>
            <a:effectLst/>
          </c:spPr>
          <c:invertIfNegative val="0"/>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Charts_EI!$W$23:$AD$23</c:f>
              <c:numCache>
                <c:formatCode>#,##0_ ;\-#,##0\ </c:formatCode>
                <c:ptCount val="8"/>
                <c:pt idx="0">
                  <c:v>8961.6080000000002</c:v>
                </c:pt>
                <c:pt idx="1">
                  <c:v>8687.8320000000003</c:v>
                </c:pt>
                <c:pt idx="2">
                  <c:v>8439.2929999999997</c:v>
                </c:pt>
                <c:pt idx="3">
                  <c:v>8668.44</c:v>
                </c:pt>
                <c:pt idx="4">
                  <c:v>8963.3619999999992</c:v>
                </c:pt>
                <c:pt idx="5">
                  <c:v>9212.0329999999994</c:v>
                </c:pt>
                <c:pt idx="6">
                  <c:v>10068.459999999999</c:v>
                </c:pt>
                <c:pt idx="7">
                  <c:v>10038.806</c:v>
                </c:pt>
              </c:numCache>
            </c:numRef>
          </c:val>
          <c:extLst xmlns:c16r2="http://schemas.microsoft.com/office/drawing/2015/06/chart">
            <c:ext xmlns:c16="http://schemas.microsoft.com/office/drawing/2014/chart" uri="{C3380CC4-5D6E-409C-BE32-E72D297353CC}">
              <c16:uniqueId val="{00000000-561D-4FE1-9DFB-4539E3C41790}"/>
            </c:ext>
          </c:extLst>
        </c:ser>
        <c:ser>
          <c:idx val="0"/>
          <c:order val="1"/>
          <c:tx>
            <c:strRef>
              <c:f>Charts_EI!$V$21</c:f>
              <c:strCache>
                <c:ptCount val="1"/>
                <c:pt idx="0">
                  <c:v>International passenger transport</c:v>
                </c:pt>
              </c:strCache>
            </c:strRef>
          </c:tx>
          <c:spPr>
            <a:solidFill>
              <a:schemeClr val="accent2"/>
            </a:solidFill>
            <a:ln>
              <a:noFill/>
            </a:ln>
            <a:effectLst/>
          </c:spPr>
          <c:invertIfNegative val="0"/>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Charts_EI!$W$21:$AD$21</c:f>
              <c:numCache>
                <c:formatCode>#,##0_ ;\-#,##0\ </c:formatCode>
                <c:ptCount val="8"/>
                <c:pt idx="0">
                  <c:v>3217.7040000000002</c:v>
                </c:pt>
                <c:pt idx="1">
                  <c:v>3993.3870000000002</c:v>
                </c:pt>
                <c:pt idx="2">
                  <c:v>4829.1019999999999</c:v>
                </c:pt>
                <c:pt idx="3">
                  <c:v>4986.8680000000004</c:v>
                </c:pt>
                <c:pt idx="4">
                  <c:v>5147.509</c:v>
                </c:pt>
                <c:pt idx="5">
                  <c:v>5916.58</c:v>
                </c:pt>
                <c:pt idx="6">
                  <c:v>6712.3419999999996</c:v>
                </c:pt>
                <c:pt idx="7">
                  <c:v>6891.0420000000004</c:v>
                </c:pt>
              </c:numCache>
            </c:numRef>
          </c:val>
          <c:extLst xmlns:c16r2="http://schemas.microsoft.com/office/drawing/2015/06/chart">
            <c:ext xmlns:c16="http://schemas.microsoft.com/office/drawing/2014/chart" uri="{C3380CC4-5D6E-409C-BE32-E72D297353CC}">
              <c16:uniqueId val="{00000001-561D-4FE1-9DFB-4539E3C41790}"/>
            </c:ext>
          </c:extLst>
        </c:ser>
        <c:ser>
          <c:idx val="4"/>
          <c:order val="2"/>
          <c:tx>
            <c:strRef>
              <c:f>Charts_EI!$V$25</c:f>
              <c:strCache>
                <c:ptCount val="1"/>
                <c:pt idx="0">
                  <c:v>Other shipping activity</c:v>
                </c:pt>
              </c:strCache>
            </c:strRef>
          </c:tx>
          <c:spPr>
            <a:solidFill>
              <a:schemeClr val="accent3"/>
            </a:solidFill>
            <a:ln>
              <a:noFill/>
            </a:ln>
            <a:effectLst/>
          </c:spPr>
          <c:invertIfNegative val="0"/>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Charts_EI!$W$25:$AD$25</c:f>
              <c:numCache>
                <c:formatCode>#,##0_ ;\-#,##0\ </c:formatCode>
                <c:ptCount val="8"/>
                <c:pt idx="0">
                  <c:v>1169.8298362001065</c:v>
                </c:pt>
                <c:pt idx="1">
                  <c:v>1278.8598028152396</c:v>
                </c:pt>
                <c:pt idx="2">
                  <c:v>1324.7994525091649</c:v>
                </c:pt>
                <c:pt idx="3">
                  <c:v>1320.1725451806251</c:v>
                </c:pt>
                <c:pt idx="4">
                  <c:v>1411.2732138537767</c:v>
                </c:pt>
                <c:pt idx="5">
                  <c:v>1441.6358769196718</c:v>
                </c:pt>
                <c:pt idx="6">
                  <c:v>1574.4537164379717</c:v>
                </c:pt>
                <c:pt idx="7">
                  <c:v>1705.7753718493059</c:v>
                </c:pt>
              </c:numCache>
            </c:numRef>
          </c:val>
          <c:extLst xmlns:c16r2="http://schemas.microsoft.com/office/drawing/2015/06/chart">
            <c:ext xmlns:c16="http://schemas.microsoft.com/office/drawing/2014/chart" uri="{C3380CC4-5D6E-409C-BE32-E72D297353CC}">
              <c16:uniqueId val="{00000002-561D-4FE1-9DFB-4539E3C41790}"/>
            </c:ext>
          </c:extLst>
        </c:ser>
        <c:ser>
          <c:idx val="3"/>
          <c:order val="3"/>
          <c:tx>
            <c:strRef>
              <c:f>Charts_EI!$V$24</c:f>
              <c:strCache>
                <c:ptCount val="1"/>
                <c:pt idx="0">
                  <c:v>Domestic and inland waterway freight transport</c:v>
                </c:pt>
              </c:strCache>
            </c:strRef>
          </c:tx>
          <c:spPr>
            <a:solidFill>
              <a:schemeClr val="accent4"/>
            </a:solidFill>
            <a:ln>
              <a:noFill/>
            </a:ln>
            <a:effectLst/>
          </c:spPr>
          <c:invertIfNegative val="0"/>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Charts_EI!$W$24:$AD$24</c:f>
              <c:numCache>
                <c:formatCode>#,##0_ ;\-#,##0\ </c:formatCode>
                <c:ptCount val="8"/>
                <c:pt idx="0">
                  <c:v>5.8390000000000004</c:v>
                </c:pt>
                <c:pt idx="1">
                  <c:v>6.29</c:v>
                </c:pt>
                <c:pt idx="2">
                  <c:v>7.5049999999999999</c:v>
                </c:pt>
                <c:pt idx="3">
                  <c:v>8.3170000000000002</c:v>
                </c:pt>
                <c:pt idx="4">
                  <c:v>8.3420000000000005</c:v>
                </c:pt>
                <c:pt idx="5">
                  <c:v>9.1449999999999996</c:v>
                </c:pt>
                <c:pt idx="6">
                  <c:v>14.079000000000001</c:v>
                </c:pt>
                <c:pt idx="7">
                  <c:v>14.022</c:v>
                </c:pt>
              </c:numCache>
            </c:numRef>
          </c:val>
          <c:extLst xmlns:c16r2="http://schemas.microsoft.com/office/drawing/2015/06/chart">
            <c:ext xmlns:c16="http://schemas.microsoft.com/office/drawing/2014/chart" uri="{C3380CC4-5D6E-409C-BE32-E72D297353CC}">
              <c16:uniqueId val="{00000003-561D-4FE1-9DFB-4539E3C41790}"/>
            </c:ext>
          </c:extLst>
        </c:ser>
        <c:ser>
          <c:idx val="1"/>
          <c:order val="4"/>
          <c:tx>
            <c:strRef>
              <c:f>Charts_EI!$V$22</c:f>
              <c:strCache>
                <c:ptCount val="1"/>
                <c:pt idx="0">
                  <c:v>Domestic and inland waterway passenger transport</c:v>
                </c:pt>
              </c:strCache>
            </c:strRef>
          </c:tx>
          <c:spPr>
            <a:solidFill>
              <a:schemeClr val="accent5">
                <a:lumMod val="60000"/>
                <a:lumOff val="40000"/>
              </a:schemeClr>
            </a:solidFill>
            <a:ln>
              <a:noFill/>
            </a:ln>
            <a:effectLst/>
          </c:spPr>
          <c:invertIfNegative val="0"/>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Charts_EI!$W$22:$AD$22</c:f>
              <c:numCache>
                <c:formatCode>#,##0_ ;\-#,##0\ </c:formatCode>
                <c:ptCount val="8"/>
                <c:pt idx="0">
                  <c:v>123.304</c:v>
                </c:pt>
                <c:pt idx="1">
                  <c:v>256.41800000000001</c:v>
                </c:pt>
                <c:pt idx="2">
                  <c:v>268.315</c:v>
                </c:pt>
                <c:pt idx="3">
                  <c:v>269.07100000000003</c:v>
                </c:pt>
                <c:pt idx="4">
                  <c:v>278.00299999999999</c:v>
                </c:pt>
                <c:pt idx="5">
                  <c:v>273.99900000000002</c:v>
                </c:pt>
                <c:pt idx="6">
                  <c:v>270.596</c:v>
                </c:pt>
                <c:pt idx="7">
                  <c:v>286.024</c:v>
                </c:pt>
              </c:numCache>
            </c:numRef>
          </c:val>
          <c:extLst xmlns:c16r2="http://schemas.microsoft.com/office/drawing/2015/06/chart">
            <c:ext xmlns:c16="http://schemas.microsoft.com/office/drawing/2014/chart" uri="{C3380CC4-5D6E-409C-BE32-E72D297353CC}">
              <c16:uniqueId val="{00000004-561D-4FE1-9DFB-4539E3C41790}"/>
            </c:ext>
          </c:extLst>
        </c:ser>
        <c:dLbls>
          <c:showLegendKey val="0"/>
          <c:showVal val="0"/>
          <c:showCatName val="0"/>
          <c:showSerName val="0"/>
          <c:showPercent val="0"/>
          <c:showBubbleSize val="0"/>
        </c:dLbls>
        <c:gapWidth val="150"/>
        <c:overlap val="100"/>
        <c:axId val="559573120"/>
        <c:axId val="559573512"/>
      </c:barChart>
      <c:lineChart>
        <c:grouping val="standard"/>
        <c:varyColors val="0"/>
        <c:ser>
          <c:idx val="5"/>
          <c:order val="5"/>
          <c:tx>
            <c:strRef>
              <c:f>Charts_EI!$V$26</c:f>
              <c:strCache>
                <c:ptCount val="1"/>
                <c:pt idx="0">
                  <c:v>as % UK Maritime Sector (RHS)</c:v>
                </c:pt>
              </c:strCache>
            </c:strRef>
          </c:tx>
          <c:spPr>
            <a:ln w="28575" cap="rnd">
              <a:solidFill>
                <a:schemeClr val="accent5"/>
              </a:solidFill>
              <a:round/>
            </a:ln>
            <a:effectLst/>
          </c:spPr>
          <c:marker>
            <c:symbol val="none"/>
          </c:marker>
          <c:cat>
            <c:numRef>
              <c:f>Charts_EI!$W$20:$AD$20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Charts_EI!$W$26:$AD$26</c:f>
              <c:numCache>
                <c:formatCode>0.0%</c:formatCode>
                <c:ptCount val="8"/>
                <c:pt idx="0">
                  <c:v>0.35670624867431627</c:v>
                </c:pt>
                <c:pt idx="1">
                  <c:v>0.35889659315096251</c:v>
                </c:pt>
                <c:pt idx="2">
                  <c:v>0.36414240572619305</c:v>
                </c:pt>
                <c:pt idx="3">
                  <c:v>0.35424272995356593</c:v>
                </c:pt>
                <c:pt idx="4">
                  <c:v>0.3544158187422522</c:v>
                </c:pt>
                <c:pt idx="5">
                  <c:v>0.37076867424004933</c:v>
                </c:pt>
                <c:pt idx="6">
                  <c:v>0.40477761212604807</c:v>
                </c:pt>
                <c:pt idx="7">
                  <c:v>0.39984479465760997</c:v>
                </c:pt>
              </c:numCache>
            </c:numRef>
          </c:val>
          <c:smooth val="0"/>
          <c:extLst xmlns:c16r2="http://schemas.microsoft.com/office/drawing/2015/06/chart">
            <c:ext xmlns:c16="http://schemas.microsoft.com/office/drawing/2014/chart" uri="{C3380CC4-5D6E-409C-BE32-E72D297353CC}">
              <c16:uniqueId val="{00000005-561D-4FE1-9DFB-4539E3C41790}"/>
            </c:ext>
          </c:extLst>
        </c:ser>
        <c:dLbls>
          <c:showLegendKey val="0"/>
          <c:showVal val="0"/>
          <c:showCatName val="0"/>
          <c:showSerName val="0"/>
          <c:showPercent val="0"/>
          <c:showBubbleSize val="0"/>
        </c:dLbls>
        <c:marker val="1"/>
        <c:smooth val="0"/>
        <c:axId val="559574296"/>
        <c:axId val="559573904"/>
      </c:lineChart>
      <c:catAx>
        <c:axId val="55957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73512"/>
        <c:crosses val="autoZero"/>
        <c:auto val="1"/>
        <c:lblAlgn val="ctr"/>
        <c:lblOffset val="100"/>
        <c:noMultiLvlLbl val="0"/>
      </c:catAx>
      <c:valAx>
        <c:axId val="55957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9040973171766699E-3"/>
              <c:y val="0.299432274442719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73120"/>
        <c:crosses val="autoZero"/>
        <c:crossBetween val="between"/>
      </c:valAx>
      <c:valAx>
        <c:axId val="559573904"/>
        <c:scaling>
          <c:orientation val="minMax"/>
          <c:max val="0.45"/>
          <c:min val="0.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Maritime sector</a:t>
                </a:r>
              </a:p>
            </c:rich>
          </c:tx>
          <c:layout>
            <c:manualLayout>
              <c:xMode val="edge"/>
              <c:yMode val="edge"/>
              <c:x val="0.95209580838323349"/>
              <c:y val="8.335914218982429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74296"/>
        <c:crosses val="max"/>
        <c:crossBetween val="between"/>
      </c:valAx>
      <c:catAx>
        <c:axId val="559574296"/>
        <c:scaling>
          <c:orientation val="minMax"/>
        </c:scaling>
        <c:delete val="1"/>
        <c:axPos val="b"/>
        <c:numFmt formatCode="General" sourceLinked="1"/>
        <c:majorTickMark val="out"/>
        <c:minorTickMark val="none"/>
        <c:tickLblPos val="nextTo"/>
        <c:crossAx val="559573904"/>
        <c:crosses val="autoZero"/>
        <c:auto val="1"/>
        <c:lblAlgn val="ctr"/>
        <c:lblOffset val="100"/>
        <c:noMultiLvlLbl val="0"/>
      </c:catAx>
      <c:spPr>
        <a:noFill/>
        <a:ln>
          <a:noFill/>
        </a:ln>
        <a:effectLst/>
      </c:spPr>
    </c:plotArea>
    <c:legend>
      <c:legendPos val="b"/>
      <c:layout>
        <c:manualLayout>
          <c:xMode val="edge"/>
          <c:yMode val="edge"/>
          <c:x val="1.7680643273738652E-3"/>
          <c:y val="0.89623623110844552"/>
          <c:w val="0.99823193567262614"/>
          <c:h val="0.103763768891554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0501263141445"/>
          <c:y val="5.0925925925925923E-2"/>
          <c:w val="0.83052183802272783"/>
          <c:h val="0.66539895302502838"/>
        </c:manualLayout>
      </c:layout>
      <c:barChart>
        <c:barDir val="col"/>
        <c:grouping val="clustered"/>
        <c:varyColors val="0"/>
        <c:ser>
          <c:idx val="0"/>
          <c:order val="0"/>
          <c:tx>
            <c:strRef>
              <c:f>Comparisons!$D$4</c:f>
              <c:strCache>
                <c:ptCount val="1"/>
                <c:pt idx="0">
                  <c:v>Turnover (£ million)</c:v>
                </c:pt>
              </c:strCache>
            </c:strRef>
          </c:tx>
          <c:spPr>
            <a:solidFill>
              <a:schemeClr val="accent1"/>
            </a:solidFill>
            <a:ln>
              <a:noFill/>
            </a:ln>
            <a:effectLst/>
          </c:spPr>
          <c:invertIfNegative val="0"/>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ECE-45A8-855D-22E47174A950}"/>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ECE-45A8-855D-22E47174A950}"/>
              </c:ext>
            </c:extLst>
          </c:dPt>
          <c:dPt>
            <c:idx val="5"/>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3ECE-45A8-855D-22E47174A950}"/>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3ECE-45A8-855D-22E47174A950}"/>
              </c:ext>
            </c:extLst>
          </c:dPt>
          <c:cat>
            <c:strRef>
              <c:f>Comparisons!$C$5:$C$11</c:f>
              <c:strCache>
                <c:ptCount val="7"/>
                <c:pt idx="0">
                  <c:v>Funeral and related activities</c:v>
                </c:pt>
                <c:pt idx="1">
                  <c:v>Distilling, rectifying and blending of spirits </c:v>
                </c:pt>
                <c:pt idx="2">
                  <c:v>Performing arts</c:v>
                </c:pt>
                <c:pt idx="3">
                  <c:v>Wholesale of perfume and cosmetics</c:v>
                </c:pt>
                <c:pt idx="4">
                  <c:v>Shipping - Passengers</c:v>
                </c:pt>
                <c:pt idx="5">
                  <c:v>Manufacture of dairy products</c:v>
                </c:pt>
                <c:pt idx="6">
                  <c:v>Shipping  - Freight</c:v>
                </c:pt>
              </c:strCache>
            </c:strRef>
          </c:cat>
          <c:val>
            <c:numRef>
              <c:f>Comparisons!$D$5:$D$11</c:f>
              <c:numCache>
                <c:formatCode>#,##0</c:formatCode>
                <c:ptCount val="7"/>
                <c:pt idx="0">
                  <c:v>2251</c:v>
                </c:pt>
                <c:pt idx="1">
                  <c:v>5206</c:v>
                </c:pt>
                <c:pt idx="2">
                  <c:v>5336</c:v>
                </c:pt>
                <c:pt idx="3">
                  <c:v>7425</c:v>
                </c:pt>
                <c:pt idx="4">
                  <c:v>7823.5951606293711</c:v>
                </c:pt>
                <c:pt idx="5">
                  <c:v>10224</c:v>
                </c:pt>
                <c:pt idx="6">
                  <c:v>10958.413436833302</c:v>
                </c:pt>
              </c:numCache>
            </c:numRef>
          </c:val>
          <c:extLst xmlns:c16r2="http://schemas.microsoft.com/office/drawing/2015/06/chart">
            <c:ext xmlns:c16="http://schemas.microsoft.com/office/drawing/2014/chart" uri="{C3380CC4-5D6E-409C-BE32-E72D297353CC}">
              <c16:uniqueId val="{00000008-3ECE-45A8-855D-22E47174A950}"/>
            </c:ext>
          </c:extLst>
        </c:ser>
        <c:dLbls>
          <c:showLegendKey val="0"/>
          <c:showVal val="0"/>
          <c:showCatName val="0"/>
          <c:showSerName val="0"/>
          <c:showPercent val="0"/>
          <c:showBubbleSize val="0"/>
        </c:dLbls>
        <c:gapWidth val="219"/>
        <c:overlap val="-27"/>
        <c:axId val="559575080"/>
        <c:axId val="559575472"/>
      </c:barChart>
      <c:scatterChart>
        <c:scatterStyle val="lineMarker"/>
        <c:varyColors val="0"/>
        <c:ser>
          <c:idx val="1"/>
          <c:order val="1"/>
          <c:tx>
            <c:strRef>
              <c:f>Comparisons!$E$4</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Comparisons!$C$5:$C$11</c:f>
              <c:strCache>
                <c:ptCount val="7"/>
                <c:pt idx="0">
                  <c:v>Funeral and related activities</c:v>
                </c:pt>
                <c:pt idx="1">
                  <c:v>Distilling, rectifying and blending of spirits </c:v>
                </c:pt>
                <c:pt idx="2">
                  <c:v>Performing arts</c:v>
                </c:pt>
                <c:pt idx="3">
                  <c:v>Wholesale of perfume and cosmetics</c:v>
                </c:pt>
                <c:pt idx="4">
                  <c:v>Shipping - Passengers</c:v>
                </c:pt>
                <c:pt idx="5">
                  <c:v>Manufacture of dairy products</c:v>
                </c:pt>
                <c:pt idx="6">
                  <c:v>Shipping  - Freight</c:v>
                </c:pt>
              </c:strCache>
            </c:strRef>
          </c:xVal>
          <c:yVal>
            <c:numRef>
              <c:f>Comparisons!$E$5:$E$11</c:f>
              <c:numCache>
                <c:formatCode>0%</c:formatCode>
                <c:ptCount val="7"/>
                <c:pt idx="0">
                  <c:v>0.89478114478114468</c:v>
                </c:pt>
                <c:pt idx="1">
                  <c:v>0.44691495275152859</c:v>
                </c:pt>
                <c:pt idx="2">
                  <c:v>0.50014056789429295</c:v>
                </c:pt>
                <c:pt idx="3">
                  <c:v>0.92607003891050588</c:v>
                </c:pt>
                <c:pt idx="4">
                  <c:v>1.1546749008392916</c:v>
                </c:pt>
                <c:pt idx="5">
                  <c:v>0.30043245993385903</c:v>
                </c:pt>
                <c:pt idx="6">
                  <c:v>0.12442828491071145</c:v>
                </c:pt>
              </c:numCache>
            </c:numRef>
          </c:yVal>
          <c:smooth val="0"/>
          <c:extLst xmlns:c16r2="http://schemas.microsoft.com/office/drawing/2015/06/chart">
            <c:ext xmlns:c16="http://schemas.microsoft.com/office/drawing/2014/chart" uri="{C3380CC4-5D6E-409C-BE32-E72D297353CC}">
              <c16:uniqueId val="{00000009-3ECE-45A8-855D-22E47174A950}"/>
            </c:ext>
          </c:extLst>
        </c:ser>
        <c:dLbls>
          <c:showLegendKey val="0"/>
          <c:showVal val="0"/>
          <c:showCatName val="0"/>
          <c:showSerName val="0"/>
          <c:showPercent val="0"/>
          <c:showBubbleSize val="0"/>
        </c:dLbls>
        <c:axId val="614085704"/>
        <c:axId val="614085312"/>
      </c:scatterChart>
      <c:catAx>
        <c:axId val="55957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75472"/>
        <c:crosses val="autoZero"/>
        <c:auto val="1"/>
        <c:lblAlgn val="ctr"/>
        <c:lblOffset val="100"/>
        <c:noMultiLvlLbl val="0"/>
      </c:catAx>
      <c:valAx>
        <c:axId val="55957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75080"/>
        <c:crosses val="autoZero"/>
        <c:crossBetween val="between"/>
      </c:valAx>
      <c:valAx>
        <c:axId val="6140853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5704"/>
        <c:crosses val="max"/>
        <c:crossBetween val="midCat"/>
      </c:valAx>
      <c:valAx>
        <c:axId val="614085704"/>
        <c:scaling>
          <c:orientation val="minMax"/>
        </c:scaling>
        <c:delete val="1"/>
        <c:axPos val="b"/>
        <c:majorTickMark val="out"/>
        <c:minorTickMark val="none"/>
        <c:tickLblPos val="nextTo"/>
        <c:crossAx val="614085312"/>
        <c:crosses val="autoZero"/>
        <c:crossBetween val="midCat"/>
      </c:valAx>
      <c:spPr>
        <a:noFill/>
        <a:ln>
          <a:noFill/>
        </a:ln>
        <a:effectLst/>
      </c:spPr>
    </c:plotArea>
    <c:legend>
      <c:legendPos val="r"/>
      <c:layout>
        <c:manualLayout>
          <c:xMode val="edge"/>
          <c:yMode val="edge"/>
          <c:x val="5.8265375103357338E-2"/>
          <c:y val="0.93104447702910964"/>
          <c:w val="0.8500864570219675"/>
          <c:h val="6.8028366318814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Turnover_Vessel!$D$2</c:f>
              <c:strCache>
                <c:ptCount val="1"/>
                <c:pt idx="0">
                  <c:v>Turnover</c:v>
                </c:pt>
              </c:strCache>
            </c:strRef>
          </c:tx>
          <c:spPr>
            <a:solidFill>
              <a:schemeClr val="tx2"/>
            </a:solidFill>
            <a:ln>
              <a:noFill/>
            </a:ln>
            <a:effectLst/>
          </c:spPr>
          <c:invertIfNegative val="0"/>
          <c:dPt>
            <c:idx val="0"/>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3C35-4254-9469-573F06C16B9F}"/>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C35-4254-9469-573F06C16B9F}"/>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C35-4254-9469-573F06C16B9F}"/>
              </c:ext>
            </c:extLst>
          </c:dPt>
          <c:dPt>
            <c:idx val="3"/>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7-3C35-4254-9469-573F06C16B9F}"/>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9-3C35-4254-9469-573F06C16B9F}"/>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3C35-4254-9469-573F06C16B9F}"/>
              </c:ext>
            </c:extLst>
          </c:dPt>
          <c:dPt>
            <c:idx val="6"/>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3C35-4254-9469-573F06C16B9F}"/>
              </c:ext>
            </c:extLst>
          </c:dPt>
          <c:dPt>
            <c:idx val="7"/>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F-3C35-4254-9469-573F06C16B9F}"/>
              </c:ext>
            </c:extLst>
          </c:dPt>
          <c:dPt>
            <c:idx val="8"/>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11-3C35-4254-9469-573F06C16B9F}"/>
              </c:ext>
            </c:extLst>
          </c:dPt>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3C35-4254-9469-573F06C16B9F}"/>
              </c:ext>
            </c:extLst>
          </c:dPt>
          <c:dPt>
            <c:idx val="1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5-3C35-4254-9469-573F06C16B9F}"/>
              </c:ext>
            </c:extLst>
          </c:dPt>
          <c:dPt>
            <c:idx val="11"/>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7-3C35-4254-9469-573F06C16B9F}"/>
              </c:ext>
            </c:extLst>
          </c:dPt>
          <c:dPt>
            <c:idx val="12"/>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19-3C35-4254-9469-573F06C16B9F}"/>
              </c:ext>
            </c:extLst>
          </c:dPt>
          <c:dPt>
            <c:idx val="1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B-3C35-4254-9469-573F06C16B9F}"/>
              </c:ext>
            </c:extLst>
          </c:dPt>
          <c:dPt>
            <c:idx val="1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D-3C35-4254-9469-573F06C16B9F}"/>
              </c:ext>
            </c:extLst>
          </c:dPt>
          <c:dPt>
            <c:idx val="15"/>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F-3C35-4254-9469-573F06C16B9F}"/>
              </c:ext>
            </c:extLst>
          </c:dPt>
          <c:dPt>
            <c:idx val="1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21-3C35-4254-9469-573F06C16B9F}"/>
              </c:ext>
            </c:extLst>
          </c:dPt>
          <c:dPt>
            <c:idx val="1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3-3C35-4254-9469-573F06C16B9F}"/>
              </c:ext>
            </c:extLst>
          </c:dPt>
          <c:dPt>
            <c:idx val="1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25-3C35-4254-9469-573F06C16B9F}"/>
              </c:ext>
            </c:extLst>
          </c:dPt>
          <c:dPt>
            <c:idx val="19"/>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27-3C35-4254-9469-573F06C16B9F}"/>
              </c:ext>
            </c:extLst>
          </c:dPt>
          <c:dPt>
            <c:idx val="20"/>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29-3C35-4254-9469-573F06C16B9F}"/>
              </c:ext>
            </c:extLst>
          </c:dPt>
          <c:dPt>
            <c:idx val="2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B-3C35-4254-9469-573F06C16B9F}"/>
              </c:ext>
            </c:extLst>
          </c:dPt>
          <c:dPt>
            <c:idx val="2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2D-3C35-4254-9469-573F06C16B9F}"/>
              </c:ext>
            </c:extLst>
          </c:dPt>
          <c:dPt>
            <c:idx val="23"/>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2F-3C35-4254-9469-573F06C16B9F}"/>
              </c:ext>
            </c:extLst>
          </c:dPt>
          <c:dPt>
            <c:idx val="2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31-3C35-4254-9469-573F06C16B9F}"/>
              </c:ext>
            </c:extLst>
          </c:dPt>
          <c:dPt>
            <c:idx val="2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33-3C35-4254-9469-573F06C16B9F}"/>
              </c:ext>
            </c:extLst>
          </c:dPt>
          <c:dPt>
            <c:idx val="26"/>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35-3C35-4254-9469-573F06C16B9F}"/>
              </c:ext>
            </c:extLst>
          </c:dPt>
          <c:dPt>
            <c:idx val="27"/>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37-3C35-4254-9469-573F06C16B9F}"/>
              </c:ext>
            </c:extLst>
          </c:dPt>
          <c:dPt>
            <c:idx val="28"/>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39-3C35-4254-9469-573F06C16B9F}"/>
              </c:ext>
            </c:extLst>
          </c:dPt>
          <c:dPt>
            <c:idx val="2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3B-3C35-4254-9469-573F06C16B9F}"/>
              </c:ext>
            </c:extLst>
          </c:dPt>
          <c:dPt>
            <c:idx val="3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3D-3C35-4254-9469-573F06C16B9F}"/>
              </c:ext>
            </c:extLst>
          </c:dPt>
          <c:dPt>
            <c:idx val="31"/>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3F-3C35-4254-9469-573F06C16B9F}"/>
              </c:ext>
            </c:extLst>
          </c:dPt>
          <c:cat>
            <c:multiLvlStrRef>
              <c:f>Turnover_Vessel!$B$3:$C$34</c:f>
              <c:multiLvlStrCache>
                <c:ptCount val="32"/>
                <c:lvl>
                  <c:pt idx="0">
                    <c:v>Cruise</c:v>
                  </c:pt>
                  <c:pt idx="1">
                    <c:v>RoRo</c:v>
                  </c:pt>
                  <c:pt idx="2">
                    <c:v>Dry Cargo Freight</c:v>
                  </c:pt>
                  <c:pt idx="3">
                    <c:v>Wet Cargo</c:v>
                  </c:pt>
                  <c:pt idx="4">
                    <c:v>Cruise</c:v>
                  </c:pt>
                  <c:pt idx="5">
                    <c:v>RoRo</c:v>
                  </c:pt>
                  <c:pt idx="6">
                    <c:v>Dry Cargo Freight</c:v>
                  </c:pt>
                  <c:pt idx="7">
                    <c:v>Wet Cargo</c:v>
                  </c:pt>
                  <c:pt idx="8">
                    <c:v>Cruise</c:v>
                  </c:pt>
                  <c:pt idx="9">
                    <c:v>RoRo</c:v>
                  </c:pt>
                  <c:pt idx="10">
                    <c:v>Dry Cargo Freight</c:v>
                  </c:pt>
                  <c:pt idx="11">
                    <c:v>Wet Cargo</c:v>
                  </c:pt>
                  <c:pt idx="12">
                    <c:v>Cruise</c:v>
                  </c:pt>
                  <c:pt idx="13">
                    <c:v>RoRo</c:v>
                  </c:pt>
                  <c:pt idx="14">
                    <c:v>Dry Cargo Freight</c:v>
                  </c:pt>
                  <c:pt idx="15">
                    <c:v>Wet Cargo</c:v>
                  </c:pt>
                  <c:pt idx="16">
                    <c:v>Cruise</c:v>
                  </c:pt>
                  <c:pt idx="17">
                    <c:v>RoRo</c:v>
                  </c:pt>
                  <c:pt idx="18">
                    <c:v>Dry Cargo Freight</c:v>
                  </c:pt>
                  <c:pt idx="19">
                    <c:v>Wet Cargo</c:v>
                  </c:pt>
                  <c:pt idx="20">
                    <c:v>Cruise</c:v>
                  </c:pt>
                  <c:pt idx="21">
                    <c:v>RoRo</c:v>
                  </c:pt>
                  <c:pt idx="22">
                    <c:v>Dry Cargo Freight</c:v>
                  </c:pt>
                  <c:pt idx="23">
                    <c:v>Wet Cargo</c:v>
                  </c:pt>
                  <c:pt idx="24">
                    <c:v>Cruise</c:v>
                  </c:pt>
                  <c:pt idx="25">
                    <c:v>RoRo</c:v>
                  </c:pt>
                  <c:pt idx="26">
                    <c:v>Dry Cargo Freight</c:v>
                  </c:pt>
                  <c:pt idx="27">
                    <c:v>Wet Cargo</c:v>
                  </c:pt>
                  <c:pt idx="28">
                    <c:v>Cruise</c:v>
                  </c:pt>
                  <c:pt idx="29">
                    <c:v>RoRo</c:v>
                  </c:pt>
                  <c:pt idx="30">
                    <c:v>Dry Cargo Freight</c:v>
                  </c:pt>
                  <c:pt idx="31">
                    <c:v>Wet Cargo</c:v>
                  </c:pt>
                </c:lvl>
                <c:lvl>
                  <c:pt idx="0">
                    <c:v>2010</c:v>
                  </c:pt>
                  <c:pt idx="4">
                    <c:v>2011</c:v>
                  </c:pt>
                  <c:pt idx="8">
                    <c:v>2012</c:v>
                  </c:pt>
                  <c:pt idx="12">
                    <c:v>2013</c:v>
                  </c:pt>
                  <c:pt idx="16">
                    <c:v>2014</c:v>
                  </c:pt>
                  <c:pt idx="20">
                    <c:v>2015</c:v>
                  </c:pt>
                  <c:pt idx="24">
                    <c:v>2016</c:v>
                  </c:pt>
                  <c:pt idx="28">
                    <c:v>2017</c:v>
                  </c:pt>
                </c:lvl>
              </c:multiLvlStrCache>
            </c:multiLvlStrRef>
          </c:cat>
          <c:val>
            <c:numRef>
              <c:f>Turnover_Vessel!$D$3:$D$34</c:f>
              <c:numCache>
                <c:formatCode>0.0%</c:formatCode>
                <c:ptCount val="32"/>
                <c:pt idx="0">
                  <c:v>0.18734188102199983</c:v>
                </c:pt>
                <c:pt idx="1">
                  <c:v>0.11921971921564779</c:v>
                </c:pt>
                <c:pt idx="2">
                  <c:v>0.52010560743528023</c:v>
                </c:pt>
                <c:pt idx="3">
                  <c:v>0.17333279232707208</c:v>
                </c:pt>
                <c:pt idx="4">
                  <c:v>0.20607990406826643</c:v>
                </c:pt>
                <c:pt idx="5">
                  <c:v>0.10369724253491379</c:v>
                </c:pt>
                <c:pt idx="6">
                  <c:v>0.53278244638631678</c:v>
                </c:pt>
                <c:pt idx="7">
                  <c:v>0.15744040701050296</c:v>
                </c:pt>
                <c:pt idx="8">
                  <c:v>0.23180099781006766</c:v>
                </c:pt>
                <c:pt idx="9">
                  <c:v>0.10897678582092259</c:v>
                </c:pt>
                <c:pt idx="10">
                  <c:v>0.47363393074164911</c:v>
                </c:pt>
                <c:pt idx="11">
                  <c:v>0.18558828562736066</c:v>
                </c:pt>
                <c:pt idx="12">
                  <c:v>0.25112865332205619</c:v>
                </c:pt>
                <c:pt idx="13">
                  <c:v>0.14060802556150739</c:v>
                </c:pt>
                <c:pt idx="14">
                  <c:v>0.40659054600131567</c:v>
                </c:pt>
                <c:pt idx="15">
                  <c:v>0.20167277511512077</c:v>
                </c:pt>
                <c:pt idx="16">
                  <c:v>0.27322648311459874</c:v>
                </c:pt>
                <c:pt idx="17">
                  <c:v>0.17157252977292098</c:v>
                </c:pt>
                <c:pt idx="18">
                  <c:v>0.39289720234197201</c:v>
                </c:pt>
                <c:pt idx="19">
                  <c:v>0.16230378477050833</c:v>
                </c:pt>
                <c:pt idx="20">
                  <c:v>0.3690446494932263</c:v>
                </c:pt>
                <c:pt idx="21">
                  <c:v>0.18864821092085801</c:v>
                </c:pt>
                <c:pt idx="22">
                  <c:v>0.2282688599004738</c:v>
                </c:pt>
                <c:pt idx="23">
                  <c:v>0.21403827968544187</c:v>
                </c:pt>
                <c:pt idx="24">
                  <c:v>0.40182452913211564</c:v>
                </c:pt>
                <c:pt idx="25">
                  <c:v>0.19857009713722407</c:v>
                </c:pt>
                <c:pt idx="26">
                  <c:v>0.23028380643643348</c:v>
                </c:pt>
                <c:pt idx="27">
                  <c:v>0.16932156729422673</c:v>
                </c:pt>
                <c:pt idx="28">
                  <c:v>0.39100531066474226</c:v>
                </c:pt>
                <c:pt idx="29">
                  <c:v>0.18358990811109338</c:v>
                </c:pt>
                <c:pt idx="30">
                  <c:v>0.29636857534135219</c:v>
                </c:pt>
                <c:pt idx="31">
                  <c:v>0.12903620588281214</c:v>
                </c:pt>
              </c:numCache>
            </c:numRef>
          </c:val>
          <c:extLst xmlns:c16r2="http://schemas.microsoft.com/office/drawing/2015/06/chart">
            <c:ext xmlns:c16="http://schemas.microsoft.com/office/drawing/2014/chart" uri="{C3380CC4-5D6E-409C-BE32-E72D297353CC}">
              <c16:uniqueId val="{00000040-3C35-4254-9469-573F06C16B9F}"/>
            </c:ext>
          </c:extLst>
        </c:ser>
        <c:dLbls>
          <c:showLegendKey val="0"/>
          <c:showVal val="0"/>
          <c:showCatName val="0"/>
          <c:showSerName val="0"/>
          <c:showPercent val="0"/>
          <c:showBubbleSize val="0"/>
        </c:dLbls>
        <c:gapWidth val="219"/>
        <c:overlap val="-27"/>
        <c:axId val="614086488"/>
        <c:axId val="614086880"/>
      </c:barChart>
      <c:catAx>
        <c:axId val="61408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6880"/>
        <c:crosses val="autoZero"/>
        <c:auto val="1"/>
        <c:lblAlgn val="ctr"/>
        <c:lblOffset val="100"/>
        <c:noMultiLvlLbl val="0"/>
      </c:catAx>
      <c:valAx>
        <c:axId val="61408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6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362873288044"/>
          <c:y val="5.0925925925925923E-2"/>
          <c:w val="0.72958039795928276"/>
          <c:h val="0.74792359288422294"/>
        </c:manualLayout>
      </c:layout>
      <c:barChart>
        <c:barDir val="col"/>
        <c:grouping val="stacked"/>
        <c:varyColors val="0"/>
        <c:ser>
          <c:idx val="2"/>
          <c:order val="0"/>
          <c:tx>
            <c:strRef>
              <c:f>Charts_EI!$B$6</c:f>
              <c:strCache>
                <c:ptCount val="1"/>
                <c:pt idx="0">
                  <c:v>International freight transport</c:v>
                </c:pt>
              </c:strCache>
            </c:strRef>
          </c:tx>
          <c:spPr>
            <a:solidFill>
              <a:schemeClr val="accent1"/>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#,##0_ ;\-#,##0\ </c:formatCode>
                <c:ptCount val="8"/>
                <c:pt idx="0">
                  <c:v>3125.4401525487388</c:v>
                </c:pt>
                <c:pt idx="1">
                  <c:v>2709.3876162519027</c:v>
                </c:pt>
                <c:pt idx="2">
                  <c:v>2859.3128216281862</c:v>
                </c:pt>
                <c:pt idx="3">
                  <c:v>2370.6962812098832</c:v>
                </c:pt>
                <c:pt idx="4">
                  <c:v>2561.5979278141399</c:v>
                </c:pt>
                <c:pt idx="5">
                  <c:v>2607.1624343903241</c:v>
                </c:pt>
                <c:pt idx="6">
                  <c:v>3168.6278163477832</c:v>
                </c:pt>
                <c:pt idx="7">
                  <c:v>2833.983425873555</c:v>
                </c:pt>
              </c:numCache>
            </c:numRef>
          </c:val>
          <c:extLst xmlns:c16r2="http://schemas.microsoft.com/office/drawing/2015/06/chart">
            <c:ext xmlns:c16="http://schemas.microsoft.com/office/drawing/2014/chart" uri="{C3380CC4-5D6E-409C-BE32-E72D297353CC}">
              <c16:uniqueId val="{00000000-9CAE-459A-BD01-EAE5079E2D86}"/>
            </c:ext>
          </c:extLst>
        </c:ser>
        <c:ser>
          <c:idx val="0"/>
          <c:order val="1"/>
          <c:tx>
            <c:strRef>
              <c:f>Charts_EI!$B$4</c:f>
              <c:strCache>
                <c:ptCount val="1"/>
                <c:pt idx="0">
                  <c:v>International passenger transport</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#,##0_ ;\-#,##0\ </c:formatCode>
                <c:ptCount val="8"/>
                <c:pt idx="0">
                  <c:v>854.62300000000005</c:v>
                </c:pt>
                <c:pt idx="1">
                  <c:v>1255.1310000000001</c:v>
                </c:pt>
                <c:pt idx="2">
                  <c:v>1599.9480000000001</c:v>
                </c:pt>
                <c:pt idx="3">
                  <c:v>1143.7919999999999</c:v>
                </c:pt>
                <c:pt idx="4">
                  <c:v>1573.3150000000001</c:v>
                </c:pt>
                <c:pt idx="5">
                  <c:v>1822.5</c:v>
                </c:pt>
                <c:pt idx="6">
                  <c:v>2144.4119999999998</c:v>
                </c:pt>
                <c:pt idx="7">
                  <c:v>2486.3090000000002</c:v>
                </c:pt>
              </c:numCache>
            </c:numRef>
          </c:val>
          <c:extLst xmlns:c16r2="http://schemas.microsoft.com/office/drawing/2015/06/chart">
            <c:ext xmlns:c16="http://schemas.microsoft.com/office/drawing/2014/chart" uri="{C3380CC4-5D6E-409C-BE32-E72D297353CC}">
              <c16:uniqueId val="{00000001-9CAE-459A-BD01-EAE5079E2D86}"/>
            </c:ext>
          </c:extLst>
        </c:ser>
        <c:ser>
          <c:idx val="4"/>
          <c:order val="2"/>
          <c:tx>
            <c:strRef>
              <c:f>Charts_EI!$B$8</c:f>
              <c:strCache>
                <c:ptCount val="1"/>
                <c:pt idx="0">
                  <c:v>Other shipping activity</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#,##0_ ;\-#,##0\ </c:formatCode>
                <c:ptCount val="8"/>
                <c:pt idx="0">
                  <c:v>394.28371552737394</c:v>
                </c:pt>
                <c:pt idx="1">
                  <c:v>419.43261446715815</c:v>
                </c:pt>
                <c:pt idx="2">
                  <c:v>461.52665957958936</c:v>
                </c:pt>
                <c:pt idx="3">
                  <c:v>366.94474165900652</c:v>
                </c:pt>
                <c:pt idx="4">
                  <c:v>434.32196586343605</c:v>
                </c:pt>
                <c:pt idx="5">
                  <c:v>458.22703086668287</c:v>
                </c:pt>
                <c:pt idx="6">
                  <c:v>515.14971267286478</c:v>
                </c:pt>
                <c:pt idx="7">
                  <c:v>571.21294647183652</c:v>
                </c:pt>
              </c:numCache>
            </c:numRef>
          </c:val>
          <c:extLst xmlns:c16r2="http://schemas.microsoft.com/office/drawing/2015/06/chart">
            <c:ext xmlns:c16="http://schemas.microsoft.com/office/drawing/2014/chart" uri="{C3380CC4-5D6E-409C-BE32-E72D297353CC}">
              <c16:uniqueId val="{00000002-9CAE-459A-BD01-EAE5079E2D86}"/>
            </c:ext>
          </c:extLst>
        </c:ser>
        <c:ser>
          <c:idx val="1"/>
          <c:order val="3"/>
          <c:tx>
            <c:strRef>
              <c:f>Charts_EI!$B$5</c:f>
              <c:strCache>
                <c:ptCount val="1"/>
                <c:pt idx="0">
                  <c:v>Domestic and inland waterway passenger transport</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#,##0_ ;\-#,##0\ </c:formatCode>
                <c:ptCount val="8"/>
                <c:pt idx="0">
                  <c:v>46.098999999999997</c:v>
                </c:pt>
                <c:pt idx="1">
                  <c:v>131.78</c:v>
                </c:pt>
                <c:pt idx="2">
                  <c:v>135.41300000000001</c:v>
                </c:pt>
                <c:pt idx="3">
                  <c:v>148.27000000000001</c:v>
                </c:pt>
                <c:pt idx="4">
                  <c:v>155.249</c:v>
                </c:pt>
                <c:pt idx="5">
                  <c:v>166.917</c:v>
                </c:pt>
                <c:pt idx="6">
                  <c:v>182.548</c:v>
                </c:pt>
                <c:pt idx="7">
                  <c:v>189.91200000000001</c:v>
                </c:pt>
              </c:numCache>
            </c:numRef>
          </c:val>
          <c:extLst xmlns:c16r2="http://schemas.microsoft.com/office/drawing/2015/06/chart">
            <c:ext xmlns:c16="http://schemas.microsoft.com/office/drawing/2014/chart" uri="{C3380CC4-5D6E-409C-BE32-E72D297353CC}">
              <c16:uniqueId val="{00000003-9CAE-459A-BD01-EAE5079E2D86}"/>
            </c:ext>
          </c:extLst>
        </c:ser>
        <c:ser>
          <c:idx val="3"/>
          <c:order val="4"/>
          <c:tx>
            <c:strRef>
              <c:f>Charts_EI!$B$7</c:f>
              <c:strCache>
                <c:ptCount val="1"/>
                <c:pt idx="0">
                  <c:v>Domestic and inland waterway freight transport</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#,##0_ ;\-#,##0\ </c:formatCode>
                <c:ptCount val="8"/>
                <c:pt idx="0">
                  <c:v>3.7914006243496359</c:v>
                </c:pt>
                <c:pt idx="1">
                  <c:v>4.5359949494949499</c:v>
                </c:pt>
                <c:pt idx="2">
                  <c:v>3.698776311874957</c:v>
                </c:pt>
                <c:pt idx="3">
                  <c:v>8.1150174884276538</c:v>
                </c:pt>
                <c:pt idx="4">
                  <c:v>8.0160562127622832</c:v>
                </c:pt>
                <c:pt idx="5">
                  <c:v>10.358190596137698</c:v>
                </c:pt>
                <c:pt idx="6">
                  <c:v>6.3868079283463262</c:v>
                </c:pt>
                <c:pt idx="7">
                  <c:v>8.4554215530903321</c:v>
                </c:pt>
              </c:numCache>
            </c:numRef>
          </c:val>
          <c:extLst xmlns:c16r2="http://schemas.microsoft.com/office/drawing/2015/06/chart">
            <c:ext xmlns:c16="http://schemas.microsoft.com/office/drawing/2014/chart" uri="{C3380CC4-5D6E-409C-BE32-E72D297353CC}">
              <c16:uniqueId val="{00000004-9CAE-459A-BD01-EAE5079E2D86}"/>
            </c:ext>
          </c:extLst>
        </c:ser>
        <c:dLbls>
          <c:showLegendKey val="0"/>
          <c:showVal val="0"/>
          <c:showCatName val="0"/>
          <c:showSerName val="0"/>
          <c:showPercent val="0"/>
          <c:showBubbleSize val="0"/>
        </c:dLbls>
        <c:gapWidth val="150"/>
        <c:overlap val="100"/>
        <c:axId val="614087664"/>
        <c:axId val="614088056"/>
      </c:barChart>
      <c:lineChart>
        <c:grouping val="standard"/>
        <c:varyColors val="0"/>
        <c:ser>
          <c:idx val="5"/>
          <c:order val="5"/>
          <c:tx>
            <c:strRef>
              <c:f>Charts_EI!$B$9</c:f>
              <c:strCache>
                <c:ptCount val="1"/>
                <c:pt idx="0">
                  <c:v>as % UK Maritime Sector (RHS)</c:v>
                </c:pt>
              </c:strCache>
            </c:strRef>
          </c:tx>
          <c:spPr>
            <a:ln w="28575" cap="rnd">
              <a:solidFill>
                <a:schemeClr val="accent5"/>
              </a:solidFill>
              <a:round/>
            </a:ln>
            <a:effectLst/>
          </c:spPr>
          <c:marker>
            <c:symbol val="none"/>
          </c:marker>
          <c:cat>
            <c:numRef>
              <c:f>Charts_EI!$C$3:$H$3</c:f>
              <c:numCache>
                <c:formatCode>General</c:formatCode>
                <c:ptCount val="6"/>
                <c:pt idx="0">
                  <c:v>2010</c:v>
                </c:pt>
                <c:pt idx="1">
                  <c:v>2011</c:v>
                </c:pt>
                <c:pt idx="2">
                  <c:v>2012</c:v>
                </c:pt>
                <c:pt idx="3">
                  <c:v>2013</c:v>
                </c:pt>
                <c:pt idx="4">
                  <c:v>2014</c:v>
                </c:pt>
                <c:pt idx="5">
                  <c:v>2015</c:v>
                </c:pt>
              </c:numCache>
            </c:numRef>
          </c:cat>
          <c:val>
            <c:numRef>
              <c:f>Charts_EI!$C$9:$J$9</c:f>
              <c:numCache>
                <c:formatCode>0.0%</c:formatCode>
                <c:ptCount val="8"/>
                <c:pt idx="0">
                  <c:v>0.32431337104098057</c:v>
                </c:pt>
                <c:pt idx="1">
                  <c:v>0.3276449844686441</c:v>
                </c:pt>
                <c:pt idx="2">
                  <c:v>0.32061516325450362</c:v>
                </c:pt>
                <c:pt idx="3">
                  <c:v>0.27163153214112234</c:v>
                </c:pt>
                <c:pt idx="4">
                  <c:v>0.2993658116292785</c:v>
                </c:pt>
                <c:pt idx="5">
                  <c:v>0.31798611336831967</c:v>
                </c:pt>
                <c:pt idx="6">
                  <c:v>0.37773324656532498</c:v>
                </c:pt>
                <c:pt idx="7">
                  <c:v>0.35783402577257262</c:v>
                </c:pt>
              </c:numCache>
            </c:numRef>
          </c:val>
          <c:smooth val="0"/>
          <c:extLst xmlns:c16r2="http://schemas.microsoft.com/office/drawing/2015/06/chart">
            <c:ext xmlns:c16="http://schemas.microsoft.com/office/drawing/2014/chart" uri="{C3380CC4-5D6E-409C-BE32-E72D297353CC}">
              <c16:uniqueId val="{00000005-9CAE-459A-BD01-EAE5079E2D86}"/>
            </c:ext>
          </c:extLst>
        </c:ser>
        <c:dLbls>
          <c:showLegendKey val="0"/>
          <c:showVal val="0"/>
          <c:showCatName val="0"/>
          <c:showSerName val="0"/>
          <c:showPercent val="0"/>
          <c:showBubbleSize val="0"/>
        </c:dLbls>
        <c:marker val="1"/>
        <c:smooth val="0"/>
        <c:axId val="614088840"/>
        <c:axId val="614088448"/>
      </c:lineChart>
      <c:catAx>
        <c:axId val="61408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8056"/>
        <c:crosses val="autoZero"/>
        <c:auto val="1"/>
        <c:lblAlgn val="ctr"/>
        <c:lblOffset val="100"/>
        <c:noMultiLvlLbl val="0"/>
      </c:catAx>
      <c:valAx>
        <c:axId val="614088056"/>
        <c:scaling>
          <c:orientation val="minMax"/>
          <c:max val="7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7664"/>
        <c:crosses val="autoZero"/>
        <c:crossBetween val="between"/>
      </c:valAx>
      <c:valAx>
        <c:axId val="6140884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Shipping industry as % of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88840"/>
        <c:crosses val="max"/>
        <c:crossBetween val="between"/>
      </c:valAx>
      <c:catAx>
        <c:axId val="614088840"/>
        <c:scaling>
          <c:orientation val="minMax"/>
        </c:scaling>
        <c:delete val="1"/>
        <c:axPos val="b"/>
        <c:numFmt formatCode="General" sourceLinked="1"/>
        <c:majorTickMark val="out"/>
        <c:minorTickMark val="none"/>
        <c:tickLblPos val="nextTo"/>
        <c:crossAx val="614088448"/>
        <c:crosses val="autoZero"/>
        <c:auto val="1"/>
        <c:lblAlgn val="ctr"/>
        <c:lblOffset val="100"/>
        <c:noMultiLvlLbl val="0"/>
      </c:catAx>
      <c:spPr>
        <a:noFill/>
        <a:ln>
          <a:noFill/>
        </a:ln>
        <a:effectLst/>
      </c:spPr>
    </c:plotArea>
    <c:legend>
      <c:legendPos val="b"/>
      <c:layout>
        <c:manualLayout>
          <c:xMode val="edge"/>
          <c:yMode val="edge"/>
          <c:x val="1.7680643273738652E-3"/>
          <c:y val="0.87423811909211013"/>
          <c:w val="0.99823193567262614"/>
          <c:h val="0.125761880907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9793990745644"/>
          <c:y val="3.5947876967418767E-2"/>
          <c:w val="0.77962114438010577"/>
          <c:h val="0.65336342879962506"/>
        </c:manualLayout>
      </c:layout>
      <c:barChart>
        <c:barDir val="col"/>
        <c:grouping val="clustered"/>
        <c:varyColors val="0"/>
        <c:ser>
          <c:idx val="0"/>
          <c:order val="0"/>
          <c:tx>
            <c:strRef>
              <c:f>Comparisons!$D$16</c:f>
              <c:strCache>
                <c:ptCount val="1"/>
                <c:pt idx="0">
                  <c:v>GVA (£ million)</c:v>
                </c:pt>
              </c:strCache>
            </c:strRef>
          </c:tx>
          <c:spPr>
            <a:solidFill>
              <a:srgbClr val="008C9B"/>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F699-43F1-AB0C-C8F2118C3437}"/>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699-43F1-AB0C-C8F2118C3437}"/>
              </c:ext>
            </c:extLst>
          </c:dPt>
          <c:cat>
            <c:strRef>
              <c:f>Comparisons!$C$17:$C$23</c:f>
              <c:strCache>
                <c:ptCount val="7"/>
                <c:pt idx="0">
                  <c:v>Funeral and related activities</c:v>
                </c:pt>
                <c:pt idx="1">
                  <c:v>Performing arts</c:v>
                </c:pt>
                <c:pt idx="2">
                  <c:v>Wholesale of perfume and cosmetics</c:v>
                </c:pt>
                <c:pt idx="3">
                  <c:v>Manufacture of dairy products</c:v>
                </c:pt>
                <c:pt idx="4">
                  <c:v>Distilling, rectifying and blending of spirits </c:v>
                </c:pt>
                <c:pt idx="5">
                  <c:v>Shipping - Passengers</c:v>
                </c:pt>
                <c:pt idx="6">
                  <c:v>Shipping  - Freight</c:v>
                </c:pt>
              </c:strCache>
            </c:strRef>
          </c:cat>
          <c:val>
            <c:numRef>
              <c:f>Comparisons!$D$17:$D$23</c:f>
              <c:numCache>
                <c:formatCode>#,##0</c:formatCode>
                <c:ptCount val="7"/>
                <c:pt idx="0">
                  <c:v>1327</c:v>
                </c:pt>
                <c:pt idx="1">
                  <c:v>2033</c:v>
                </c:pt>
                <c:pt idx="2">
                  <c:v>2130</c:v>
                </c:pt>
                <c:pt idx="3">
                  <c:v>2640</c:v>
                </c:pt>
                <c:pt idx="4">
                  <c:v>2895</c:v>
                </c:pt>
                <c:pt idx="5">
                  <c:v>2927.2430056404824</c:v>
                </c:pt>
                <c:pt idx="6">
                  <c:v>3109.051619836494</c:v>
                </c:pt>
              </c:numCache>
            </c:numRef>
          </c:val>
          <c:extLst xmlns:c16r2="http://schemas.microsoft.com/office/drawing/2015/06/chart">
            <c:ext xmlns:c16="http://schemas.microsoft.com/office/drawing/2014/chart" uri="{C3380CC4-5D6E-409C-BE32-E72D297353CC}">
              <c16:uniqueId val="{00000004-F699-43F1-AB0C-C8F2118C3437}"/>
            </c:ext>
          </c:extLst>
        </c:ser>
        <c:dLbls>
          <c:showLegendKey val="0"/>
          <c:showVal val="0"/>
          <c:showCatName val="0"/>
          <c:showSerName val="0"/>
          <c:showPercent val="0"/>
          <c:showBubbleSize val="0"/>
        </c:dLbls>
        <c:gapWidth val="219"/>
        <c:overlap val="-27"/>
        <c:axId val="622290008"/>
        <c:axId val="622290400"/>
      </c:barChart>
      <c:scatterChart>
        <c:scatterStyle val="lineMarker"/>
        <c:varyColors val="0"/>
        <c:ser>
          <c:idx val="1"/>
          <c:order val="1"/>
          <c:tx>
            <c:strRef>
              <c:f>Comparisons!$E$16</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Comparisons!$C$17:$C$23</c:f>
              <c:strCache>
                <c:ptCount val="7"/>
                <c:pt idx="0">
                  <c:v>Funeral and related activities</c:v>
                </c:pt>
                <c:pt idx="1">
                  <c:v>Performing arts</c:v>
                </c:pt>
                <c:pt idx="2">
                  <c:v>Wholesale of perfume and cosmetics</c:v>
                </c:pt>
                <c:pt idx="3">
                  <c:v>Manufacture of dairy products</c:v>
                </c:pt>
                <c:pt idx="4">
                  <c:v>Distilling, rectifying and blending of spirits </c:v>
                </c:pt>
                <c:pt idx="5">
                  <c:v>Shipping - Passengers</c:v>
                </c:pt>
                <c:pt idx="6">
                  <c:v>Shipping  - Freight</c:v>
                </c:pt>
              </c:strCache>
            </c:strRef>
          </c:xVal>
          <c:yVal>
            <c:numRef>
              <c:f>Comparisons!$E$17:$E$23</c:f>
              <c:numCache>
                <c:formatCode>0%</c:formatCode>
                <c:ptCount val="7"/>
                <c:pt idx="0">
                  <c:v>1.0799373040752349</c:v>
                </c:pt>
                <c:pt idx="1">
                  <c:v>1.0069101678183614</c:v>
                </c:pt>
                <c:pt idx="2">
                  <c:v>0.65372670807453415</c:v>
                </c:pt>
                <c:pt idx="3">
                  <c:v>0.82825484764542945</c:v>
                </c:pt>
                <c:pt idx="4">
                  <c:v>0.33965756594169361</c:v>
                </c:pt>
                <c:pt idx="5">
                  <c:v>1.9839576954407234</c:v>
                </c:pt>
                <c:pt idx="6">
                  <c:v>-8.7747867669438095E-2</c:v>
                </c:pt>
              </c:numCache>
            </c:numRef>
          </c:yVal>
          <c:smooth val="0"/>
          <c:extLst xmlns:c16r2="http://schemas.microsoft.com/office/drawing/2015/06/chart">
            <c:ext xmlns:c16="http://schemas.microsoft.com/office/drawing/2014/chart" uri="{C3380CC4-5D6E-409C-BE32-E72D297353CC}">
              <c16:uniqueId val="{00000005-F699-43F1-AB0C-C8F2118C3437}"/>
            </c:ext>
          </c:extLst>
        </c:ser>
        <c:dLbls>
          <c:showLegendKey val="0"/>
          <c:showVal val="0"/>
          <c:showCatName val="0"/>
          <c:showSerName val="0"/>
          <c:showPercent val="0"/>
          <c:showBubbleSize val="0"/>
        </c:dLbls>
        <c:axId val="622291184"/>
        <c:axId val="622290792"/>
      </c:scatterChart>
      <c:catAx>
        <c:axId val="62229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0400"/>
        <c:crosses val="autoZero"/>
        <c:auto val="1"/>
        <c:lblAlgn val="ctr"/>
        <c:lblOffset val="100"/>
        <c:noMultiLvlLbl val="0"/>
      </c:catAx>
      <c:valAx>
        <c:axId val="62229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6614780925261967E-2"/>
              <c:y val="0.263335214299976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0008"/>
        <c:crosses val="autoZero"/>
        <c:crossBetween val="between"/>
      </c:valAx>
      <c:valAx>
        <c:axId val="6222907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1184"/>
        <c:crosses val="max"/>
        <c:crossBetween val="midCat"/>
      </c:valAx>
      <c:valAx>
        <c:axId val="622291184"/>
        <c:scaling>
          <c:orientation val="minMax"/>
        </c:scaling>
        <c:delete val="1"/>
        <c:axPos val="b"/>
        <c:numFmt formatCode="General" sourceLinked="1"/>
        <c:majorTickMark val="out"/>
        <c:minorTickMark val="none"/>
        <c:tickLblPos val="nextTo"/>
        <c:crossAx val="622290792"/>
        <c:crosses val="autoZero"/>
        <c:crossBetween val="midCat"/>
      </c:valAx>
      <c:spPr>
        <a:noFill/>
        <a:ln>
          <a:noFill/>
        </a:ln>
        <a:effectLst/>
      </c:spPr>
    </c:plotArea>
    <c:legend>
      <c:legendPos val="b"/>
      <c:layout>
        <c:manualLayout>
          <c:xMode val="edge"/>
          <c:yMode val="edge"/>
          <c:x val="0.28095859847728516"/>
          <c:y val="0.92557831042894723"/>
          <c:w val="0.43808280304542968"/>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4759405074362"/>
          <c:y val="5.0925925925925923E-2"/>
          <c:w val="0.84019685039370073"/>
          <c:h val="0.75782201425483331"/>
        </c:manualLayout>
      </c:layout>
      <c:barChart>
        <c:barDir val="col"/>
        <c:grouping val="stacked"/>
        <c:varyColors val="0"/>
        <c:ser>
          <c:idx val="1"/>
          <c:order val="0"/>
          <c:tx>
            <c:strRef>
              <c:f>Employment_Activity!$C$2</c:f>
              <c:strCache>
                <c:ptCount val="1"/>
                <c:pt idx="0">
                  <c:v>UK</c:v>
                </c:pt>
              </c:strCache>
            </c:strRef>
          </c:tx>
          <c:spPr>
            <a:solidFill>
              <a:schemeClr val="tx2"/>
            </a:solidFill>
            <a:ln>
              <a:noFill/>
            </a:ln>
            <a:effectLst/>
          </c:spPr>
          <c:invertIfNegative val="0"/>
          <c:cat>
            <c:numRef>
              <c:f>Employment_Activity!$B$3:$B$10</c:f>
              <c:numCache>
                <c:formatCode>General</c:formatCode>
                <c:ptCount val="8"/>
                <c:pt idx="0">
                  <c:v>2010</c:v>
                </c:pt>
                <c:pt idx="1">
                  <c:v>2011</c:v>
                </c:pt>
                <c:pt idx="2">
                  <c:v>2012</c:v>
                </c:pt>
                <c:pt idx="3">
                  <c:v>2013</c:v>
                </c:pt>
                <c:pt idx="4">
                  <c:v>2014</c:v>
                </c:pt>
                <c:pt idx="5">
                  <c:v>2015</c:v>
                </c:pt>
                <c:pt idx="6">
                  <c:v>2016</c:v>
                </c:pt>
                <c:pt idx="7">
                  <c:v>2017</c:v>
                </c:pt>
              </c:numCache>
            </c:numRef>
          </c:cat>
          <c:val>
            <c:numRef>
              <c:f>Employment_Activity!$C$3:$C$10</c:f>
              <c:numCache>
                <c:formatCode>0.0</c:formatCode>
                <c:ptCount val="8"/>
                <c:pt idx="0">
                  <c:v>52.587000000000003</c:v>
                </c:pt>
                <c:pt idx="1">
                  <c:v>53.6267</c:v>
                </c:pt>
                <c:pt idx="2">
                  <c:v>55.087500000000006</c:v>
                </c:pt>
                <c:pt idx="3">
                  <c:v>55.045000000000002</c:v>
                </c:pt>
                <c:pt idx="4">
                  <c:v>54.404499999999999</c:v>
                </c:pt>
                <c:pt idx="5">
                  <c:v>57.871599999999994</c:v>
                </c:pt>
                <c:pt idx="6">
                  <c:v>57.308999999999997</c:v>
                </c:pt>
                <c:pt idx="7">
                  <c:v>59.361999999999995</c:v>
                </c:pt>
              </c:numCache>
            </c:numRef>
          </c:val>
          <c:extLst xmlns:c16r2="http://schemas.microsoft.com/office/drawing/2015/06/chart">
            <c:ext xmlns:c16="http://schemas.microsoft.com/office/drawing/2014/chart" uri="{C3380CC4-5D6E-409C-BE32-E72D297353CC}">
              <c16:uniqueId val="{00000000-B6D9-4509-9428-74626DD82136}"/>
            </c:ext>
          </c:extLst>
        </c:ser>
        <c:ser>
          <c:idx val="0"/>
          <c:order val="1"/>
          <c:tx>
            <c:strRef>
              <c:f>Employment_Activity!$D$2</c:f>
              <c:strCache>
                <c:ptCount val="1"/>
                <c:pt idx="0">
                  <c:v>Foreign</c:v>
                </c:pt>
              </c:strCache>
            </c:strRef>
          </c:tx>
          <c:spPr>
            <a:solidFill>
              <a:schemeClr val="accent2"/>
            </a:solidFill>
            <a:ln>
              <a:noFill/>
            </a:ln>
            <a:effectLst/>
          </c:spPr>
          <c:invertIfNegative val="0"/>
          <c:cat>
            <c:numRef>
              <c:f>Employment_Activity!$B$3:$B$10</c:f>
              <c:numCache>
                <c:formatCode>General</c:formatCode>
                <c:ptCount val="8"/>
                <c:pt idx="0">
                  <c:v>2010</c:v>
                </c:pt>
                <c:pt idx="1">
                  <c:v>2011</c:v>
                </c:pt>
                <c:pt idx="2">
                  <c:v>2012</c:v>
                </c:pt>
                <c:pt idx="3">
                  <c:v>2013</c:v>
                </c:pt>
                <c:pt idx="4">
                  <c:v>2014</c:v>
                </c:pt>
                <c:pt idx="5">
                  <c:v>2015</c:v>
                </c:pt>
                <c:pt idx="6">
                  <c:v>2016</c:v>
                </c:pt>
                <c:pt idx="7">
                  <c:v>2017</c:v>
                </c:pt>
              </c:numCache>
            </c:numRef>
          </c:cat>
          <c:val>
            <c:numRef>
              <c:f>Employment_Activity!$D$3:$D$10</c:f>
              <c:numCache>
                <c:formatCode>0.0</c:formatCode>
                <c:ptCount val="8"/>
                <c:pt idx="0">
                  <c:v>101.72279088492215</c:v>
                </c:pt>
                <c:pt idx="1">
                  <c:v>126.53208361027819</c:v>
                </c:pt>
                <c:pt idx="2">
                  <c:v>120.03344314590665</c:v>
                </c:pt>
                <c:pt idx="3">
                  <c:v>98.014289440993778</c:v>
                </c:pt>
                <c:pt idx="4">
                  <c:v>125.07541457270473</c:v>
                </c:pt>
                <c:pt idx="5">
                  <c:v>133.31066571874783</c:v>
                </c:pt>
                <c:pt idx="6">
                  <c:v>158.27772982286052</c:v>
                </c:pt>
                <c:pt idx="7">
                  <c:v>128.15646294252809</c:v>
                </c:pt>
              </c:numCache>
            </c:numRef>
          </c:val>
          <c:extLst xmlns:c16r2="http://schemas.microsoft.com/office/drawing/2015/06/chart">
            <c:ext xmlns:c16="http://schemas.microsoft.com/office/drawing/2014/chart" uri="{C3380CC4-5D6E-409C-BE32-E72D297353CC}">
              <c16:uniqueId val="{00000001-B6D9-4509-9428-74626DD82136}"/>
            </c:ext>
          </c:extLst>
        </c:ser>
        <c:dLbls>
          <c:showLegendKey val="0"/>
          <c:showVal val="0"/>
          <c:showCatName val="0"/>
          <c:showSerName val="0"/>
          <c:showPercent val="0"/>
          <c:showBubbleSize val="0"/>
        </c:dLbls>
        <c:gapWidth val="150"/>
        <c:overlap val="100"/>
        <c:axId val="622291968"/>
        <c:axId val="622292360"/>
      </c:barChart>
      <c:lineChart>
        <c:grouping val="standard"/>
        <c:varyColors val="0"/>
        <c:ser>
          <c:idx val="2"/>
          <c:order val="2"/>
          <c:tx>
            <c:strRef>
              <c:f>Employment_Activity!$F$2</c:f>
              <c:strCache>
                <c:ptCount val="1"/>
                <c:pt idx="0">
                  <c:v>UK share</c:v>
                </c:pt>
              </c:strCache>
            </c:strRef>
          </c:tx>
          <c:spPr>
            <a:ln w="28575" cap="rnd">
              <a:solidFill>
                <a:schemeClr val="accent5"/>
              </a:solidFill>
              <a:round/>
            </a:ln>
            <a:effectLst/>
          </c:spPr>
          <c:marker>
            <c:symbol val="none"/>
          </c:marker>
          <c:val>
            <c:numRef>
              <c:f>Employment_Activity!$F$3:$F$10</c:f>
              <c:numCache>
                <c:formatCode>0%</c:formatCode>
                <c:ptCount val="8"/>
                <c:pt idx="0">
                  <c:v>0.34078848593098804</c:v>
                </c:pt>
                <c:pt idx="1">
                  <c:v>0.29766353283116059</c:v>
                </c:pt>
                <c:pt idx="2">
                  <c:v>0.31456831496220522</c:v>
                </c:pt>
                <c:pt idx="3">
                  <c:v>0.35963187991422446</c:v>
                </c:pt>
                <c:pt idx="4">
                  <c:v>0.30312305490852859</c:v>
                </c:pt>
                <c:pt idx="5">
                  <c:v>0.30270380875774378</c:v>
                </c:pt>
                <c:pt idx="6">
                  <c:v>0.26582805002464038</c:v>
                </c:pt>
                <c:pt idx="7">
                  <c:v>0.31656616137150001</c:v>
                </c:pt>
              </c:numCache>
            </c:numRef>
          </c:val>
          <c:smooth val="0"/>
          <c:extLst xmlns:c16r2="http://schemas.microsoft.com/office/drawing/2015/06/chart">
            <c:ext xmlns:c16="http://schemas.microsoft.com/office/drawing/2014/chart" uri="{C3380CC4-5D6E-409C-BE32-E72D297353CC}">
              <c16:uniqueId val="{00000002-B6D9-4509-9428-74626DD82136}"/>
            </c:ext>
          </c:extLst>
        </c:ser>
        <c:dLbls>
          <c:showLegendKey val="0"/>
          <c:showVal val="0"/>
          <c:showCatName val="0"/>
          <c:showSerName val="0"/>
          <c:showPercent val="0"/>
          <c:showBubbleSize val="0"/>
        </c:dLbls>
        <c:marker val="1"/>
        <c:smooth val="0"/>
        <c:axId val="622293144"/>
        <c:axId val="622292752"/>
      </c:lineChart>
      <c:catAx>
        <c:axId val="6222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2360"/>
        <c:crosses val="autoZero"/>
        <c:auto val="1"/>
        <c:lblAlgn val="ctr"/>
        <c:lblOffset val="100"/>
        <c:noMultiLvlLbl val="0"/>
      </c:catAx>
      <c:valAx>
        <c:axId val="622292360"/>
        <c:scaling>
          <c:orientation val="minMax"/>
          <c:max val="2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r>
                  <a:rPr lang="en-GB" baseline="0"/>
                  <a:t> thousands</a:t>
                </a:r>
                <a:endParaRPr lang="en-GB"/>
              </a:p>
            </c:rich>
          </c:tx>
          <c:layout>
            <c:manualLayout>
              <c:xMode val="edge"/>
              <c:yMode val="edge"/>
              <c:x val="2.208223972003499E-3"/>
              <c:y val="0.1669480898221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1968"/>
        <c:crosses val="autoZero"/>
        <c:crossBetween val="between"/>
        <c:majorUnit val="30"/>
      </c:valAx>
      <c:valAx>
        <c:axId val="6222927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93144"/>
        <c:crosses val="max"/>
        <c:crossBetween val="between"/>
      </c:valAx>
      <c:catAx>
        <c:axId val="622293144"/>
        <c:scaling>
          <c:orientation val="minMax"/>
        </c:scaling>
        <c:delete val="1"/>
        <c:axPos val="b"/>
        <c:majorTickMark val="out"/>
        <c:minorTickMark val="none"/>
        <c:tickLblPos val="nextTo"/>
        <c:crossAx val="622292752"/>
        <c:crosses val="autoZero"/>
        <c:auto val="1"/>
        <c:lblAlgn val="ctr"/>
        <c:lblOffset val="100"/>
        <c:noMultiLvlLbl val="0"/>
      </c:catAx>
      <c:spPr>
        <a:noFill/>
        <a:ln>
          <a:noFill/>
        </a:ln>
        <a:effectLst/>
      </c:spPr>
    </c:plotArea>
    <c:legend>
      <c:legendPos val="b"/>
      <c:layout>
        <c:manualLayout>
          <c:xMode val="edge"/>
          <c:yMode val="edge"/>
          <c:x val="0.25331272951410289"/>
          <c:y val="0.92121608834176871"/>
          <c:w val="0.475484470691163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66721510557443E-2"/>
          <c:y val="3.2556422587492181E-2"/>
          <c:w val="0.90341849806087671"/>
          <c:h val="0.67542248774881075"/>
        </c:manualLayout>
      </c:layout>
      <c:barChart>
        <c:barDir val="col"/>
        <c:grouping val="stacked"/>
        <c:varyColors val="0"/>
        <c:ser>
          <c:idx val="0"/>
          <c:order val="0"/>
          <c:tx>
            <c:strRef>
              <c:f>Employment_Activity!$O$2</c:f>
              <c:strCache>
                <c:ptCount val="1"/>
                <c:pt idx="0">
                  <c:v>UK</c:v>
                </c:pt>
              </c:strCache>
            </c:strRef>
          </c:tx>
          <c:spPr>
            <a:solidFill>
              <a:schemeClr val="accent3"/>
            </a:solidFill>
            <a:ln>
              <a:noFill/>
            </a:ln>
            <a:effectLst/>
          </c:spPr>
          <c:invertIfNegative val="0"/>
          <c:cat>
            <c:multiLvlStrRef>
              <c:f>Employment_Activity!$L$3:$M$26</c:f>
              <c:multiLvlStrCache>
                <c:ptCount val="24"/>
                <c:lvl>
                  <c:pt idx="0">
                    <c:v>Officers</c:v>
                  </c:pt>
                  <c:pt idx="1">
                    <c:v>Ratings</c:v>
                  </c:pt>
                  <c:pt idx="2">
                    <c:v>Shore-based</c:v>
                  </c:pt>
                  <c:pt idx="3">
                    <c:v>Officers</c:v>
                  </c:pt>
                  <c:pt idx="4">
                    <c:v>Ratings</c:v>
                  </c:pt>
                  <c:pt idx="5">
                    <c:v>Shore-based</c:v>
                  </c:pt>
                  <c:pt idx="6">
                    <c:v>Officers</c:v>
                  </c:pt>
                  <c:pt idx="7">
                    <c:v>Ratings</c:v>
                  </c:pt>
                  <c:pt idx="8">
                    <c:v>Shore-based</c:v>
                  </c:pt>
                  <c:pt idx="9">
                    <c:v>Officers</c:v>
                  </c:pt>
                  <c:pt idx="10">
                    <c:v>Ratings</c:v>
                  </c:pt>
                  <c:pt idx="11">
                    <c:v>Shore-based</c:v>
                  </c:pt>
                  <c:pt idx="12">
                    <c:v>Officers</c:v>
                  </c:pt>
                  <c:pt idx="13">
                    <c:v>Ratings</c:v>
                  </c:pt>
                  <c:pt idx="14">
                    <c:v>Shore-based</c:v>
                  </c:pt>
                  <c:pt idx="15">
                    <c:v>Officers</c:v>
                  </c:pt>
                  <c:pt idx="16">
                    <c:v>Ratings</c:v>
                  </c:pt>
                  <c:pt idx="17">
                    <c:v>Shore-based</c:v>
                  </c:pt>
                  <c:pt idx="18">
                    <c:v>Officers</c:v>
                  </c:pt>
                  <c:pt idx="19">
                    <c:v>Ratings</c:v>
                  </c:pt>
                  <c:pt idx="20">
                    <c:v>Shore-based</c:v>
                  </c:pt>
                  <c:pt idx="21">
                    <c:v>Officers</c:v>
                  </c:pt>
                  <c:pt idx="22">
                    <c:v>Ratings</c:v>
                  </c:pt>
                  <c:pt idx="23">
                    <c:v>Shore-based</c:v>
                  </c:pt>
                </c:lvl>
                <c:lvl>
                  <c:pt idx="0">
                    <c:v>2010</c:v>
                  </c:pt>
                  <c:pt idx="3">
                    <c:v>2011</c:v>
                  </c:pt>
                  <c:pt idx="6">
                    <c:v>2012</c:v>
                  </c:pt>
                  <c:pt idx="9">
                    <c:v>2013</c:v>
                  </c:pt>
                  <c:pt idx="12">
                    <c:v>2014</c:v>
                  </c:pt>
                  <c:pt idx="15">
                    <c:v>2015</c:v>
                  </c:pt>
                  <c:pt idx="18">
                    <c:v>2016</c:v>
                  </c:pt>
                  <c:pt idx="21">
                    <c:v>2017</c:v>
                  </c:pt>
                </c:lvl>
              </c:multiLvlStrCache>
            </c:multiLvlStrRef>
          </c:cat>
          <c:val>
            <c:numRef>
              <c:f>Employment_Activity!$O$3:$O$26</c:f>
              <c:numCache>
                <c:formatCode>0.0%</c:formatCode>
                <c:ptCount val="24"/>
                <c:pt idx="0">
                  <c:v>0.12342419300561724</c:v>
                </c:pt>
                <c:pt idx="1">
                  <c:v>9.602338015498782E-2</c:v>
                </c:pt>
                <c:pt idx="2">
                  <c:v>5.4619347156428771E-2</c:v>
                </c:pt>
                <c:pt idx="3">
                  <c:v>9.7342570908821313E-2</c:v>
                </c:pt>
                <c:pt idx="4">
                  <c:v>0.13991508622807178</c:v>
                </c:pt>
                <c:pt idx="5">
                  <c:v>4.8904374874465778E-2</c:v>
                </c:pt>
                <c:pt idx="6">
                  <c:v>9.6684758174348628E-2</c:v>
                </c:pt>
                <c:pt idx="7">
                  <c:v>0.12103070486057854</c:v>
                </c:pt>
                <c:pt idx="8">
                  <c:v>6.8017981405875838E-2</c:v>
                </c:pt>
                <c:pt idx="9">
                  <c:v>0.12137223865097903</c:v>
                </c:pt>
                <c:pt idx="10">
                  <c:v>0.13576241702433733</c:v>
                </c:pt>
                <c:pt idx="11">
                  <c:v>7.5798189182749581E-2</c:v>
                </c:pt>
                <c:pt idx="12">
                  <c:v>0.10656024182508474</c:v>
                </c:pt>
                <c:pt idx="13">
                  <c:v>0.11339378701876075</c:v>
                </c:pt>
                <c:pt idx="14">
                  <c:v>6.8268299099723442E-2</c:v>
                </c:pt>
                <c:pt idx="15">
                  <c:v>9.6730659802863259E-2</c:v>
                </c:pt>
                <c:pt idx="16">
                  <c:v>0.10752643213667884</c:v>
                </c:pt>
                <c:pt idx="17">
                  <c:v>7.1177248117259118E-2</c:v>
                </c:pt>
                <c:pt idx="18">
                  <c:v>8.1468182410912568E-2</c:v>
                </c:pt>
                <c:pt idx="19">
                  <c:v>0.1063602399097916</c:v>
                </c:pt>
                <c:pt idx="20">
                  <c:v>7.8191289359365465E-2</c:v>
                </c:pt>
                <c:pt idx="21">
                  <c:v>8.5726568375983428E-2</c:v>
                </c:pt>
                <c:pt idx="22">
                  <c:v>0.10727292736861646</c:v>
                </c:pt>
                <c:pt idx="23">
                  <c:v>7.3207640756972281E-2</c:v>
                </c:pt>
              </c:numCache>
            </c:numRef>
          </c:val>
          <c:extLst xmlns:c16r2="http://schemas.microsoft.com/office/drawing/2015/06/chart">
            <c:ext xmlns:c16="http://schemas.microsoft.com/office/drawing/2014/chart" uri="{C3380CC4-5D6E-409C-BE32-E72D297353CC}">
              <c16:uniqueId val="{00000000-77E3-475D-A93F-1F04B49DC6A5}"/>
            </c:ext>
          </c:extLst>
        </c:ser>
        <c:ser>
          <c:idx val="1"/>
          <c:order val="1"/>
          <c:tx>
            <c:strRef>
              <c:f>Employment_Activity!$N$2</c:f>
              <c:strCache>
                <c:ptCount val="1"/>
                <c:pt idx="0">
                  <c:v>Foreign</c:v>
                </c:pt>
              </c:strCache>
            </c:strRef>
          </c:tx>
          <c:spPr>
            <a:solidFill>
              <a:schemeClr val="accent2"/>
            </a:solidFill>
            <a:ln>
              <a:noFill/>
            </a:ln>
            <a:effectLst/>
          </c:spPr>
          <c:invertIfNegative val="0"/>
          <c:cat>
            <c:multiLvlStrRef>
              <c:f>Employment_Activity!$L$3:$M$26</c:f>
              <c:multiLvlStrCache>
                <c:ptCount val="24"/>
                <c:lvl>
                  <c:pt idx="0">
                    <c:v>Officers</c:v>
                  </c:pt>
                  <c:pt idx="1">
                    <c:v>Ratings</c:v>
                  </c:pt>
                  <c:pt idx="2">
                    <c:v>Shore-based</c:v>
                  </c:pt>
                  <c:pt idx="3">
                    <c:v>Officers</c:v>
                  </c:pt>
                  <c:pt idx="4">
                    <c:v>Ratings</c:v>
                  </c:pt>
                  <c:pt idx="5">
                    <c:v>Shore-based</c:v>
                  </c:pt>
                  <c:pt idx="6">
                    <c:v>Officers</c:v>
                  </c:pt>
                  <c:pt idx="7">
                    <c:v>Ratings</c:v>
                  </c:pt>
                  <c:pt idx="8">
                    <c:v>Shore-based</c:v>
                  </c:pt>
                  <c:pt idx="9">
                    <c:v>Officers</c:v>
                  </c:pt>
                  <c:pt idx="10">
                    <c:v>Ratings</c:v>
                  </c:pt>
                  <c:pt idx="11">
                    <c:v>Shore-based</c:v>
                  </c:pt>
                  <c:pt idx="12">
                    <c:v>Officers</c:v>
                  </c:pt>
                  <c:pt idx="13">
                    <c:v>Ratings</c:v>
                  </c:pt>
                  <c:pt idx="14">
                    <c:v>Shore-based</c:v>
                  </c:pt>
                  <c:pt idx="15">
                    <c:v>Officers</c:v>
                  </c:pt>
                  <c:pt idx="16">
                    <c:v>Ratings</c:v>
                  </c:pt>
                  <c:pt idx="17">
                    <c:v>Shore-based</c:v>
                  </c:pt>
                  <c:pt idx="18">
                    <c:v>Officers</c:v>
                  </c:pt>
                  <c:pt idx="19">
                    <c:v>Ratings</c:v>
                  </c:pt>
                  <c:pt idx="20">
                    <c:v>Shore-based</c:v>
                  </c:pt>
                  <c:pt idx="21">
                    <c:v>Officers</c:v>
                  </c:pt>
                  <c:pt idx="22">
                    <c:v>Ratings</c:v>
                  </c:pt>
                  <c:pt idx="23">
                    <c:v>Shore-based</c:v>
                  </c:pt>
                </c:lvl>
                <c:lvl>
                  <c:pt idx="0">
                    <c:v>2010</c:v>
                  </c:pt>
                  <c:pt idx="3">
                    <c:v>2011</c:v>
                  </c:pt>
                  <c:pt idx="6">
                    <c:v>2012</c:v>
                  </c:pt>
                  <c:pt idx="9">
                    <c:v>2013</c:v>
                  </c:pt>
                  <c:pt idx="12">
                    <c:v>2014</c:v>
                  </c:pt>
                  <c:pt idx="15">
                    <c:v>2015</c:v>
                  </c:pt>
                  <c:pt idx="18">
                    <c:v>2016</c:v>
                  </c:pt>
                  <c:pt idx="21">
                    <c:v>2017</c:v>
                  </c:pt>
                </c:lvl>
              </c:multiLvlStrCache>
            </c:multiLvlStrRef>
          </c:cat>
          <c:val>
            <c:numRef>
              <c:f>Employment_Activity!$N$3:$N$26</c:f>
              <c:numCache>
                <c:formatCode>0.0%</c:formatCode>
                <c:ptCount val="24"/>
                <c:pt idx="0">
                  <c:v>0.21182470037016904</c:v>
                </c:pt>
                <c:pt idx="1">
                  <c:v>0.51410712290707239</c:v>
                </c:pt>
                <c:pt idx="2">
                  <c:v>0</c:v>
                </c:pt>
                <c:pt idx="3">
                  <c:v>0.15332632021683706</c:v>
                </c:pt>
                <c:pt idx="4">
                  <c:v>0.56048725396031462</c:v>
                </c:pt>
                <c:pt idx="5">
                  <c:v>0</c:v>
                </c:pt>
                <c:pt idx="6">
                  <c:v>0.17319467886521531</c:v>
                </c:pt>
                <c:pt idx="7">
                  <c:v>0.54116630681727851</c:v>
                </c:pt>
                <c:pt idx="8">
                  <c:v>0</c:v>
                </c:pt>
                <c:pt idx="9">
                  <c:v>0.17985664131852572</c:v>
                </c:pt>
                <c:pt idx="10">
                  <c:v>0.48737212387066209</c:v>
                </c:pt>
                <c:pt idx="11">
                  <c:v>0</c:v>
                </c:pt>
                <c:pt idx="12">
                  <c:v>0.17713202005713868</c:v>
                </c:pt>
                <c:pt idx="13">
                  <c:v>0.53469182637899326</c:v>
                </c:pt>
                <c:pt idx="14">
                  <c:v>0</c:v>
                </c:pt>
                <c:pt idx="15">
                  <c:v>0.16897554789602623</c:v>
                </c:pt>
                <c:pt idx="16">
                  <c:v>0.55555173501138744</c:v>
                </c:pt>
                <c:pt idx="17">
                  <c:v>0</c:v>
                </c:pt>
                <c:pt idx="18">
                  <c:v>0.13790056108137413</c:v>
                </c:pt>
                <c:pt idx="19">
                  <c:v>0.59627138889398545</c:v>
                </c:pt>
                <c:pt idx="20">
                  <c:v>0</c:v>
                </c:pt>
                <c:pt idx="21">
                  <c:v>0.16133180564004912</c:v>
                </c:pt>
                <c:pt idx="22">
                  <c:v>0.57246909147362846</c:v>
                </c:pt>
                <c:pt idx="23">
                  <c:v>0</c:v>
                </c:pt>
              </c:numCache>
            </c:numRef>
          </c:val>
          <c:extLst xmlns:c16r2="http://schemas.microsoft.com/office/drawing/2015/06/chart">
            <c:ext xmlns:c16="http://schemas.microsoft.com/office/drawing/2014/chart" uri="{C3380CC4-5D6E-409C-BE32-E72D297353CC}">
              <c16:uniqueId val="{00000001-77E3-475D-A93F-1F04B49DC6A5}"/>
            </c:ext>
          </c:extLst>
        </c:ser>
        <c:dLbls>
          <c:showLegendKey val="0"/>
          <c:showVal val="0"/>
          <c:showCatName val="0"/>
          <c:showSerName val="0"/>
          <c:showPercent val="0"/>
          <c:showBubbleSize val="0"/>
        </c:dLbls>
        <c:gapWidth val="219"/>
        <c:overlap val="100"/>
        <c:axId val="563343240"/>
        <c:axId val="563343632"/>
      </c:barChart>
      <c:catAx>
        <c:axId val="56334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3632"/>
        <c:crosses val="autoZero"/>
        <c:auto val="1"/>
        <c:lblAlgn val="ctr"/>
        <c:lblOffset val="100"/>
        <c:noMultiLvlLbl val="0"/>
      </c:catAx>
      <c:valAx>
        <c:axId val="56334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share of UK shipping industry</a:t>
                </a:r>
                <a:r>
                  <a:rPr lang="en-GB" baseline="0"/>
                  <a:t> staff</a:t>
                </a:r>
                <a:endParaRPr lang="en-GB"/>
              </a:p>
            </c:rich>
          </c:tx>
          <c:layout>
            <c:manualLayout>
              <c:xMode val="edge"/>
              <c:yMode val="edge"/>
              <c:x val="8.1921103145688866E-4"/>
              <c:y val="9.684010998216900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343240"/>
        <c:crosses val="autoZero"/>
        <c:crossBetween val="between"/>
      </c:valAx>
      <c:spPr>
        <a:noFill/>
        <a:ln>
          <a:noFill/>
        </a:ln>
        <a:effectLst/>
      </c:spPr>
    </c:plotArea>
    <c:legend>
      <c:legendPos val="r"/>
      <c:layout>
        <c:manualLayout>
          <c:xMode val="edge"/>
          <c:yMode val="edge"/>
          <c:x val="0.30126766368968977"/>
          <c:y val="0.9620788755659504"/>
          <c:w val="0.36763613944230128"/>
          <c:h val="3.77365525894590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7E41-3B36-48AC-9C04-5E4806419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Ports refresh</Template>
  <TotalTime>20</TotalTime>
  <Pages>58</Pages>
  <Words>14363</Words>
  <Characters>80147</Characters>
  <Application>Microsoft Office Word</Application>
  <DocSecurity>0</DocSecurity>
  <Lines>1512</Lines>
  <Paragraphs>647</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93863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Cervin</dc:creator>
  <cp:keywords/>
  <dc:description/>
  <cp:lastModifiedBy>Charlotte Cervin</cp:lastModifiedBy>
  <cp:revision>5</cp:revision>
  <cp:lastPrinted>2019-09-04T10:27:00Z</cp:lastPrinted>
  <dcterms:created xsi:type="dcterms:W3CDTF">2019-09-04T10:26:00Z</dcterms:created>
  <dcterms:modified xsi:type="dcterms:W3CDTF">2019-09-04T10:47:00Z</dcterms:modified>
</cp:coreProperties>
</file>