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421"/>
      </w:tblGrid>
      <w:tr w:rsidR="00F757B0" w14:paraId="4E998D24" w14:textId="77777777" w:rsidTr="00355E7A">
        <w:trPr>
          <w:trHeight w:hRule="exact" w:val="6670"/>
        </w:trPr>
        <w:tc>
          <w:tcPr>
            <w:tcW w:w="9421" w:type="dxa"/>
          </w:tcPr>
          <w:p w14:paraId="084EB59A" w14:textId="75EF5F30" w:rsidR="00F757B0" w:rsidRDefault="00F757B0" w:rsidP="00A76027"/>
        </w:tc>
      </w:tr>
      <w:tr w:rsidR="00F757B0" w14:paraId="16A52332" w14:textId="77777777" w:rsidTr="00E12240">
        <w:trPr>
          <w:trHeight w:hRule="exact" w:val="4423"/>
        </w:trPr>
        <w:tc>
          <w:tcPr>
            <w:tcW w:w="9421" w:type="dxa"/>
          </w:tcPr>
          <w:p w14:paraId="41A0DCE1" w14:textId="77777777" w:rsidR="00FA572E" w:rsidRDefault="00FA572E" w:rsidP="00F757B0">
            <w:pPr>
              <w:pStyle w:val="Documenttitle"/>
            </w:pPr>
          </w:p>
          <w:p w14:paraId="53467243" w14:textId="77777777" w:rsidR="00FA572E" w:rsidRDefault="00FA572E" w:rsidP="00F757B0">
            <w:pPr>
              <w:pStyle w:val="Documenttitle"/>
            </w:pPr>
          </w:p>
          <w:p w14:paraId="73C880C1" w14:textId="2DFA535A" w:rsidR="00F757B0" w:rsidRDefault="0008081F" w:rsidP="00F757B0">
            <w:pPr>
              <w:pStyle w:val="Documenttitle"/>
            </w:pPr>
            <w:r>
              <w:t xml:space="preserve">The economic contribution of the UK </w:t>
            </w:r>
            <w:r w:rsidR="002506E9">
              <w:t>Maritime Business Services</w:t>
            </w:r>
            <w:r w:rsidR="00892189">
              <w:t xml:space="preserve"> </w:t>
            </w:r>
            <w:r>
              <w:t>industry</w:t>
            </w:r>
          </w:p>
          <w:p w14:paraId="6E0074C8" w14:textId="32823FDB" w:rsidR="00F757B0" w:rsidRDefault="0008081F" w:rsidP="00F757B0">
            <w:pPr>
              <w:pStyle w:val="Documentsubtitle"/>
            </w:pPr>
            <w:r>
              <w:t xml:space="preserve">A report for </w:t>
            </w:r>
            <w:r w:rsidR="002506E9">
              <w:t>Maritime</w:t>
            </w:r>
            <w:r>
              <w:t xml:space="preserve"> UK</w:t>
            </w:r>
          </w:p>
          <w:p w14:paraId="228D027C" w14:textId="30200ACB" w:rsidR="00F757B0" w:rsidRDefault="00DD4EF6" w:rsidP="00F757B0">
            <w:pPr>
              <w:pStyle w:val="Documentoutline"/>
            </w:pPr>
            <w:r>
              <w:t>August</w:t>
            </w:r>
            <w:r w:rsidR="00593492">
              <w:t xml:space="preserve"> </w:t>
            </w:r>
            <w:r>
              <w:t>2019</w:t>
            </w:r>
          </w:p>
        </w:tc>
      </w:tr>
    </w:tbl>
    <w:p w14:paraId="5843E7F7" w14:textId="77777777" w:rsidR="0008458B" w:rsidRDefault="0008458B">
      <w:r>
        <w:br w:type="page"/>
      </w:r>
    </w:p>
    <w:tbl>
      <w:tblPr>
        <w:tblStyle w:val="TableGrid"/>
        <w:tblW w:w="9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421"/>
      </w:tblGrid>
      <w:tr w:rsidR="00424F1F" w14:paraId="30F8FE9D" w14:textId="77777777" w:rsidTr="00081145">
        <w:trPr>
          <w:trHeight w:val="12768"/>
        </w:trPr>
        <w:tc>
          <w:tcPr>
            <w:tcW w:w="9421" w:type="dxa"/>
            <w:vAlign w:val="bottom"/>
          </w:tcPr>
          <w:p w14:paraId="2190A1FE" w14:textId="77777777" w:rsidR="0060739A" w:rsidRPr="007A2119" w:rsidRDefault="0060739A" w:rsidP="0060739A">
            <w:pPr>
              <w:pStyle w:val="Disclaimer"/>
              <w:jc w:val="both"/>
              <w:rPr>
                <w:b/>
                <w:bCs/>
              </w:rPr>
            </w:pPr>
            <w:r w:rsidRPr="007A2119">
              <w:rPr>
                <w:b/>
                <w:bCs/>
              </w:rPr>
              <w:lastRenderedPageBreak/>
              <w:t>Disclaimer</w:t>
            </w:r>
          </w:p>
          <w:p w14:paraId="44A3568E" w14:textId="4D2A5116" w:rsidR="0060739A" w:rsidRDefault="00DD4EF6" w:rsidP="0060739A">
            <w:pPr>
              <w:pStyle w:val="Disclaimer"/>
            </w:pPr>
            <w:r>
              <w:t>While</w:t>
            </w:r>
            <w:r w:rsidR="0060739A">
              <w:t xml:space="preserve"> every effort has been made to ensure the accuracy of the material in this document, neither Centre for Economics and Business Research Ltd nor the report’s authors will be liable for any loss or damages incurred through the use of the report.</w:t>
            </w:r>
          </w:p>
          <w:p w14:paraId="493C51CA" w14:textId="77777777" w:rsidR="0060739A" w:rsidRDefault="0060739A" w:rsidP="0060739A">
            <w:pPr>
              <w:pStyle w:val="Disclaimer"/>
              <w:spacing w:after="0"/>
            </w:pPr>
            <w:r>
              <w:t>Authorship and acknowledgements</w:t>
            </w:r>
          </w:p>
          <w:p w14:paraId="2A1A81CF" w14:textId="77777777" w:rsidR="0060739A" w:rsidRPr="009826B0" w:rsidRDefault="0060739A" w:rsidP="0060739A">
            <w:pPr>
              <w:pStyle w:val="Disclaimer"/>
            </w:pPr>
            <w:r>
              <w:t>This report has been produced by Cebr, an independent economics and business research consultancy established in 1992. The views expressed herein are those of the authors only and are based upon independent research by them.</w:t>
            </w:r>
          </w:p>
          <w:p w14:paraId="55F2AA5B" w14:textId="77777777" w:rsidR="0060739A" w:rsidRDefault="0060739A" w:rsidP="0060739A">
            <w:pPr>
              <w:pStyle w:val="Disclaimer"/>
            </w:pPr>
            <w:r>
              <w:rPr>
                <w:color w:val="000000"/>
              </w:rPr>
              <w:t>The industry figures making up the broad Maritime sector are however not always additive because some of the reports have been customised to cater for the overlap between certain industries. Simply adding together the industries would therefore produce a degree of double counting. Nonetheless, the broad Maritime report has had this double counting stripped out. Cebr believes fundamentally in the thoroughness and robustness of its approach and, as such, we stand by our own unbiased and fresh examination of the role of the Maritime sector and its constituent industries in the UK.</w:t>
            </w:r>
          </w:p>
          <w:p w14:paraId="597E3BD3" w14:textId="77777777" w:rsidR="0060739A" w:rsidRDefault="0060739A" w:rsidP="0060739A">
            <w:pPr>
              <w:pStyle w:val="Disclaimer"/>
              <w:jc w:val="both"/>
            </w:pPr>
            <w:r>
              <w:t>The report does not necessarily reflect the views of Maritime UK.</w:t>
            </w:r>
          </w:p>
          <w:p w14:paraId="2AF26AD4" w14:textId="5AC9F487" w:rsidR="00424F1F" w:rsidRDefault="0060739A" w:rsidP="0060739A">
            <w:pPr>
              <w:pStyle w:val="Disclaimer"/>
              <w:tabs>
                <w:tab w:val="right" w:pos="9356"/>
              </w:tabs>
              <w:jc w:val="right"/>
            </w:pPr>
            <w:r>
              <w:tab/>
              <w:t>London, August 2019</w:t>
            </w:r>
          </w:p>
        </w:tc>
      </w:tr>
    </w:tbl>
    <w:p w14:paraId="5B4C9E55" w14:textId="77777777" w:rsidR="007A2119" w:rsidRDefault="007A2119" w:rsidP="007A2119">
      <w:pPr>
        <w:pStyle w:val="Disclaimer"/>
        <w:tabs>
          <w:tab w:val="right" w:pos="9412"/>
        </w:tabs>
      </w:pPr>
      <w:r>
        <w:br w:type="page"/>
      </w:r>
    </w:p>
    <w:p w14:paraId="2562FFCB" w14:textId="77777777" w:rsidR="007A2119" w:rsidRDefault="00773CE3" w:rsidP="00D43EC4">
      <w:pPr>
        <w:pStyle w:val="Contentstitle"/>
      </w:pPr>
      <w:r>
        <w:lastRenderedPageBreak/>
        <w:t>Contents</w:t>
      </w:r>
    </w:p>
    <w:p w14:paraId="544A1DE3" w14:textId="77777777" w:rsidR="00C66B4D" w:rsidRDefault="00F6094A">
      <w:pPr>
        <w:pStyle w:val="TOC3"/>
        <w:rPr>
          <w:rFonts w:cstheme="minorBidi"/>
          <w:b w:val="0"/>
          <w:noProof/>
          <w:sz w:val="22"/>
          <w:szCs w:val="22"/>
          <w:lang w:eastAsia="en-GB"/>
        </w:rPr>
      </w:pPr>
      <w:r>
        <w:rPr>
          <w:color w:val="000000" w:themeColor="text1"/>
        </w:rPr>
        <w:fldChar w:fldCharType="begin"/>
      </w:r>
      <w:r>
        <w:instrText xml:space="preserve"> TOC \h \z \t "Heading 1,3,Heading 2,4,Section title,1,Subsection title,2" </w:instrText>
      </w:r>
      <w:r>
        <w:rPr>
          <w:color w:val="000000" w:themeColor="text1"/>
        </w:rPr>
        <w:fldChar w:fldCharType="separate"/>
      </w:r>
      <w:hyperlink w:anchor="_Toc16607595" w:history="1">
        <w:r w:rsidR="00C66B4D" w:rsidRPr="00822C6D">
          <w:rPr>
            <w:rStyle w:val="Hyperlink"/>
            <w:noProof/>
          </w:rPr>
          <w:t>Executive Summary</w:t>
        </w:r>
        <w:r w:rsidR="00C66B4D">
          <w:rPr>
            <w:noProof/>
            <w:webHidden/>
          </w:rPr>
          <w:tab/>
        </w:r>
        <w:r w:rsidR="00C66B4D">
          <w:rPr>
            <w:noProof/>
            <w:webHidden/>
          </w:rPr>
          <w:fldChar w:fldCharType="begin"/>
        </w:r>
        <w:r w:rsidR="00C66B4D">
          <w:rPr>
            <w:noProof/>
            <w:webHidden/>
          </w:rPr>
          <w:instrText xml:space="preserve"> PAGEREF _Toc16607595 \h </w:instrText>
        </w:r>
        <w:r w:rsidR="00C66B4D">
          <w:rPr>
            <w:noProof/>
            <w:webHidden/>
          </w:rPr>
        </w:r>
        <w:r w:rsidR="00C66B4D">
          <w:rPr>
            <w:noProof/>
            <w:webHidden/>
          </w:rPr>
          <w:fldChar w:fldCharType="separate"/>
        </w:r>
        <w:r w:rsidR="00C66B4D">
          <w:rPr>
            <w:noProof/>
            <w:webHidden/>
          </w:rPr>
          <w:t>4</w:t>
        </w:r>
        <w:r w:rsidR="00C66B4D">
          <w:rPr>
            <w:noProof/>
            <w:webHidden/>
          </w:rPr>
          <w:fldChar w:fldCharType="end"/>
        </w:r>
      </w:hyperlink>
    </w:p>
    <w:p w14:paraId="3A6962E2" w14:textId="77777777" w:rsidR="00C66B4D" w:rsidRDefault="00C118EE">
      <w:pPr>
        <w:pStyle w:val="TOC3"/>
        <w:rPr>
          <w:rFonts w:cstheme="minorBidi"/>
          <w:b w:val="0"/>
          <w:noProof/>
          <w:sz w:val="22"/>
          <w:szCs w:val="22"/>
          <w:lang w:eastAsia="en-GB"/>
        </w:rPr>
      </w:pPr>
      <w:hyperlink w:anchor="_Toc16607596" w:history="1">
        <w:r w:rsidR="00C66B4D" w:rsidRPr="00822C6D">
          <w:rPr>
            <w:rStyle w:val="Hyperlink"/>
            <w:noProof/>
          </w:rPr>
          <w:t>1</w:t>
        </w:r>
        <w:r w:rsidR="00C66B4D">
          <w:rPr>
            <w:rFonts w:cstheme="minorBidi"/>
            <w:b w:val="0"/>
            <w:noProof/>
            <w:sz w:val="22"/>
            <w:szCs w:val="22"/>
            <w:lang w:eastAsia="en-GB"/>
          </w:rPr>
          <w:tab/>
        </w:r>
        <w:r w:rsidR="00C66B4D" w:rsidRPr="00822C6D">
          <w:rPr>
            <w:rStyle w:val="Hyperlink"/>
            <w:noProof/>
          </w:rPr>
          <w:t>Introduction</w:t>
        </w:r>
        <w:r w:rsidR="00C66B4D">
          <w:rPr>
            <w:noProof/>
            <w:webHidden/>
          </w:rPr>
          <w:tab/>
        </w:r>
        <w:r w:rsidR="00C66B4D">
          <w:rPr>
            <w:noProof/>
            <w:webHidden/>
          </w:rPr>
          <w:fldChar w:fldCharType="begin"/>
        </w:r>
        <w:r w:rsidR="00C66B4D">
          <w:rPr>
            <w:noProof/>
            <w:webHidden/>
          </w:rPr>
          <w:instrText xml:space="preserve"> PAGEREF _Toc16607596 \h </w:instrText>
        </w:r>
        <w:r w:rsidR="00C66B4D">
          <w:rPr>
            <w:noProof/>
            <w:webHidden/>
          </w:rPr>
        </w:r>
        <w:r w:rsidR="00C66B4D">
          <w:rPr>
            <w:noProof/>
            <w:webHidden/>
          </w:rPr>
          <w:fldChar w:fldCharType="separate"/>
        </w:r>
        <w:r w:rsidR="00C66B4D">
          <w:rPr>
            <w:noProof/>
            <w:webHidden/>
          </w:rPr>
          <w:t>5</w:t>
        </w:r>
        <w:r w:rsidR="00C66B4D">
          <w:rPr>
            <w:noProof/>
            <w:webHidden/>
          </w:rPr>
          <w:fldChar w:fldCharType="end"/>
        </w:r>
      </w:hyperlink>
    </w:p>
    <w:p w14:paraId="780354A3" w14:textId="77777777" w:rsidR="00C66B4D" w:rsidRDefault="00C118EE">
      <w:pPr>
        <w:pStyle w:val="TOC4"/>
        <w:rPr>
          <w:rFonts w:cstheme="minorBidi"/>
          <w:noProof/>
          <w:color w:val="auto"/>
          <w:sz w:val="22"/>
          <w:szCs w:val="22"/>
          <w:lang w:eastAsia="en-GB"/>
        </w:rPr>
      </w:pPr>
      <w:hyperlink w:anchor="_Toc16607597" w:history="1">
        <w:r w:rsidR="00C66B4D" w:rsidRPr="00822C6D">
          <w:rPr>
            <w:rStyle w:val="Hyperlink"/>
            <w:noProof/>
          </w:rPr>
          <w:t>1.1</w:t>
        </w:r>
        <w:r w:rsidR="00C66B4D">
          <w:rPr>
            <w:rFonts w:cstheme="minorBidi"/>
            <w:noProof/>
            <w:color w:val="auto"/>
            <w:sz w:val="22"/>
            <w:szCs w:val="22"/>
            <w:lang w:eastAsia="en-GB"/>
          </w:rPr>
          <w:tab/>
        </w:r>
        <w:r w:rsidR="00C66B4D" w:rsidRPr="00822C6D">
          <w:rPr>
            <w:rStyle w:val="Hyperlink"/>
            <w:noProof/>
          </w:rPr>
          <w:t>About Maritime UK</w:t>
        </w:r>
        <w:r w:rsidR="00C66B4D">
          <w:rPr>
            <w:noProof/>
            <w:webHidden/>
          </w:rPr>
          <w:tab/>
        </w:r>
        <w:r w:rsidR="00C66B4D">
          <w:rPr>
            <w:noProof/>
            <w:webHidden/>
          </w:rPr>
          <w:fldChar w:fldCharType="begin"/>
        </w:r>
        <w:r w:rsidR="00C66B4D">
          <w:rPr>
            <w:noProof/>
            <w:webHidden/>
          </w:rPr>
          <w:instrText xml:space="preserve"> PAGEREF _Toc16607597 \h </w:instrText>
        </w:r>
        <w:r w:rsidR="00C66B4D">
          <w:rPr>
            <w:noProof/>
            <w:webHidden/>
          </w:rPr>
        </w:r>
        <w:r w:rsidR="00C66B4D">
          <w:rPr>
            <w:noProof/>
            <w:webHidden/>
          </w:rPr>
          <w:fldChar w:fldCharType="separate"/>
        </w:r>
        <w:r w:rsidR="00C66B4D">
          <w:rPr>
            <w:noProof/>
            <w:webHidden/>
          </w:rPr>
          <w:t>5</w:t>
        </w:r>
        <w:r w:rsidR="00C66B4D">
          <w:rPr>
            <w:noProof/>
            <w:webHidden/>
          </w:rPr>
          <w:fldChar w:fldCharType="end"/>
        </w:r>
      </w:hyperlink>
    </w:p>
    <w:p w14:paraId="32D2D791" w14:textId="77777777" w:rsidR="00C66B4D" w:rsidRDefault="00C118EE">
      <w:pPr>
        <w:pStyle w:val="TOC4"/>
        <w:rPr>
          <w:rFonts w:cstheme="minorBidi"/>
          <w:noProof/>
          <w:color w:val="auto"/>
          <w:sz w:val="22"/>
          <w:szCs w:val="22"/>
          <w:lang w:eastAsia="en-GB"/>
        </w:rPr>
      </w:pPr>
      <w:hyperlink w:anchor="_Toc16607598" w:history="1">
        <w:r w:rsidR="00C66B4D" w:rsidRPr="00822C6D">
          <w:rPr>
            <w:rStyle w:val="Hyperlink"/>
            <w:noProof/>
          </w:rPr>
          <w:t>1.2</w:t>
        </w:r>
        <w:r w:rsidR="00C66B4D">
          <w:rPr>
            <w:rFonts w:cstheme="minorBidi"/>
            <w:noProof/>
            <w:color w:val="auto"/>
            <w:sz w:val="22"/>
            <w:szCs w:val="22"/>
            <w:lang w:eastAsia="en-GB"/>
          </w:rPr>
          <w:tab/>
        </w:r>
        <w:r w:rsidR="00C66B4D" w:rsidRPr="00822C6D">
          <w:rPr>
            <w:rStyle w:val="Hyperlink"/>
            <w:noProof/>
          </w:rPr>
          <w:t>Purpose of this report</w:t>
        </w:r>
        <w:r w:rsidR="00C66B4D">
          <w:rPr>
            <w:noProof/>
            <w:webHidden/>
          </w:rPr>
          <w:tab/>
        </w:r>
        <w:r w:rsidR="00C66B4D">
          <w:rPr>
            <w:noProof/>
            <w:webHidden/>
          </w:rPr>
          <w:fldChar w:fldCharType="begin"/>
        </w:r>
        <w:r w:rsidR="00C66B4D">
          <w:rPr>
            <w:noProof/>
            <w:webHidden/>
          </w:rPr>
          <w:instrText xml:space="preserve"> PAGEREF _Toc16607598 \h </w:instrText>
        </w:r>
        <w:r w:rsidR="00C66B4D">
          <w:rPr>
            <w:noProof/>
            <w:webHidden/>
          </w:rPr>
        </w:r>
        <w:r w:rsidR="00C66B4D">
          <w:rPr>
            <w:noProof/>
            <w:webHidden/>
          </w:rPr>
          <w:fldChar w:fldCharType="separate"/>
        </w:r>
        <w:r w:rsidR="00C66B4D">
          <w:rPr>
            <w:noProof/>
            <w:webHidden/>
          </w:rPr>
          <w:t>5</w:t>
        </w:r>
        <w:r w:rsidR="00C66B4D">
          <w:rPr>
            <w:noProof/>
            <w:webHidden/>
          </w:rPr>
          <w:fldChar w:fldCharType="end"/>
        </w:r>
      </w:hyperlink>
    </w:p>
    <w:p w14:paraId="5DA4B44F" w14:textId="77777777" w:rsidR="00C66B4D" w:rsidRDefault="00C118EE">
      <w:pPr>
        <w:pStyle w:val="TOC4"/>
        <w:rPr>
          <w:rFonts w:cstheme="minorBidi"/>
          <w:noProof/>
          <w:color w:val="auto"/>
          <w:sz w:val="22"/>
          <w:szCs w:val="22"/>
          <w:lang w:eastAsia="en-GB"/>
        </w:rPr>
      </w:pPr>
      <w:hyperlink w:anchor="_Toc16607599" w:history="1">
        <w:r w:rsidR="00C66B4D" w:rsidRPr="00822C6D">
          <w:rPr>
            <w:rStyle w:val="Hyperlink"/>
            <w:noProof/>
          </w:rPr>
          <w:t>1.3</w:t>
        </w:r>
        <w:r w:rsidR="00C66B4D">
          <w:rPr>
            <w:rFonts w:cstheme="minorBidi"/>
            <w:noProof/>
            <w:color w:val="auto"/>
            <w:sz w:val="22"/>
            <w:szCs w:val="22"/>
            <w:lang w:eastAsia="en-GB"/>
          </w:rPr>
          <w:tab/>
        </w:r>
        <w:r w:rsidR="00C66B4D" w:rsidRPr="00822C6D">
          <w:rPr>
            <w:rStyle w:val="Hyperlink"/>
            <w:noProof/>
          </w:rPr>
          <w:t>Overview of the study and methodology</w:t>
        </w:r>
        <w:r w:rsidR="00C66B4D">
          <w:rPr>
            <w:noProof/>
            <w:webHidden/>
          </w:rPr>
          <w:tab/>
        </w:r>
        <w:r w:rsidR="00C66B4D">
          <w:rPr>
            <w:noProof/>
            <w:webHidden/>
          </w:rPr>
          <w:fldChar w:fldCharType="begin"/>
        </w:r>
        <w:r w:rsidR="00C66B4D">
          <w:rPr>
            <w:noProof/>
            <w:webHidden/>
          </w:rPr>
          <w:instrText xml:space="preserve"> PAGEREF _Toc16607599 \h </w:instrText>
        </w:r>
        <w:r w:rsidR="00C66B4D">
          <w:rPr>
            <w:noProof/>
            <w:webHidden/>
          </w:rPr>
        </w:r>
        <w:r w:rsidR="00C66B4D">
          <w:rPr>
            <w:noProof/>
            <w:webHidden/>
          </w:rPr>
          <w:fldChar w:fldCharType="separate"/>
        </w:r>
        <w:r w:rsidR="00C66B4D">
          <w:rPr>
            <w:noProof/>
            <w:webHidden/>
          </w:rPr>
          <w:t>6</w:t>
        </w:r>
        <w:r w:rsidR="00C66B4D">
          <w:rPr>
            <w:noProof/>
            <w:webHidden/>
          </w:rPr>
          <w:fldChar w:fldCharType="end"/>
        </w:r>
      </w:hyperlink>
    </w:p>
    <w:p w14:paraId="12A6245A" w14:textId="77777777" w:rsidR="00C66B4D" w:rsidRDefault="00C118EE">
      <w:pPr>
        <w:pStyle w:val="TOC4"/>
        <w:rPr>
          <w:rFonts w:cstheme="minorBidi"/>
          <w:noProof/>
          <w:color w:val="auto"/>
          <w:sz w:val="22"/>
          <w:szCs w:val="22"/>
          <w:lang w:eastAsia="en-GB"/>
        </w:rPr>
      </w:pPr>
      <w:hyperlink w:anchor="_Toc16607600" w:history="1">
        <w:r w:rsidR="00C66B4D" w:rsidRPr="00822C6D">
          <w:rPr>
            <w:rStyle w:val="Hyperlink"/>
            <w:noProof/>
          </w:rPr>
          <w:t>1.4</w:t>
        </w:r>
        <w:r w:rsidR="00C66B4D">
          <w:rPr>
            <w:rFonts w:cstheme="minorBidi"/>
            <w:noProof/>
            <w:color w:val="auto"/>
            <w:sz w:val="22"/>
            <w:szCs w:val="22"/>
            <w:lang w:eastAsia="en-GB"/>
          </w:rPr>
          <w:tab/>
        </w:r>
        <w:r w:rsidR="00C66B4D" w:rsidRPr="00822C6D">
          <w:rPr>
            <w:rStyle w:val="Hyperlink"/>
            <w:noProof/>
          </w:rPr>
          <w:t>Structure of the report</w:t>
        </w:r>
        <w:r w:rsidR="00C66B4D">
          <w:rPr>
            <w:noProof/>
            <w:webHidden/>
          </w:rPr>
          <w:tab/>
        </w:r>
        <w:r w:rsidR="00C66B4D">
          <w:rPr>
            <w:noProof/>
            <w:webHidden/>
          </w:rPr>
          <w:fldChar w:fldCharType="begin"/>
        </w:r>
        <w:r w:rsidR="00C66B4D">
          <w:rPr>
            <w:noProof/>
            <w:webHidden/>
          </w:rPr>
          <w:instrText xml:space="preserve"> PAGEREF _Toc16607600 \h </w:instrText>
        </w:r>
        <w:r w:rsidR="00C66B4D">
          <w:rPr>
            <w:noProof/>
            <w:webHidden/>
          </w:rPr>
        </w:r>
        <w:r w:rsidR="00C66B4D">
          <w:rPr>
            <w:noProof/>
            <w:webHidden/>
          </w:rPr>
          <w:fldChar w:fldCharType="separate"/>
        </w:r>
        <w:r w:rsidR="00C66B4D">
          <w:rPr>
            <w:noProof/>
            <w:webHidden/>
          </w:rPr>
          <w:t>10</w:t>
        </w:r>
        <w:r w:rsidR="00C66B4D">
          <w:rPr>
            <w:noProof/>
            <w:webHidden/>
          </w:rPr>
          <w:fldChar w:fldCharType="end"/>
        </w:r>
      </w:hyperlink>
    </w:p>
    <w:p w14:paraId="0ACD4885" w14:textId="77777777" w:rsidR="00C66B4D" w:rsidRDefault="00C118EE">
      <w:pPr>
        <w:pStyle w:val="TOC3"/>
        <w:rPr>
          <w:rFonts w:cstheme="minorBidi"/>
          <w:b w:val="0"/>
          <w:noProof/>
          <w:sz w:val="22"/>
          <w:szCs w:val="22"/>
          <w:lang w:eastAsia="en-GB"/>
        </w:rPr>
      </w:pPr>
      <w:hyperlink w:anchor="_Toc16607601" w:history="1">
        <w:r w:rsidR="00C66B4D" w:rsidRPr="00822C6D">
          <w:rPr>
            <w:rStyle w:val="Hyperlink"/>
            <w:noProof/>
          </w:rPr>
          <w:t>2</w:t>
        </w:r>
        <w:r w:rsidR="00C66B4D">
          <w:rPr>
            <w:rFonts w:cstheme="minorBidi"/>
            <w:b w:val="0"/>
            <w:noProof/>
            <w:sz w:val="22"/>
            <w:szCs w:val="22"/>
            <w:lang w:eastAsia="en-GB"/>
          </w:rPr>
          <w:tab/>
        </w:r>
        <w:r w:rsidR="00C66B4D" w:rsidRPr="00822C6D">
          <w:rPr>
            <w:rStyle w:val="Hyperlink"/>
            <w:noProof/>
          </w:rPr>
          <w:t>The Maritime Sector and the Maritime Business Services industry</w:t>
        </w:r>
        <w:r w:rsidR="00C66B4D">
          <w:rPr>
            <w:noProof/>
            <w:webHidden/>
          </w:rPr>
          <w:tab/>
        </w:r>
        <w:r w:rsidR="00C66B4D">
          <w:rPr>
            <w:noProof/>
            <w:webHidden/>
          </w:rPr>
          <w:fldChar w:fldCharType="begin"/>
        </w:r>
        <w:r w:rsidR="00C66B4D">
          <w:rPr>
            <w:noProof/>
            <w:webHidden/>
          </w:rPr>
          <w:instrText xml:space="preserve"> PAGEREF _Toc16607601 \h </w:instrText>
        </w:r>
        <w:r w:rsidR="00C66B4D">
          <w:rPr>
            <w:noProof/>
            <w:webHidden/>
          </w:rPr>
        </w:r>
        <w:r w:rsidR="00C66B4D">
          <w:rPr>
            <w:noProof/>
            <w:webHidden/>
          </w:rPr>
          <w:fldChar w:fldCharType="separate"/>
        </w:r>
        <w:r w:rsidR="00C66B4D">
          <w:rPr>
            <w:noProof/>
            <w:webHidden/>
          </w:rPr>
          <w:t>11</w:t>
        </w:r>
        <w:r w:rsidR="00C66B4D">
          <w:rPr>
            <w:noProof/>
            <w:webHidden/>
          </w:rPr>
          <w:fldChar w:fldCharType="end"/>
        </w:r>
      </w:hyperlink>
    </w:p>
    <w:p w14:paraId="0063D629" w14:textId="77777777" w:rsidR="00C66B4D" w:rsidRDefault="00C118EE">
      <w:pPr>
        <w:pStyle w:val="TOC4"/>
        <w:rPr>
          <w:rFonts w:cstheme="minorBidi"/>
          <w:noProof/>
          <w:color w:val="auto"/>
          <w:sz w:val="22"/>
          <w:szCs w:val="22"/>
          <w:lang w:eastAsia="en-GB"/>
        </w:rPr>
      </w:pPr>
      <w:hyperlink w:anchor="_Toc16607602" w:history="1">
        <w:r w:rsidR="00C66B4D" w:rsidRPr="00822C6D">
          <w:rPr>
            <w:rStyle w:val="Hyperlink"/>
            <w:noProof/>
          </w:rPr>
          <w:t>2.1</w:t>
        </w:r>
        <w:r w:rsidR="00C66B4D">
          <w:rPr>
            <w:rFonts w:cstheme="minorBidi"/>
            <w:noProof/>
            <w:color w:val="auto"/>
            <w:sz w:val="22"/>
            <w:szCs w:val="22"/>
            <w:lang w:eastAsia="en-GB"/>
          </w:rPr>
          <w:tab/>
        </w:r>
        <w:r w:rsidR="00C66B4D" w:rsidRPr="00822C6D">
          <w:rPr>
            <w:rStyle w:val="Hyperlink"/>
            <w:noProof/>
          </w:rPr>
          <w:t>The definition of the Maritime sector and its constituent industries</w:t>
        </w:r>
        <w:r w:rsidR="00C66B4D">
          <w:rPr>
            <w:noProof/>
            <w:webHidden/>
          </w:rPr>
          <w:tab/>
        </w:r>
        <w:r w:rsidR="00C66B4D">
          <w:rPr>
            <w:noProof/>
            <w:webHidden/>
          </w:rPr>
          <w:fldChar w:fldCharType="begin"/>
        </w:r>
        <w:r w:rsidR="00C66B4D">
          <w:rPr>
            <w:noProof/>
            <w:webHidden/>
          </w:rPr>
          <w:instrText xml:space="preserve"> PAGEREF _Toc16607602 \h </w:instrText>
        </w:r>
        <w:r w:rsidR="00C66B4D">
          <w:rPr>
            <w:noProof/>
            <w:webHidden/>
          </w:rPr>
        </w:r>
        <w:r w:rsidR="00C66B4D">
          <w:rPr>
            <w:noProof/>
            <w:webHidden/>
          </w:rPr>
          <w:fldChar w:fldCharType="separate"/>
        </w:r>
        <w:r w:rsidR="00C66B4D">
          <w:rPr>
            <w:noProof/>
            <w:webHidden/>
          </w:rPr>
          <w:t>11</w:t>
        </w:r>
        <w:r w:rsidR="00C66B4D">
          <w:rPr>
            <w:noProof/>
            <w:webHidden/>
          </w:rPr>
          <w:fldChar w:fldCharType="end"/>
        </w:r>
      </w:hyperlink>
    </w:p>
    <w:p w14:paraId="111B8D15" w14:textId="77777777" w:rsidR="00C66B4D" w:rsidRDefault="00C118EE">
      <w:pPr>
        <w:pStyle w:val="TOC4"/>
        <w:rPr>
          <w:rFonts w:cstheme="minorBidi"/>
          <w:noProof/>
          <w:color w:val="auto"/>
          <w:sz w:val="22"/>
          <w:szCs w:val="22"/>
          <w:lang w:eastAsia="en-GB"/>
        </w:rPr>
      </w:pPr>
      <w:hyperlink w:anchor="_Toc16607603" w:history="1">
        <w:r w:rsidR="00C66B4D" w:rsidRPr="00822C6D">
          <w:rPr>
            <w:rStyle w:val="Hyperlink"/>
            <w:noProof/>
          </w:rPr>
          <w:t>2.2</w:t>
        </w:r>
        <w:r w:rsidR="00C66B4D">
          <w:rPr>
            <w:rFonts w:cstheme="minorBidi"/>
            <w:noProof/>
            <w:color w:val="auto"/>
            <w:sz w:val="22"/>
            <w:szCs w:val="22"/>
            <w:lang w:eastAsia="en-GB"/>
          </w:rPr>
          <w:tab/>
        </w:r>
        <w:r w:rsidR="00C66B4D" w:rsidRPr="00822C6D">
          <w:rPr>
            <w:rStyle w:val="Hyperlink"/>
            <w:noProof/>
          </w:rPr>
          <w:t>Quantifying the direct economic impacts of the industry</w:t>
        </w:r>
        <w:r w:rsidR="00C66B4D">
          <w:rPr>
            <w:noProof/>
            <w:webHidden/>
          </w:rPr>
          <w:tab/>
        </w:r>
        <w:r w:rsidR="00C66B4D">
          <w:rPr>
            <w:noProof/>
            <w:webHidden/>
          </w:rPr>
          <w:fldChar w:fldCharType="begin"/>
        </w:r>
        <w:r w:rsidR="00C66B4D">
          <w:rPr>
            <w:noProof/>
            <w:webHidden/>
          </w:rPr>
          <w:instrText xml:space="preserve"> PAGEREF _Toc16607603 \h </w:instrText>
        </w:r>
        <w:r w:rsidR="00C66B4D">
          <w:rPr>
            <w:noProof/>
            <w:webHidden/>
          </w:rPr>
        </w:r>
        <w:r w:rsidR="00C66B4D">
          <w:rPr>
            <w:noProof/>
            <w:webHidden/>
          </w:rPr>
          <w:fldChar w:fldCharType="separate"/>
        </w:r>
        <w:r w:rsidR="00C66B4D">
          <w:rPr>
            <w:noProof/>
            <w:webHidden/>
          </w:rPr>
          <w:t>12</w:t>
        </w:r>
        <w:r w:rsidR="00C66B4D">
          <w:rPr>
            <w:noProof/>
            <w:webHidden/>
          </w:rPr>
          <w:fldChar w:fldCharType="end"/>
        </w:r>
      </w:hyperlink>
    </w:p>
    <w:p w14:paraId="69001C38" w14:textId="77777777" w:rsidR="00C66B4D" w:rsidRDefault="00C118EE">
      <w:pPr>
        <w:pStyle w:val="TOC4"/>
        <w:rPr>
          <w:rFonts w:cstheme="minorBidi"/>
          <w:noProof/>
          <w:color w:val="auto"/>
          <w:sz w:val="22"/>
          <w:szCs w:val="22"/>
          <w:lang w:eastAsia="en-GB"/>
        </w:rPr>
      </w:pPr>
      <w:hyperlink w:anchor="_Toc16607604" w:history="1">
        <w:r w:rsidR="00C66B4D" w:rsidRPr="00822C6D">
          <w:rPr>
            <w:rStyle w:val="Hyperlink"/>
            <w:noProof/>
          </w:rPr>
          <w:t>2.3</w:t>
        </w:r>
        <w:r w:rsidR="00C66B4D">
          <w:rPr>
            <w:rFonts w:cstheme="minorBidi"/>
            <w:noProof/>
            <w:color w:val="auto"/>
            <w:sz w:val="22"/>
            <w:szCs w:val="22"/>
            <w:lang w:eastAsia="en-GB"/>
          </w:rPr>
          <w:tab/>
        </w:r>
        <w:r w:rsidR="00C66B4D" w:rsidRPr="00822C6D">
          <w:rPr>
            <w:rStyle w:val="Hyperlink"/>
            <w:noProof/>
          </w:rPr>
          <w:t>Quantifying the direct economic impacts of the industry at regional level</w:t>
        </w:r>
        <w:r w:rsidR="00C66B4D">
          <w:rPr>
            <w:noProof/>
            <w:webHidden/>
          </w:rPr>
          <w:tab/>
        </w:r>
        <w:r w:rsidR="00C66B4D">
          <w:rPr>
            <w:noProof/>
            <w:webHidden/>
          </w:rPr>
          <w:fldChar w:fldCharType="begin"/>
        </w:r>
        <w:r w:rsidR="00C66B4D">
          <w:rPr>
            <w:noProof/>
            <w:webHidden/>
          </w:rPr>
          <w:instrText xml:space="preserve"> PAGEREF _Toc16607604 \h </w:instrText>
        </w:r>
        <w:r w:rsidR="00C66B4D">
          <w:rPr>
            <w:noProof/>
            <w:webHidden/>
          </w:rPr>
        </w:r>
        <w:r w:rsidR="00C66B4D">
          <w:rPr>
            <w:noProof/>
            <w:webHidden/>
          </w:rPr>
          <w:fldChar w:fldCharType="separate"/>
        </w:r>
        <w:r w:rsidR="00C66B4D">
          <w:rPr>
            <w:noProof/>
            <w:webHidden/>
          </w:rPr>
          <w:t>13</w:t>
        </w:r>
        <w:r w:rsidR="00C66B4D">
          <w:rPr>
            <w:noProof/>
            <w:webHidden/>
          </w:rPr>
          <w:fldChar w:fldCharType="end"/>
        </w:r>
      </w:hyperlink>
    </w:p>
    <w:p w14:paraId="44478464" w14:textId="77777777" w:rsidR="00C66B4D" w:rsidRDefault="00C118EE">
      <w:pPr>
        <w:pStyle w:val="TOC3"/>
        <w:rPr>
          <w:rFonts w:cstheme="minorBidi"/>
          <w:b w:val="0"/>
          <w:noProof/>
          <w:sz w:val="22"/>
          <w:szCs w:val="22"/>
          <w:lang w:eastAsia="en-GB"/>
        </w:rPr>
      </w:pPr>
      <w:hyperlink w:anchor="_Toc16607605" w:history="1">
        <w:r w:rsidR="00C66B4D" w:rsidRPr="00822C6D">
          <w:rPr>
            <w:rStyle w:val="Hyperlink"/>
            <w:noProof/>
          </w:rPr>
          <w:t>3</w:t>
        </w:r>
        <w:r w:rsidR="00C66B4D">
          <w:rPr>
            <w:rFonts w:cstheme="minorBidi"/>
            <w:b w:val="0"/>
            <w:noProof/>
            <w:sz w:val="22"/>
            <w:szCs w:val="22"/>
            <w:lang w:eastAsia="en-GB"/>
          </w:rPr>
          <w:tab/>
        </w:r>
        <w:r w:rsidR="00C66B4D" w:rsidRPr="00822C6D">
          <w:rPr>
            <w:rStyle w:val="Hyperlink"/>
            <w:noProof/>
          </w:rPr>
          <w:t>The direct economic impact of the Maritime Business Services industry</w:t>
        </w:r>
        <w:r w:rsidR="00C66B4D">
          <w:rPr>
            <w:noProof/>
            <w:webHidden/>
          </w:rPr>
          <w:tab/>
        </w:r>
        <w:r w:rsidR="00C66B4D">
          <w:rPr>
            <w:noProof/>
            <w:webHidden/>
          </w:rPr>
          <w:fldChar w:fldCharType="begin"/>
        </w:r>
        <w:r w:rsidR="00C66B4D">
          <w:rPr>
            <w:noProof/>
            <w:webHidden/>
          </w:rPr>
          <w:instrText xml:space="preserve"> PAGEREF _Toc16607605 \h </w:instrText>
        </w:r>
        <w:r w:rsidR="00C66B4D">
          <w:rPr>
            <w:noProof/>
            <w:webHidden/>
          </w:rPr>
        </w:r>
        <w:r w:rsidR="00C66B4D">
          <w:rPr>
            <w:noProof/>
            <w:webHidden/>
          </w:rPr>
          <w:fldChar w:fldCharType="separate"/>
        </w:r>
        <w:r w:rsidR="00C66B4D">
          <w:rPr>
            <w:noProof/>
            <w:webHidden/>
          </w:rPr>
          <w:t>14</w:t>
        </w:r>
        <w:r w:rsidR="00C66B4D">
          <w:rPr>
            <w:noProof/>
            <w:webHidden/>
          </w:rPr>
          <w:fldChar w:fldCharType="end"/>
        </w:r>
      </w:hyperlink>
    </w:p>
    <w:p w14:paraId="06AEB989" w14:textId="77777777" w:rsidR="00C66B4D" w:rsidRDefault="00C118EE">
      <w:pPr>
        <w:pStyle w:val="TOC4"/>
        <w:rPr>
          <w:rFonts w:cstheme="minorBidi"/>
          <w:noProof/>
          <w:color w:val="auto"/>
          <w:sz w:val="22"/>
          <w:szCs w:val="22"/>
          <w:lang w:eastAsia="en-GB"/>
        </w:rPr>
      </w:pPr>
      <w:hyperlink w:anchor="_Toc16607606" w:history="1">
        <w:r w:rsidR="00C66B4D" w:rsidRPr="00822C6D">
          <w:rPr>
            <w:rStyle w:val="Hyperlink"/>
            <w:noProof/>
          </w:rPr>
          <w:t>3.1</w:t>
        </w:r>
        <w:r w:rsidR="00C66B4D">
          <w:rPr>
            <w:rFonts w:cstheme="minorBidi"/>
            <w:noProof/>
            <w:color w:val="auto"/>
            <w:sz w:val="22"/>
            <w:szCs w:val="22"/>
            <w:lang w:eastAsia="en-GB"/>
          </w:rPr>
          <w:tab/>
        </w:r>
        <w:r w:rsidR="00C66B4D" w:rsidRPr="00822C6D">
          <w:rPr>
            <w:rStyle w:val="Hyperlink"/>
            <w:noProof/>
          </w:rPr>
          <w:t>The direct economic impact through turnover</w:t>
        </w:r>
        <w:r w:rsidR="00C66B4D">
          <w:rPr>
            <w:noProof/>
            <w:webHidden/>
          </w:rPr>
          <w:tab/>
        </w:r>
        <w:r w:rsidR="00C66B4D">
          <w:rPr>
            <w:noProof/>
            <w:webHidden/>
          </w:rPr>
          <w:fldChar w:fldCharType="begin"/>
        </w:r>
        <w:r w:rsidR="00C66B4D">
          <w:rPr>
            <w:noProof/>
            <w:webHidden/>
          </w:rPr>
          <w:instrText xml:space="preserve"> PAGEREF _Toc16607606 \h </w:instrText>
        </w:r>
        <w:r w:rsidR="00C66B4D">
          <w:rPr>
            <w:noProof/>
            <w:webHidden/>
          </w:rPr>
        </w:r>
        <w:r w:rsidR="00C66B4D">
          <w:rPr>
            <w:noProof/>
            <w:webHidden/>
          </w:rPr>
          <w:fldChar w:fldCharType="separate"/>
        </w:r>
        <w:r w:rsidR="00C66B4D">
          <w:rPr>
            <w:noProof/>
            <w:webHidden/>
          </w:rPr>
          <w:t>14</w:t>
        </w:r>
        <w:r w:rsidR="00C66B4D">
          <w:rPr>
            <w:noProof/>
            <w:webHidden/>
          </w:rPr>
          <w:fldChar w:fldCharType="end"/>
        </w:r>
      </w:hyperlink>
    </w:p>
    <w:p w14:paraId="78108200" w14:textId="77777777" w:rsidR="00C66B4D" w:rsidRDefault="00C118EE">
      <w:pPr>
        <w:pStyle w:val="TOC4"/>
        <w:rPr>
          <w:rFonts w:cstheme="minorBidi"/>
          <w:noProof/>
          <w:color w:val="auto"/>
          <w:sz w:val="22"/>
          <w:szCs w:val="22"/>
          <w:lang w:eastAsia="en-GB"/>
        </w:rPr>
      </w:pPr>
      <w:hyperlink w:anchor="_Toc16607607" w:history="1">
        <w:r w:rsidR="00C66B4D" w:rsidRPr="00822C6D">
          <w:rPr>
            <w:rStyle w:val="Hyperlink"/>
            <w:noProof/>
          </w:rPr>
          <w:t>3.2</w:t>
        </w:r>
        <w:r w:rsidR="00C66B4D">
          <w:rPr>
            <w:rFonts w:cstheme="minorBidi"/>
            <w:noProof/>
            <w:color w:val="auto"/>
            <w:sz w:val="22"/>
            <w:szCs w:val="22"/>
            <w:lang w:eastAsia="en-GB"/>
          </w:rPr>
          <w:tab/>
        </w:r>
        <w:r w:rsidR="00C66B4D" w:rsidRPr="00822C6D">
          <w:rPr>
            <w:rStyle w:val="Hyperlink"/>
            <w:noProof/>
          </w:rPr>
          <w:t>The direct economic impact through GVA</w:t>
        </w:r>
        <w:r w:rsidR="00C66B4D">
          <w:rPr>
            <w:noProof/>
            <w:webHidden/>
          </w:rPr>
          <w:tab/>
        </w:r>
        <w:r w:rsidR="00C66B4D">
          <w:rPr>
            <w:noProof/>
            <w:webHidden/>
          </w:rPr>
          <w:fldChar w:fldCharType="begin"/>
        </w:r>
        <w:r w:rsidR="00C66B4D">
          <w:rPr>
            <w:noProof/>
            <w:webHidden/>
          </w:rPr>
          <w:instrText xml:space="preserve"> PAGEREF _Toc16607607 \h </w:instrText>
        </w:r>
        <w:r w:rsidR="00C66B4D">
          <w:rPr>
            <w:noProof/>
            <w:webHidden/>
          </w:rPr>
        </w:r>
        <w:r w:rsidR="00C66B4D">
          <w:rPr>
            <w:noProof/>
            <w:webHidden/>
          </w:rPr>
          <w:fldChar w:fldCharType="separate"/>
        </w:r>
        <w:r w:rsidR="00C66B4D">
          <w:rPr>
            <w:noProof/>
            <w:webHidden/>
          </w:rPr>
          <w:t>16</w:t>
        </w:r>
        <w:r w:rsidR="00C66B4D">
          <w:rPr>
            <w:noProof/>
            <w:webHidden/>
          </w:rPr>
          <w:fldChar w:fldCharType="end"/>
        </w:r>
      </w:hyperlink>
    </w:p>
    <w:p w14:paraId="2C5833E9" w14:textId="77777777" w:rsidR="00C66B4D" w:rsidRDefault="00C118EE">
      <w:pPr>
        <w:pStyle w:val="TOC4"/>
        <w:rPr>
          <w:rFonts w:cstheme="minorBidi"/>
          <w:noProof/>
          <w:color w:val="auto"/>
          <w:sz w:val="22"/>
          <w:szCs w:val="22"/>
          <w:lang w:eastAsia="en-GB"/>
        </w:rPr>
      </w:pPr>
      <w:hyperlink w:anchor="_Toc16607608" w:history="1">
        <w:r w:rsidR="00C66B4D" w:rsidRPr="00822C6D">
          <w:rPr>
            <w:rStyle w:val="Hyperlink"/>
            <w:noProof/>
          </w:rPr>
          <w:t>3.3</w:t>
        </w:r>
        <w:r w:rsidR="00C66B4D">
          <w:rPr>
            <w:rFonts w:cstheme="minorBidi"/>
            <w:noProof/>
            <w:color w:val="auto"/>
            <w:sz w:val="22"/>
            <w:szCs w:val="22"/>
            <w:lang w:eastAsia="en-GB"/>
          </w:rPr>
          <w:tab/>
        </w:r>
        <w:r w:rsidR="00C66B4D" w:rsidRPr="00822C6D">
          <w:rPr>
            <w:rStyle w:val="Hyperlink"/>
            <w:noProof/>
          </w:rPr>
          <w:t>The direct economic impact through employment</w:t>
        </w:r>
        <w:r w:rsidR="00C66B4D">
          <w:rPr>
            <w:noProof/>
            <w:webHidden/>
          </w:rPr>
          <w:tab/>
        </w:r>
        <w:r w:rsidR="00C66B4D">
          <w:rPr>
            <w:noProof/>
            <w:webHidden/>
          </w:rPr>
          <w:fldChar w:fldCharType="begin"/>
        </w:r>
        <w:r w:rsidR="00C66B4D">
          <w:rPr>
            <w:noProof/>
            <w:webHidden/>
          </w:rPr>
          <w:instrText xml:space="preserve"> PAGEREF _Toc16607608 \h </w:instrText>
        </w:r>
        <w:r w:rsidR="00C66B4D">
          <w:rPr>
            <w:noProof/>
            <w:webHidden/>
          </w:rPr>
        </w:r>
        <w:r w:rsidR="00C66B4D">
          <w:rPr>
            <w:noProof/>
            <w:webHidden/>
          </w:rPr>
          <w:fldChar w:fldCharType="separate"/>
        </w:r>
        <w:r w:rsidR="00C66B4D">
          <w:rPr>
            <w:noProof/>
            <w:webHidden/>
          </w:rPr>
          <w:t>18</w:t>
        </w:r>
        <w:r w:rsidR="00C66B4D">
          <w:rPr>
            <w:noProof/>
            <w:webHidden/>
          </w:rPr>
          <w:fldChar w:fldCharType="end"/>
        </w:r>
      </w:hyperlink>
    </w:p>
    <w:p w14:paraId="4ECC3980" w14:textId="77777777" w:rsidR="00C66B4D" w:rsidRDefault="00C118EE">
      <w:pPr>
        <w:pStyle w:val="TOC4"/>
        <w:rPr>
          <w:rFonts w:cstheme="minorBidi"/>
          <w:noProof/>
          <w:color w:val="auto"/>
          <w:sz w:val="22"/>
          <w:szCs w:val="22"/>
          <w:lang w:eastAsia="en-GB"/>
        </w:rPr>
      </w:pPr>
      <w:hyperlink w:anchor="_Toc16607609" w:history="1">
        <w:r w:rsidR="00C66B4D" w:rsidRPr="00822C6D">
          <w:rPr>
            <w:rStyle w:val="Hyperlink"/>
            <w:noProof/>
          </w:rPr>
          <w:t>3.4</w:t>
        </w:r>
        <w:r w:rsidR="00C66B4D">
          <w:rPr>
            <w:rFonts w:cstheme="minorBidi"/>
            <w:noProof/>
            <w:color w:val="auto"/>
            <w:sz w:val="22"/>
            <w:szCs w:val="22"/>
            <w:lang w:eastAsia="en-GB"/>
          </w:rPr>
          <w:tab/>
        </w:r>
        <w:r w:rsidR="00C66B4D" w:rsidRPr="00822C6D">
          <w:rPr>
            <w:rStyle w:val="Hyperlink"/>
            <w:noProof/>
          </w:rPr>
          <w:t>The direct economic impact through the compensation of employees</w:t>
        </w:r>
        <w:r w:rsidR="00C66B4D">
          <w:rPr>
            <w:noProof/>
            <w:webHidden/>
          </w:rPr>
          <w:tab/>
        </w:r>
        <w:r w:rsidR="00C66B4D">
          <w:rPr>
            <w:noProof/>
            <w:webHidden/>
          </w:rPr>
          <w:fldChar w:fldCharType="begin"/>
        </w:r>
        <w:r w:rsidR="00C66B4D">
          <w:rPr>
            <w:noProof/>
            <w:webHidden/>
          </w:rPr>
          <w:instrText xml:space="preserve"> PAGEREF _Toc16607609 \h </w:instrText>
        </w:r>
        <w:r w:rsidR="00C66B4D">
          <w:rPr>
            <w:noProof/>
            <w:webHidden/>
          </w:rPr>
        </w:r>
        <w:r w:rsidR="00C66B4D">
          <w:rPr>
            <w:noProof/>
            <w:webHidden/>
          </w:rPr>
          <w:fldChar w:fldCharType="separate"/>
        </w:r>
        <w:r w:rsidR="00C66B4D">
          <w:rPr>
            <w:noProof/>
            <w:webHidden/>
          </w:rPr>
          <w:t>20</w:t>
        </w:r>
        <w:r w:rsidR="00C66B4D">
          <w:rPr>
            <w:noProof/>
            <w:webHidden/>
          </w:rPr>
          <w:fldChar w:fldCharType="end"/>
        </w:r>
      </w:hyperlink>
    </w:p>
    <w:p w14:paraId="0BC6C4C3" w14:textId="77777777" w:rsidR="00C66B4D" w:rsidRDefault="00C118EE">
      <w:pPr>
        <w:pStyle w:val="TOC4"/>
        <w:rPr>
          <w:rFonts w:cstheme="minorBidi"/>
          <w:noProof/>
          <w:color w:val="auto"/>
          <w:sz w:val="22"/>
          <w:szCs w:val="22"/>
          <w:lang w:eastAsia="en-GB"/>
        </w:rPr>
      </w:pPr>
      <w:hyperlink w:anchor="_Toc16607610" w:history="1">
        <w:r w:rsidR="00C66B4D" w:rsidRPr="00822C6D">
          <w:rPr>
            <w:rStyle w:val="Hyperlink"/>
            <w:noProof/>
          </w:rPr>
          <w:t>3.5</w:t>
        </w:r>
        <w:r w:rsidR="00C66B4D">
          <w:rPr>
            <w:rFonts w:cstheme="minorBidi"/>
            <w:noProof/>
            <w:color w:val="auto"/>
            <w:sz w:val="22"/>
            <w:szCs w:val="22"/>
            <w:lang w:eastAsia="en-GB"/>
          </w:rPr>
          <w:tab/>
        </w:r>
        <w:r w:rsidR="00C66B4D" w:rsidRPr="00822C6D">
          <w:rPr>
            <w:rStyle w:val="Hyperlink"/>
            <w:noProof/>
          </w:rPr>
          <w:t>The direct contribution to the UK Exchequer</w:t>
        </w:r>
        <w:r w:rsidR="00C66B4D">
          <w:rPr>
            <w:noProof/>
            <w:webHidden/>
          </w:rPr>
          <w:tab/>
        </w:r>
        <w:r w:rsidR="00C66B4D">
          <w:rPr>
            <w:noProof/>
            <w:webHidden/>
          </w:rPr>
          <w:fldChar w:fldCharType="begin"/>
        </w:r>
        <w:r w:rsidR="00C66B4D">
          <w:rPr>
            <w:noProof/>
            <w:webHidden/>
          </w:rPr>
          <w:instrText xml:space="preserve"> PAGEREF _Toc16607610 \h </w:instrText>
        </w:r>
        <w:r w:rsidR="00C66B4D">
          <w:rPr>
            <w:noProof/>
            <w:webHidden/>
          </w:rPr>
        </w:r>
        <w:r w:rsidR="00C66B4D">
          <w:rPr>
            <w:noProof/>
            <w:webHidden/>
          </w:rPr>
          <w:fldChar w:fldCharType="separate"/>
        </w:r>
        <w:r w:rsidR="00C66B4D">
          <w:rPr>
            <w:noProof/>
            <w:webHidden/>
          </w:rPr>
          <w:t>21</w:t>
        </w:r>
        <w:r w:rsidR="00C66B4D">
          <w:rPr>
            <w:noProof/>
            <w:webHidden/>
          </w:rPr>
          <w:fldChar w:fldCharType="end"/>
        </w:r>
      </w:hyperlink>
    </w:p>
    <w:p w14:paraId="63771779" w14:textId="77777777" w:rsidR="00C66B4D" w:rsidRDefault="00C118EE">
      <w:pPr>
        <w:pStyle w:val="TOC4"/>
        <w:rPr>
          <w:rFonts w:cstheme="minorBidi"/>
          <w:noProof/>
          <w:color w:val="auto"/>
          <w:sz w:val="22"/>
          <w:szCs w:val="22"/>
          <w:lang w:eastAsia="en-GB"/>
        </w:rPr>
      </w:pPr>
      <w:hyperlink w:anchor="_Toc16607611" w:history="1">
        <w:r w:rsidR="00C66B4D" w:rsidRPr="00822C6D">
          <w:rPr>
            <w:rStyle w:val="Hyperlink"/>
            <w:noProof/>
          </w:rPr>
          <w:t>3.6</w:t>
        </w:r>
        <w:r w:rsidR="00C66B4D">
          <w:rPr>
            <w:rFonts w:cstheme="minorBidi"/>
            <w:noProof/>
            <w:color w:val="auto"/>
            <w:sz w:val="22"/>
            <w:szCs w:val="22"/>
            <w:lang w:eastAsia="en-GB"/>
          </w:rPr>
          <w:tab/>
        </w:r>
        <w:r w:rsidR="00C66B4D" w:rsidRPr="00822C6D">
          <w:rPr>
            <w:rStyle w:val="Hyperlink"/>
            <w:noProof/>
          </w:rPr>
          <w:t>The direct contribution to the UK’s export of goods and services</w:t>
        </w:r>
        <w:r w:rsidR="00C66B4D">
          <w:rPr>
            <w:noProof/>
            <w:webHidden/>
          </w:rPr>
          <w:tab/>
        </w:r>
        <w:r w:rsidR="00C66B4D">
          <w:rPr>
            <w:noProof/>
            <w:webHidden/>
          </w:rPr>
          <w:fldChar w:fldCharType="begin"/>
        </w:r>
        <w:r w:rsidR="00C66B4D">
          <w:rPr>
            <w:noProof/>
            <w:webHidden/>
          </w:rPr>
          <w:instrText xml:space="preserve"> PAGEREF _Toc16607611 \h </w:instrText>
        </w:r>
        <w:r w:rsidR="00C66B4D">
          <w:rPr>
            <w:noProof/>
            <w:webHidden/>
          </w:rPr>
        </w:r>
        <w:r w:rsidR="00C66B4D">
          <w:rPr>
            <w:noProof/>
            <w:webHidden/>
          </w:rPr>
          <w:fldChar w:fldCharType="separate"/>
        </w:r>
        <w:r w:rsidR="00C66B4D">
          <w:rPr>
            <w:noProof/>
            <w:webHidden/>
          </w:rPr>
          <w:t>23</w:t>
        </w:r>
        <w:r w:rsidR="00C66B4D">
          <w:rPr>
            <w:noProof/>
            <w:webHidden/>
          </w:rPr>
          <w:fldChar w:fldCharType="end"/>
        </w:r>
      </w:hyperlink>
    </w:p>
    <w:p w14:paraId="6ACC645B" w14:textId="77777777" w:rsidR="00C66B4D" w:rsidRDefault="00C118EE">
      <w:pPr>
        <w:pStyle w:val="TOC3"/>
        <w:rPr>
          <w:rFonts w:cstheme="minorBidi"/>
          <w:b w:val="0"/>
          <w:noProof/>
          <w:sz w:val="22"/>
          <w:szCs w:val="22"/>
          <w:lang w:eastAsia="en-GB"/>
        </w:rPr>
      </w:pPr>
      <w:hyperlink w:anchor="_Toc16607612" w:history="1">
        <w:r w:rsidR="00C66B4D" w:rsidRPr="00822C6D">
          <w:rPr>
            <w:rStyle w:val="Hyperlink"/>
            <w:noProof/>
          </w:rPr>
          <w:t>4</w:t>
        </w:r>
        <w:r w:rsidR="00C66B4D">
          <w:rPr>
            <w:rFonts w:cstheme="minorBidi"/>
            <w:b w:val="0"/>
            <w:noProof/>
            <w:sz w:val="22"/>
            <w:szCs w:val="22"/>
            <w:lang w:eastAsia="en-GB"/>
          </w:rPr>
          <w:tab/>
        </w:r>
        <w:r w:rsidR="00C66B4D" w:rsidRPr="00822C6D">
          <w:rPr>
            <w:rStyle w:val="Hyperlink"/>
            <w:noProof/>
          </w:rPr>
          <w:t>The aggregate economic impact of the Maritime Business Services industry</w:t>
        </w:r>
        <w:r w:rsidR="00C66B4D">
          <w:rPr>
            <w:noProof/>
            <w:webHidden/>
          </w:rPr>
          <w:tab/>
        </w:r>
        <w:r w:rsidR="00C66B4D">
          <w:rPr>
            <w:noProof/>
            <w:webHidden/>
          </w:rPr>
          <w:fldChar w:fldCharType="begin"/>
        </w:r>
        <w:r w:rsidR="00C66B4D">
          <w:rPr>
            <w:noProof/>
            <w:webHidden/>
          </w:rPr>
          <w:instrText xml:space="preserve"> PAGEREF _Toc16607612 \h </w:instrText>
        </w:r>
        <w:r w:rsidR="00C66B4D">
          <w:rPr>
            <w:noProof/>
            <w:webHidden/>
          </w:rPr>
        </w:r>
        <w:r w:rsidR="00C66B4D">
          <w:rPr>
            <w:noProof/>
            <w:webHidden/>
          </w:rPr>
          <w:fldChar w:fldCharType="separate"/>
        </w:r>
        <w:r w:rsidR="00C66B4D">
          <w:rPr>
            <w:noProof/>
            <w:webHidden/>
          </w:rPr>
          <w:t>25</w:t>
        </w:r>
        <w:r w:rsidR="00C66B4D">
          <w:rPr>
            <w:noProof/>
            <w:webHidden/>
          </w:rPr>
          <w:fldChar w:fldCharType="end"/>
        </w:r>
      </w:hyperlink>
    </w:p>
    <w:p w14:paraId="3E32EA60" w14:textId="77777777" w:rsidR="00C66B4D" w:rsidRDefault="00C118EE">
      <w:pPr>
        <w:pStyle w:val="TOC4"/>
        <w:rPr>
          <w:rFonts w:cstheme="minorBidi"/>
          <w:noProof/>
          <w:color w:val="auto"/>
          <w:sz w:val="22"/>
          <w:szCs w:val="22"/>
          <w:lang w:eastAsia="en-GB"/>
        </w:rPr>
      </w:pPr>
      <w:hyperlink w:anchor="_Toc16607613" w:history="1">
        <w:r w:rsidR="00C66B4D" w:rsidRPr="00822C6D">
          <w:rPr>
            <w:rStyle w:val="Hyperlink"/>
            <w:noProof/>
          </w:rPr>
          <w:t>4.1</w:t>
        </w:r>
        <w:r w:rsidR="00C66B4D">
          <w:rPr>
            <w:rFonts w:cstheme="minorBidi"/>
            <w:noProof/>
            <w:color w:val="auto"/>
            <w:sz w:val="22"/>
            <w:szCs w:val="22"/>
            <w:lang w:eastAsia="en-GB"/>
          </w:rPr>
          <w:tab/>
        </w:r>
        <w:r w:rsidR="00C66B4D" w:rsidRPr="00822C6D">
          <w:rPr>
            <w:rStyle w:val="Hyperlink"/>
            <w:noProof/>
          </w:rPr>
          <w:t>The aggregate economic impacts through turnover</w:t>
        </w:r>
        <w:r w:rsidR="00C66B4D">
          <w:rPr>
            <w:noProof/>
            <w:webHidden/>
          </w:rPr>
          <w:tab/>
        </w:r>
        <w:r w:rsidR="00C66B4D">
          <w:rPr>
            <w:noProof/>
            <w:webHidden/>
          </w:rPr>
          <w:fldChar w:fldCharType="begin"/>
        </w:r>
        <w:r w:rsidR="00C66B4D">
          <w:rPr>
            <w:noProof/>
            <w:webHidden/>
          </w:rPr>
          <w:instrText xml:space="preserve"> PAGEREF _Toc16607613 \h </w:instrText>
        </w:r>
        <w:r w:rsidR="00C66B4D">
          <w:rPr>
            <w:noProof/>
            <w:webHidden/>
          </w:rPr>
        </w:r>
        <w:r w:rsidR="00C66B4D">
          <w:rPr>
            <w:noProof/>
            <w:webHidden/>
          </w:rPr>
          <w:fldChar w:fldCharType="separate"/>
        </w:r>
        <w:r w:rsidR="00C66B4D">
          <w:rPr>
            <w:noProof/>
            <w:webHidden/>
          </w:rPr>
          <w:t>25</w:t>
        </w:r>
        <w:r w:rsidR="00C66B4D">
          <w:rPr>
            <w:noProof/>
            <w:webHidden/>
          </w:rPr>
          <w:fldChar w:fldCharType="end"/>
        </w:r>
      </w:hyperlink>
    </w:p>
    <w:p w14:paraId="42562D55" w14:textId="77777777" w:rsidR="00C66B4D" w:rsidRDefault="00C118EE">
      <w:pPr>
        <w:pStyle w:val="TOC4"/>
        <w:rPr>
          <w:rFonts w:cstheme="minorBidi"/>
          <w:noProof/>
          <w:color w:val="auto"/>
          <w:sz w:val="22"/>
          <w:szCs w:val="22"/>
          <w:lang w:eastAsia="en-GB"/>
        </w:rPr>
      </w:pPr>
      <w:hyperlink w:anchor="_Toc16607614" w:history="1">
        <w:r w:rsidR="00C66B4D" w:rsidRPr="00822C6D">
          <w:rPr>
            <w:rStyle w:val="Hyperlink"/>
            <w:noProof/>
          </w:rPr>
          <w:t>4.2</w:t>
        </w:r>
        <w:r w:rsidR="00C66B4D">
          <w:rPr>
            <w:rFonts w:cstheme="minorBidi"/>
            <w:noProof/>
            <w:color w:val="auto"/>
            <w:sz w:val="22"/>
            <w:szCs w:val="22"/>
            <w:lang w:eastAsia="en-GB"/>
          </w:rPr>
          <w:tab/>
        </w:r>
        <w:r w:rsidR="00C66B4D" w:rsidRPr="00822C6D">
          <w:rPr>
            <w:rStyle w:val="Hyperlink"/>
            <w:noProof/>
          </w:rPr>
          <w:t>The aggregate economic impacts through GVA</w:t>
        </w:r>
        <w:r w:rsidR="00C66B4D">
          <w:rPr>
            <w:noProof/>
            <w:webHidden/>
          </w:rPr>
          <w:tab/>
        </w:r>
        <w:r w:rsidR="00C66B4D">
          <w:rPr>
            <w:noProof/>
            <w:webHidden/>
          </w:rPr>
          <w:fldChar w:fldCharType="begin"/>
        </w:r>
        <w:r w:rsidR="00C66B4D">
          <w:rPr>
            <w:noProof/>
            <w:webHidden/>
          </w:rPr>
          <w:instrText xml:space="preserve"> PAGEREF _Toc16607614 \h </w:instrText>
        </w:r>
        <w:r w:rsidR="00C66B4D">
          <w:rPr>
            <w:noProof/>
            <w:webHidden/>
          </w:rPr>
        </w:r>
        <w:r w:rsidR="00C66B4D">
          <w:rPr>
            <w:noProof/>
            <w:webHidden/>
          </w:rPr>
          <w:fldChar w:fldCharType="separate"/>
        </w:r>
        <w:r w:rsidR="00C66B4D">
          <w:rPr>
            <w:noProof/>
            <w:webHidden/>
          </w:rPr>
          <w:t>26</w:t>
        </w:r>
        <w:r w:rsidR="00C66B4D">
          <w:rPr>
            <w:noProof/>
            <w:webHidden/>
          </w:rPr>
          <w:fldChar w:fldCharType="end"/>
        </w:r>
      </w:hyperlink>
    </w:p>
    <w:p w14:paraId="7F15E227" w14:textId="77777777" w:rsidR="00C66B4D" w:rsidRDefault="00C118EE">
      <w:pPr>
        <w:pStyle w:val="TOC4"/>
        <w:rPr>
          <w:rFonts w:cstheme="minorBidi"/>
          <w:noProof/>
          <w:color w:val="auto"/>
          <w:sz w:val="22"/>
          <w:szCs w:val="22"/>
          <w:lang w:eastAsia="en-GB"/>
        </w:rPr>
      </w:pPr>
      <w:hyperlink w:anchor="_Toc16607615" w:history="1">
        <w:r w:rsidR="00C66B4D" w:rsidRPr="00822C6D">
          <w:rPr>
            <w:rStyle w:val="Hyperlink"/>
            <w:noProof/>
          </w:rPr>
          <w:t>4.3</w:t>
        </w:r>
        <w:r w:rsidR="00C66B4D">
          <w:rPr>
            <w:rFonts w:cstheme="minorBidi"/>
            <w:noProof/>
            <w:color w:val="auto"/>
            <w:sz w:val="22"/>
            <w:szCs w:val="22"/>
            <w:lang w:eastAsia="en-GB"/>
          </w:rPr>
          <w:tab/>
        </w:r>
        <w:r w:rsidR="00C66B4D" w:rsidRPr="00822C6D">
          <w:rPr>
            <w:rStyle w:val="Hyperlink"/>
            <w:noProof/>
          </w:rPr>
          <w:t>The aggregate economic impacts through employment</w:t>
        </w:r>
        <w:r w:rsidR="00C66B4D">
          <w:rPr>
            <w:noProof/>
            <w:webHidden/>
          </w:rPr>
          <w:tab/>
        </w:r>
        <w:r w:rsidR="00C66B4D">
          <w:rPr>
            <w:noProof/>
            <w:webHidden/>
          </w:rPr>
          <w:fldChar w:fldCharType="begin"/>
        </w:r>
        <w:r w:rsidR="00C66B4D">
          <w:rPr>
            <w:noProof/>
            <w:webHidden/>
          </w:rPr>
          <w:instrText xml:space="preserve"> PAGEREF _Toc16607615 \h </w:instrText>
        </w:r>
        <w:r w:rsidR="00C66B4D">
          <w:rPr>
            <w:noProof/>
            <w:webHidden/>
          </w:rPr>
        </w:r>
        <w:r w:rsidR="00C66B4D">
          <w:rPr>
            <w:noProof/>
            <w:webHidden/>
          </w:rPr>
          <w:fldChar w:fldCharType="separate"/>
        </w:r>
        <w:r w:rsidR="00C66B4D">
          <w:rPr>
            <w:noProof/>
            <w:webHidden/>
          </w:rPr>
          <w:t>29</w:t>
        </w:r>
        <w:r w:rsidR="00C66B4D">
          <w:rPr>
            <w:noProof/>
            <w:webHidden/>
          </w:rPr>
          <w:fldChar w:fldCharType="end"/>
        </w:r>
      </w:hyperlink>
    </w:p>
    <w:p w14:paraId="0591EEED" w14:textId="77777777" w:rsidR="00C66B4D" w:rsidRDefault="00C118EE">
      <w:pPr>
        <w:pStyle w:val="TOC4"/>
        <w:rPr>
          <w:rFonts w:cstheme="minorBidi"/>
          <w:noProof/>
          <w:color w:val="auto"/>
          <w:sz w:val="22"/>
          <w:szCs w:val="22"/>
          <w:lang w:eastAsia="en-GB"/>
        </w:rPr>
      </w:pPr>
      <w:hyperlink w:anchor="_Toc16607616" w:history="1">
        <w:r w:rsidR="00C66B4D" w:rsidRPr="00822C6D">
          <w:rPr>
            <w:rStyle w:val="Hyperlink"/>
            <w:noProof/>
          </w:rPr>
          <w:t>4.4</w:t>
        </w:r>
        <w:r w:rsidR="00C66B4D">
          <w:rPr>
            <w:rFonts w:cstheme="minorBidi"/>
            <w:noProof/>
            <w:color w:val="auto"/>
            <w:sz w:val="22"/>
            <w:szCs w:val="22"/>
            <w:lang w:eastAsia="en-GB"/>
          </w:rPr>
          <w:tab/>
        </w:r>
        <w:r w:rsidR="00C66B4D" w:rsidRPr="00822C6D">
          <w:rPr>
            <w:rStyle w:val="Hyperlink"/>
            <w:noProof/>
          </w:rPr>
          <w:t>The aggregate economic impacts through the compensation of employees</w:t>
        </w:r>
        <w:r w:rsidR="00C66B4D">
          <w:rPr>
            <w:noProof/>
            <w:webHidden/>
          </w:rPr>
          <w:tab/>
        </w:r>
        <w:r w:rsidR="00C66B4D">
          <w:rPr>
            <w:noProof/>
            <w:webHidden/>
          </w:rPr>
          <w:fldChar w:fldCharType="begin"/>
        </w:r>
        <w:r w:rsidR="00C66B4D">
          <w:rPr>
            <w:noProof/>
            <w:webHidden/>
          </w:rPr>
          <w:instrText xml:space="preserve"> PAGEREF _Toc16607616 \h </w:instrText>
        </w:r>
        <w:r w:rsidR="00C66B4D">
          <w:rPr>
            <w:noProof/>
            <w:webHidden/>
          </w:rPr>
        </w:r>
        <w:r w:rsidR="00C66B4D">
          <w:rPr>
            <w:noProof/>
            <w:webHidden/>
          </w:rPr>
          <w:fldChar w:fldCharType="separate"/>
        </w:r>
        <w:r w:rsidR="00C66B4D">
          <w:rPr>
            <w:noProof/>
            <w:webHidden/>
          </w:rPr>
          <w:t>31</w:t>
        </w:r>
        <w:r w:rsidR="00C66B4D">
          <w:rPr>
            <w:noProof/>
            <w:webHidden/>
          </w:rPr>
          <w:fldChar w:fldCharType="end"/>
        </w:r>
      </w:hyperlink>
    </w:p>
    <w:p w14:paraId="4A87BE35" w14:textId="77777777" w:rsidR="00C66B4D" w:rsidRDefault="00C118EE">
      <w:pPr>
        <w:pStyle w:val="TOC3"/>
        <w:rPr>
          <w:rFonts w:cstheme="minorBidi"/>
          <w:b w:val="0"/>
          <w:noProof/>
          <w:sz w:val="22"/>
          <w:szCs w:val="22"/>
          <w:lang w:eastAsia="en-GB"/>
        </w:rPr>
      </w:pPr>
      <w:hyperlink w:anchor="_Toc16607617" w:history="1">
        <w:r w:rsidR="00C66B4D" w:rsidRPr="00822C6D">
          <w:rPr>
            <w:rStyle w:val="Hyperlink"/>
            <w:noProof/>
          </w:rPr>
          <w:t>5</w:t>
        </w:r>
        <w:r w:rsidR="00C66B4D">
          <w:rPr>
            <w:rFonts w:cstheme="minorBidi"/>
            <w:b w:val="0"/>
            <w:noProof/>
            <w:sz w:val="22"/>
            <w:szCs w:val="22"/>
            <w:lang w:eastAsia="en-GB"/>
          </w:rPr>
          <w:tab/>
        </w:r>
        <w:r w:rsidR="00C66B4D" w:rsidRPr="00822C6D">
          <w:rPr>
            <w:rStyle w:val="Hyperlink"/>
            <w:noProof/>
          </w:rPr>
          <w:t>The regional economic impact of the Maritime Business Services industry</w:t>
        </w:r>
        <w:r w:rsidR="00C66B4D">
          <w:rPr>
            <w:noProof/>
            <w:webHidden/>
          </w:rPr>
          <w:tab/>
        </w:r>
        <w:r w:rsidR="00C66B4D">
          <w:rPr>
            <w:noProof/>
            <w:webHidden/>
          </w:rPr>
          <w:fldChar w:fldCharType="begin"/>
        </w:r>
        <w:r w:rsidR="00C66B4D">
          <w:rPr>
            <w:noProof/>
            <w:webHidden/>
          </w:rPr>
          <w:instrText xml:space="preserve"> PAGEREF _Toc16607617 \h </w:instrText>
        </w:r>
        <w:r w:rsidR="00C66B4D">
          <w:rPr>
            <w:noProof/>
            <w:webHidden/>
          </w:rPr>
        </w:r>
        <w:r w:rsidR="00C66B4D">
          <w:rPr>
            <w:noProof/>
            <w:webHidden/>
          </w:rPr>
          <w:fldChar w:fldCharType="separate"/>
        </w:r>
        <w:r w:rsidR="00C66B4D">
          <w:rPr>
            <w:noProof/>
            <w:webHidden/>
          </w:rPr>
          <w:t>33</w:t>
        </w:r>
        <w:r w:rsidR="00C66B4D">
          <w:rPr>
            <w:noProof/>
            <w:webHidden/>
          </w:rPr>
          <w:fldChar w:fldCharType="end"/>
        </w:r>
      </w:hyperlink>
    </w:p>
    <w:p w14:paraId="5498D55D" w14:textId="77777777" w:rsidR="00C66B4D" w:rsidRDefault="00C118EE">
      <w:pPr>
        <w:pStyle w:val="TOC4"/>
        <w:rPr>
          <w:rFonts w:cstheme="minorBidi"/>
          <w:noProof/>
          <w:color w:val="auto"/>
          <w:sz w:val="22"/>
          <w:szCs w:val="22"/>
          <w:lang w:eastAsia="en-GB"/>
        </w:rPr>
      </w:pPr>
      <w:hyperlink w:anchor="_Toc16607618" w:history="1">
        <w:r w:rsidR="00C66B4D" w:rsidRPr="00822C6D">
          <w:rPr>
            <w:rStyle w:val="Hyperlink"/>
            <w:noProof/>
          </w:rPr>
          <w:t>5.1</w:t>
        </w:r>
        <w:r w:rsidR="00C66B4D">
          <w:rPr>
            <w:rFonts w:cstheme="minorBidi"/>
            <w:noProof/>
            <w:color w:val="auto"/>
            <w:sz w:val="22"/>
            <w:szCs w:val="22"/>
            <w:lang w:eastAsia="en-GB"/>
          </w:rPr>
          <w:tab/>
        </w:r>
        <w:r w:rsidR="00C66B4D" w:rsidRPr="00822C6D">
          <w:rPr>
            <w:rStyle w:val="Hyperlink"/>
            <w:noProof/>
          </w:rPr>
          <w:t>The direct economic impact of the industry by UK region</w:t>
        </w:r>
        <w:r w:rsidR="00C66B4D">
          <w:rPr>
            <w:noProof/>
            <w:webHidden/>
          </w:rPr>
          <w:tab/>
        </w:r>
        <w:r w:rsidR="00C66B4D">
          <w:rPr>
            <w:noProof/>
            <w:webHidden/>
          </w:rPr>
          <w:fldChar w:fldCharType="begin"/>
        </w:r>
        <w:r w:rsidR="00C66B4D">
          <w:rPr>
            <w:noProof/>
            <w:webHidden/>
          </w:rPr>
          <w:instrText xml:space="preserve"> PAGEREF _Toc16607618 \h </w:instrText>
        </w:r>
        <w:r w:rsidR="00C66B4D">
          <w:rPr>
            <w:noProof/>
            <w:webHidden/>
          </w:rPr>
        </w:r>
        <w:r w:rsidR="00C66B4D">
          <w:rPr>
            <w:noProof/>
            <w:webHidden/>
          </w:rPr>
          <w:fldChar w:fldCharType="separate"/>
        </w:r>
        <w:r w:rsidR="00C66B4D">
          <w:rPr>
            <w:noProof/>
            <w:webHidden/>
          </w:rPr>
          <w:t>33</w:t>
        </w:r>
        <w:r w:rsidR="00C66B4D">
          <w:rPr>
            <w:noProof/>
            <w:webHidden/>
          </w:rPr>
          <w:fldChar w:fldCharType="end"/>
        </w:r>
      </w:hyperlink>
    </w:p>
    <w:p w14:paraId="063E3006" w14:textId="77777777" w:rsidR="00C66B4D" w:rsidRDefault="00C118EE">
      <w:pPr>
        <w:pStyle w:val="TOC4"/>
        <w:rPr>
          <w:rFonts w:cstheme="minorBidi"/>
          <w:noProof/>
          <w:color w:val="auto"/>
          <w:sz w:val="22"/>
          <w:szCs w:val="22"/>
          <w:lang w:eastAsia="en-GB"/>
        </w:rPr>
      </w:pPr>
      <w:hyperlink w:anchor="_Toc16607619" w:history="1">
        <w:r w:rsidR="00C66B4D" w:rsidRPr="00822C6D">
          <w:rPr>
            <w:rStyle w:val="Hyperlink"/>
            <w:noProof/>
          </w:rPr>
          <w:t>5.2</w:t>
        </w:r>
        <w:r w:rsidR="00C66B4D">
          <w:rPr>
            <w:rFonts w:cstheme="minorBidi"/>
            <w:noProof/>
            <w:color w:val="auto"/>
            <w:sz w:val="22"/>
            <w:szCs w:val="22"/>
            <w:lang w:eastAsia="en-GB"/>
          </w:rPr>
          <w:tab/>
        </w:r>
        <w:r w:rsidR="00C66B4D" w:rsidRPr="00822C6D">
          <w:rPr>
            <w:rStyle w:val="Hyperlink"/>
            <w:noProof/>
          </w:rPr>
          <w:t>The aggregate economic impact of the industry by UK region</w:t>
        </w:r>
        <w:r w:rsidR="00C66B4D">
          <w:rPr>
            <w:noProof/>
            <w:webHidden/>
          </w:rPr>
          <w:tab/>
        </w:r>
        <w:r w:rsidR="00C66B4D">
          <w:rPr>
            <w:noProof/>
            <w:webHidden/>
          </w:rPr>
          <w:fldChar w:fldCharType="begin"/>
        </w:r>
        <w:r w:rsidR="00C66B4D">
          <w:rPr>
            <w:noProof/>
            <w:webHidden/>
          </w:rPr>
          <w:instrText xml:space="preserve"> PAGEREF _Toc16607619 \h </w:instrText>
        </w:r>
        <w:r w:rsidR="00C66B4D">
          <w:rPr>
            <w:noProof/>
            <w:webHidden/>
          </w:rPr>
        </w:r>
        <w:r w:rsidR="00C66B4D">
          <w:rPr>
            <w:noProof/>
            <w:webHidden/>
          </w:rPr>
          <w:fldChar w:fldCharType="separate"/>
        </w:r>
        <w:r w:rsidR="00C66B4D">
          <w:rPr>
            <w:noProof/>
            <w:webHidden/>
          </w:rPr>
          <w:t>37</w:t>
        </w:r>
        <w:r w:rsidR="00C66B4D">
          <w:rPr>
            <w:noProof/>
            <w:webHidden/>
          </w:rPr>
          <w:fldChar w:fldCharType="end"/>
        </w:r>
      </w:hyperlink>
    </w:p>
    <w:p w14:paraId="1AC5047D" w14:textId="77777777" w:rsidR="00C66B4D" w:rsidRDefault="00C118EE">
      <w:pPr>
        <w:pStyle w:val="TOC3"/>
        <w:rPr>
          <w:rFonts w:cstheme="minorBidi"/>
          <w:b w:val="0"/>
          <w:noProof/>
          <w:sz w:val="22"/>
          <w:szCs w:val="22"/>
          <w:lang w:eastAsia="en-GB"/>
        </w:rPr>
      </w:pPr>
      <w:hyperlink w:anchor="_Toc16607620" w:history="1">
        <w:r w:rsidR="00C66B4D" w:rsidRPr="00822C6D">
          <w:rPr>
            <w:rStyle w:val="Hyperlink"/>
            <w:noProof/>
          </w:rPr>
          <w:t>6</w:t>
        </w:r>
        <w:r w:rsidR="00C66B4D">
          <w:rPr>
            <w:rFonts w:cstheme="minorBidi"/>
            <w:b w:val="0"/>
            <w:noProof/>
            <w:sz w:val="22"/>
            <w:szCs w:val="22"/>
            <w:lang w:eastAsia="en-GB"/>
          </w:rPr>
          <w:tab/>
        </w:r>
        <w:r w:rsidR="00C66B4D" w:rsidRPr="00822C6D">
          <w:rPr>
            <w:rStyle w:val="Hyperlink"/>
            <w:noProof/>
          </w:rPr>
          <w:t>Case Study: Anglo Eastern and the Scottish Maritime Cluster</w:t>
        </w:r>
        <w:r w:rsidR="00C66B4D">
          <w:rPr>
            <w:noProof/>
            <w:webHidden/>
          </w:rPr>
          <w:tab/>
        </w:r>
        <w:r w:rsidR="00C66B4D">
          <w:rPr>
            <w:noProof/>
            <w:webHidden/>
          </w:rPr>
          <w:fldChar w:fldCharType="begin"/>
        </w:r>
        <w:r w:rsidR="00C66B4D">
          <w:rPr>
            <w:noProof/>
            <w:webHidden/>
          </w:rPr>
          <w:instrText xml:space="preserve"> PAGEREF _Toc16607620 \h </w:instrText>
        </w:r>
        <w:r w:rsidR="00C66B4D">
          <w:rPr>
            <w:noProof/>
            <w:webHidden/>
          </w:rPr>
        </w:r>
        <w:r w:rsidR="00C66B4D">
          <w:rPr>
            <w:noProof/>
            <w:webHidden/>
          </w:rPr>
          <w:fldChar w:fldCharType="separate"/>
        </w:r>
        <w:r w:rsidR="00C66B4D">
          <w:rPr>
            <w:noProof/>
            <w:webHidden/>
          </w:rPr>
          <w:t>39</w:t>
        </w:r>
        <w:r w:rsidR="00C66B4D">
          <w:rPr>
            <w:noProof/>
            <w:webHidden/>
          </w:rPr>
          <w:fldChar w:fldCharType="end"/>
        </w:r>
      </w:hyperlink>
    </w:p>
    <w:p w14:paraId="1528B679" w14:textId="77777777" w:rsidR="00773CE3" w:rsidRDefault="00F6094A" w:rsidP="00613918">
      <w:r>
        <w:fldChar w:fldCharType="end"/>
      </w:r>
    </w:p>
    <w:p w14:paraId="00CA7DE7" w14:textId="1E5AC7B0" w:rsidR="00171DB7" w:rsidRDefault="00F01551" w:rsidP="00980EB9">
      <w:pPr>
        <w:pStyle w:val="Heading1"/>
        <w:numPr>
          <w:ilvl w:val="0"/>
          <w:numId w:val="0"/>
        </w:numPr>
      </w:pPr>
      <w:bookmarkStart w:id="0" w:name="_Toc16607595"/>
      <w:r>
        <w:lastRenderedPageBreak/>
        <w:t>Executive Summary</w:t>
      </w:r>
      <w:bookmarkEnd w:id="0"/>
    </w:p>
    <w:p w14:paraId="4A9A4864" w14:textId="57C382E7" w:rsidR="001254D2" w:rsidRDefault="001254D2" w:rsidP="001254D2">
      <w:pPr>
        <w:pStyle w:val="ListBullet"/>
        <w:numPr>
          <w:ilvl w:val="0"/>
          <w:numId w:val="20"/>
        </w:numPr>
        <w:tabs>
          <w:tab w:val="clear" w:pos="357"/>
        </w:tabs>
      </w:pPr>
      <w:r>
        <w:t xml:space="preserve">The Centre for Economics and Business Research (Cebr) has been commissioned by Maritime UK to quantify the economic contribution of the </w:t>
      </w:r>
      <w:r w:rsidR="00854907">
        <w:t>Maritime Business Services</w:t>
      </w:r>
      <w:r w:rsidR="00D83A39">
        <w:t xml:space="preserve"> (MBS)</w:t>
      </w:r>
      <w:r>
        <w:t xml:space="preserve"> industry</w:t>
      </w:r>
      <w:r w:rsidR="00827065">
        <w:t xml:space="preserve"> to the UK economy</w:t>
      </w:r>
      <w:r>
        <w:t>. This report forms one of ten reports</w:t>
      </w:r>
      <w:r w:rsidR="00827065">
        <w:t xml:space="preserve"> assessing</w:t>
      </w:r>
      <w:r>
        <w:t xml:space="preserve"> the contribution of the Maritime Sector as a whole, at industry-level, in Scotland, Wales, the Liverpool City Region and the Solent LEP region.</w:t>
      </w:r>
    </w:p>
    <w:p w14:paraId="5B6DEC1E" w14:textId="46BAFA2A" w:rsidR="008810CD" w:rsidRDefault="00185D31" w:rsidP="00B41214">
      <w:pPr>
        <w:pStyle w:val="ListBullet"/>
        <w:numPr>
          <w:ilvl w:val="0"/>
          <w:numId w:val="20"/>
        </w:numPr>
      </w:pPr>
      <w:r>
        <w:rPr>
          <w:b/>
        </w:rPr>
        <w:t>T</w:t>
      </w:r>
      <w:r w:rsidR="008810CD" w:rsidRPr="00B65044">
        <w:rPr>
          <w:b/>
        </w:rPr>
        <w:t xml:space="preserve">he Maritime </w:t>
      </w:r>
      <w:r>
        <w:rPr>
          <w:b/>
        </w:rPr>
        <w:t xml:space="preserve">Business Services industry </w:t>
      </w:r>
      <w:r w:rsidR="008810CD" w:rsidRPr="00B65044">
        <w:rPr>
          <w:b/>
        </w:rPr>
        <w:t>consist</w:t>
      </w:r>
      <w:r>
        <w:rPr>
          <w:b/>
        </w:rPr>
        <w:t>s</w:t>
      </w:r>
      <w:r w:rsidR="008810CD" w:rsidRPr="00B65044">
        <w:rPr>
          <w:b/>
        </w:rPr>
        <w:t xml:space="preserve"> of </w:t>
      </w:r>
      <w:r>
        <w:rPr>
          <w:b/>
        </w:rPr>
        <w:t xml:space="preserve">various highly-productive </w:t>
      </w:r>
      <w:r w:rsidR="00827065">
        <w:rPr>
          <w:b/>
        </w:rPr>
        <w:t xml:space="preserve">and specialised </w:t>
      </w:r>
      <w:r>
        <w:rPr>
          <w:b/>
        </w:rPr>
        <w:t>activities</w:t>
      </w:r>
      <w:r w:rsidR="008810CD" w:rsidRPr="00B65044">
        <w:rPr>
          <w:b/>
        </w:rPr>
        <w:t xml:space="preserve">, </w:t>
      </w:r>
      <w:r>
        <w:rPr>
          <w:b/>
        </w:rPr>
        <w:t xml:space="preserve">including Financial, Legal, Insurance, Shipbroking, </w:t>
      </w:r>
      <w:r w:rsidR="00683C9A">
        <w:rPr>
          <w:b/>
        </w:rPr>
        <w:t>Education,</w:t>
      </w:r>
      <w:r w:rsidR="00854907">
        <w:rPr>
          <w:b/>
        </w:rPr>
        <w:t xml:space="preserve"> Ship Surveying,</w:t>
      </w:r>
      <w:r w:rsidR="00683C9A">
        <w:rPr>
          <w:b/>
        </w:rPr>
        <w:t xml:space="preserve"> </w:t>
      </w:r>
      <w:r>
        <w:rPr>
          <w:b/>
        </w:rPr>
        <w:t>Accountancy and Consultancy activities</w:t>
      </w:r>
      <w:r w:rsidR="008810CD" w:rsidRPr="00B65044">
        <w:rPr>
          <w:b/>
        </w:rPr>
        <w:t>.</w:t>
      </w:r>
      <w:r w:rsidR="008810CD">
        <w:t xml:space="preserve"> </w:t>
      </w:r>
    </w:p>
    <w:p w14:paraId="47AAA3BA" w14:textId="366FF417" w:rsidR="00AB2626" w:rsidRPr="00B41214" w:rsidRDefault="008810CD" w:rsidP="00B41214">
      <w:pPr>
        <w:pStyle w:val="ListBullet"/>
        <w:numPr>
          <w:ilvl w:val="0"/>
          <w:numId w:val="20"/>
        </w:numPr>
        <w:rPr>
          <w:rFonts w:ascii="Calibri" w:eastAsia="Microsoft JhengHei" w:hAnsi="Calibri"/>
        </w:rPr>
      </w:pPr>
      <w:r>
        <w:t xml:space="preserve">The </w:t>
      </w:r>
      <w:r w:rsidR="00185D31">
        <w:t xml:space="preserve">Maritime Business Services industry </w:t>
      </w:r>
      <w:r>
        <w:t xml:space="preserve">makes a substantive macroeconomic contribution to </w:t>
      </w:r>
      <w:r w:rsidR="006D4FEB">
        <w:t xml:space="preserve">the UK through business turnover, </w:t>
      </w:r>
      <w:r w:rsidR="00185D31">
        <w:t>Gross Value Added (GVA), employment and through the compensation of employees</w:t>
      </w:r>
      <w:r>
        <w:t xml:space="preserve">. </w:t>
      </w:r>
      <w:r w:rsidRPr="00B65044">
        <w:rPr>
          <w:b/>
        </w:rPr>
        <w:t xml:space="preserve">It is estimated </w:t>
      </w:r>
      <w:r w:rsidR="00185D31">
        <w:rPr>
          <w:b/>
        </w:rPr>
        <w:t xml:space="preserve">that the industry directly supported just </w:t>
      </w:r>
      <w:r w:rsidR="00683C9A">
        <w:rPr>
          <w:b/>
        </w:rPr>
        <w:t xml:space="preserve">over </w:t>
      </w:r>
      <w:r w:rsidR="00185D31">
        <w:rPr>
          <w:b/>
        </w:rPr>
        <w:t>£</w:t>
      </w:r>
      <w:r w:rsidR="001254D2">
        <w:rPr>
          <w:b/>
        </w:rPr>
        <w:t xml:space="preserve">6.6 </w:t>
      </w:r>
      <w:r w:rsidR="00185D31">
        <w:rPr>
          <w:b/>
        </w:rPr>
        <w:t>billion in business turnover, £</w:t>
      </w:r>
      <w:r w:rsidR="001254D2">
        <w:rPr>
          <w:b/>
        </w:rPr>
        <w:t>2.8 billion in GVA and 23</w:t>
      </w:r>
      <w:r w:rsidR="00185D31">
        <w:rPr>
          <w:b/>
        </w:rPr>
        <w:t>,</w:t>
      </w:r>
      <w:r w:rsidR="00144B71">
        <w:rPr>
          <w:b/>
        </w:rPr>
        <w:t>500</w:t>
      </w:r>
      <w:r w:rsidR="00185D31">
        <w:rPr>
          <w:b/>
        </w:rPr>
        <w:t xml:space="preserve"> jobs in 201</w:t>
      </w:r>
      <w:r w:rsidR="001254D2">
        <w:rPr>
          <w:b/>
        </w:rPr>
        <w:t>7</w:t>
      </w:r>
      <w:r w:rsidRPr="00B65044">
        <w:rPr>
          <w:b/>
        </w:rPr>
        <w:t>.</w:t>
      </w:r>
      <w:r>
        <w:t xml:space="preserve"> </w:t>
      </w:r>
      <w:r w:rsidR="00AB2626">
        <w:t xml:space="preserve">This respectively equates to </w:t>
      </w:r>
      <w:r w:rsidR="001254D2">
        <w:t>14.0</w:t>
      </w:r>
      <w:r w:rsidR="00AB2626">
        <w:t xml:space="preserve">% of turnover, </w:t>
      </w:r>
      <w:r w:rsidR="001254D2">
        <w:t>16.3% of GVA and 10.7</w:t>
      </w:r>
      <w:r w:rsidR="00AB2626">
        <w:t xml:space="preserve">% of employment directly supported by the </w:t>
      </w:r>
      <w:r w:rsidR="00144B71">
        <w:t xml:space="preserve">wider UK </w:t>
      </w:r>
      <w:r w:rsidR="00AB2626">
        <w:t>Maritime sec</w:t>
      </w:r>
      <w:r w:rsidR="00365004">
        <w:t>tor in 2017</w:t>
      </w:r>
      <w:r w:rsidR="00AB2626">
        <w:t>.</w:t>
      </w:r>
    </w:p>
    <w:p w14:paraId="343748C9" w14:textId="6AA31C7D" w:rsidR="00AB2626" w:rsidRPr="00B41214" w:rsidRDefault="00AB2626" w:rsidP="00B41214">
      <w:pPr>
        <w:pStyle w:val="ListBullet"/>
        <w:numPr>
          <w:ilvl w:val="0"/>
          <w:numId w:val="20"/>
        </w:numPr>
        <w:rPr>
          <w:rFonts w:ascii="Calibri" w:eastAsia="Microsoft JhengHei" w:hAnsi="Calibri"/>
        </w:rPr>
      </w:pPr>
      <w:r w:rsidRPr="00B41214">
        <w:rPr>
          <w:b/>
        </w:rPr>
        <w:t>Maritime Insurance is the largest constituent activity within the industry in terms of economic activity</w:t>
      </w:r>
      <w:r>
        <w:t xml:space="preserve">, </w:t>
      </w:r>
      <w:r w:rsidRPr="00B41214">
        <w:rPr>
          <w:b/>
        </w:rPr>
        <w:t>directly contributing £1.</w:t>
      </w:r>
      <w:r w:rsidR="001254D2">
        <w:rPr>
          <w:b/>
        </w:rPr>
        <w:t>4</w:t>
      </w:r>
      <w:r w:rsidRPr="00B41214">
        <w:rPr>
          <w:b/>
        </w:rPr>
        <w:t xml:space="preserve"> billion in GVA an</w:t>
      </w:r>
      <w:r w:rsidR="001254D2">
        <w:rPr>
          <w:b/>
        </w:rPr>
        <w:t>d directly supporting around 8,600 jobs in 2017</w:t>
      </w:r>
      <w:r w:rsidRPr="00B41214">
        <w:rPr>
          <w:b/>
        </w:rPr>
        <w:t>.</w:t>
      </w:r>
      <w:r>
        <w:t xml:space="preserve"> Combined, Maritime </w:t>
      </w:r>
      <w:r w:rsidR="00365004">
        <w:t xml:space="preserve">Insurance </w:t>
      </w:r>
      <w:r w:rsidR="00D9398B">
        <w:t>s</w:t>
      </w:r>
      <w:r w:rsidR="00365004">
        <w:t>ervices</w:t>
      </w:r>
      <w:r>
        <w:t xml:space="preserve">, </w:t>
      </w:r>
      <w:r w:rsidR="00365004">
        <w:t>Shipbroking</w:t>
      </w:r>
      <w:r>
        <w:t xml:space="preserve"> and Legal activities dominate the industry, with </w:t>
      </w:r>
      <w:r w:rsidR="00365004">
        <w:t>83</w:t>
      </w:r>
      <w:r>
        <w:t xml:space="preserve">% of GVA and </w:t>
      </w:r>
      <w:r w:rsidR="00365004">
        <w:t>76</w:t>
      </w:r>
      <w:r>
        <w:t xml:space="preserve">% of employment. </w:t>
      </w:r>
    </w:p>
    <w:p w14:paraId="08698454" w14:textId="013EB4F8" w:rsidR="008810CD" w:rsidRPr="00B41214" w:rsidRDefault="00185D31" w:rsidP="00B41214">
      <w:pPr>
        <w:pStyle w:val="ListBullet"/>
        <w:numPr>
          <w:ilvl w:val="0"/>
          <w:numId w:val="20"/>
        </w:numPr>
        <w:rPr>
          <w:rFonts w:ascii="Calibri" w:eastAsia="Microsoft JhengHei" w:hAnsi="Calibri"/>
        </w:rPr>
      </w:pPr>
      <w:r w:rsidRPr="00B41214">
        <w:rPr>
          <w:b/>
        </w:rPr>
        <w:t>Not only this, employees in the industry are found to be highly productive</w:t>
      </w:r>
      <w:r w:rsidR="00AB2626" w:rsidRPr="00B41214">
        <w:rPr>
          <w:b/>
        </w:rPr>
        <w:t xml:space="preserve"> in each year considered</w:t>
      </w:r>
      <w:r>
        <w:t>; the average employee is estimated to contribute £</w:t>
      </w:r>
      <w:r w:rsidR="00D4128A">
        <w:t>117</w:t>
      </w:r>
      <w:r>
        <w:t>,</w:t>
      </w:r>
      <w:r w:rsidR="00D4128A">
        <w:t>6</w:t>
      </w:r>
      <w:r w:rsidR="003C7D99">
        <w:t xml:space="preserve">00 </w:t>
      </w:r>
      <w:r w:rsidR="00D4128A">
        <w:t>in GVA in 2017</w:t>
      </w:r>
      <w:r>
        <w:t>; this compa</w:t>
      </w:r>
      <w:r w:rsidR="00D9398B">
        <w:t>res favourably to the Maritime S</w:t>
      </w:r>
      <w:r>
        <w:t>ector of £</w:t>
      </w:r>
      <w:r w:rsidR="00A921DD">
        <w:t>77</w:t>
      </w:r>
      <w:r>
        <w:t>,</w:t>
      </w:r>
      <w:r w:rsidR="00D4128A">
        <w:t>4</w:t>
      </w:r>
      <w:r w:rsidR="003C7D99">
        <w:t>00</w:t>
      </w:r>
      <w:r>
        <w:t>.</w:t>
      </w:r>
      <w:r w:rsidR="004446A9">
        <w:t xml:space="preserve"> The average profitability (gross profit as a share business turnover) of the Maritime Business Services industry was just </w:t>
      </w:r>
      <w:r w:rsidR="003C7D99">
        <w:t xml:space="preserve">over </w:t>
      </w:r>
      <w:r w:rsidR="00D4128A">
        <w:t>18% in 2017</w:t>
      </w:r>
      <w:r w:rsidR="004446A9">
        <w:t xml:space="preserve">, close to the Maritime </w:t>
      </w:r>
      <w:r w:rsidR="00D9398B">
        <w:t>S</w:t>
      </w:r>
      <w:r w:rsidR="004446A9">
        <w:t>ector average</w:t>
      </w:r>
      <w:r w:rsidR="00D4128A">
        <w:t xml:space="preserve"> of 20</w:t>
      </w:r>
      <w:r w:rsidR="00026659">
        <w:t>%.</w:t>
      </w:r>
    </w:p>
    <w:p w14:paraId="41AA4AD6" w14:textId="2F08E910" w:rsidR="00CE5487" w:rsidRPr="00B41214" w:rsidRDefault="00CE5487" w:rsidP="00B41214">
      <w:pPr>
        <w:pStyle w:val="ListBullet"/>
        <w:numPr>
          <w:ilvl w:val="0"/>
          <w:numId w:val="20"/>
        </w:numPr>
        <w:rPr>
          <w:rFonts w:ascii="Calibri" w:eastAsia="Microsoft JhengHei" w:hAnsi="Calibri"/>
          <w:b/>
        </w:rPr>
      </w:pPr>
      <w:r>
        <w:t xml:space="preserve">By extension of its significant direct contributions to GVA and employment, the Maritime Business Services industry also helps to raise millions of pounds each year to the UK Exchequer. </w:t>
      </w:r>
      <w:r w:rsidRPr="00A921DD">
        <w:rPr>
          <w:b/>
        </w:rPr>
        <w:t>T</w:t>
      </w:r>
      <w:r w:rsidRPr="00B41214">
        <w:rPr>
          <w:b/>
        </w:rPr>
        <w:t>he industry contributed an estimated total of £</w:t>
      </w:r>
      <w:r w:rsidR="00D4128A">
        <w:rPr>
          <w:b/>
        </w:rPr>
        <w:t>1 billion in tax revenues in 2017</w:t>
      </w:r>
      <w:r w:rsidRPr="00B41214">
        <w:rPr>
          <w:b/>
        </w:rPr>
        <w:t xml:space="preserve">, spread across VAT, Corporation Tax, Income Tax, </w:t>
      </w:r>
      <w:r w:rsidR="001B451D">
        <w:rPr>
          <w:b/>
        </w:rPr>
        <w:t>National Insurance Contributions (NICs)</w:t>
      </w:r>
      <w:r w:rsidRPr="00B41214">
        <w:rPr>
          <w:b/>
        </w:rPr>
        <w:t xml:space="preserve"> and Business Rates.</w:t>
      </w:r>
      <w:r w:rsidR="00E162EF">
        <w:rPr>
          <w:b/>
        </w:rPr>
        <w:t xml:space="preserve"> </w:t>
      </w:r>
    </w:p>
    <w:p w14:paraId="4358FA8D" w14:textId="759A5F49" w:rsidR="00E162EF" w:rsidRDefault="008810CD" w:rsidP="00B41214">
      <w:pPr>
        <w:pStyle w:val="ListBullet"/>
        <w:numPr>
          <w:ilvl w:val="0"/>
          <w:numId w:val="20"/>
        </w:numPr>
      </w:pPr>
      <w:r>
        <w:t xml:space="preserve">After quantifying the </w:t>
      </w:r>
      <w:r w:rsidR="00EA5EFA">
        <w:t>aggregate economic</w:t>
      </w:r>
      <w:r>
        <w:t xml:space="preserve"> impacts through the industry supply chains and induced effects on expenditures, </w:t>
      </w:r>
      <w:r w:rsidRPr="008810CD">
        <w:rPr>
          <w:b/>
        </w:rPr>
        <w:t xml:space="preserve">it is estimated that </w:t>
      </w:r>
      <w:r w:rsidR="00E162EF">
        <w:rPr>
          <w:b/>
        </w:rPr>
        <w:t>the Maritime Business Services industry</w:t>
      </w:r>
      <w:r w:rsidRPr="008810CD">
        <w:rPr>
          <w:b/>
        </w:rPr>
        <w:t xml:space="preserve"> </w:t>
      </w:r>
      <w:r w:rsidR="00E162EF">
        <w:rPr>
          <w:b/>
        </w:rPr>
        <w:t>helped to support</w:t>
      </w:r>
      <w:r w:rsidR="00E162EF" w:rsidRPr="008810CD">
        <w:rPr>
          <w:b/>
        </w:rPr>
        <w:t xml:space="preserve"> </w:t>
      </w:r>
      <w:r w:rsidRPr="008810CD">
        <w:rPr>
          <w:b/>
        </w:rPr>
        <w:t>a total of £</w:t>
      </w:r>
      <w:r w:rsidR="00D4128A">
        <w:rPr>
          <w:b/>
        </w:rPr>
        <w:t>7.2</w:t>
      </w:r>
      <w:r w:rsidRPr="008810CD">
        <w:rPr>
          <w:b/>
        </w:rPr>
        <w:t xml:space="preserve"> billion of GVA in 201</w:t>
      </w:r>
      <w:r w:rsidR="00D4128A">
        <w:rPr>
          <w:b/>
        </w:rPr>
        <w:t>7</w:t>
      </w:r>
      <w:r w:rsidRPr="008810CD">
        <w:rPr>
          <w:b/>
        </w:rPr>
        <w:t xml:space="preserve">. </w:t>
      </w:r>
      <w:r w:rsidR="00E162EF">
        <w:t>This implies that, for every £1 in GVA directly contributed by the industry, a total of £2.</w:t>
      </w:r>
      <w:r w:rsidR="00D4128A">
        <w:t>61</w:t>
      </w:r>
      <w:r w:rsidR="00E162EF">
        <w:t xml:space="preserve"> in GVA is </w:t>
      </w:r>
      <w:r w:rsidR="00D9398B">
        <w:t>supported</w:t>
      </w:r>
      <w:r w:rsidR="00E162EF">
        <w:t xml:space="preserve"> across the wider UK economy.</w:t>
      </w:r>
    </w:p>
    <w:p w14:paraId="0BDBDD97" w14:textId="08CF2489" w:rsidR="00F54AE9" w:rsidRPr="00B41214" w:rsidRDefault="00F54AE9" w:rsidP="00B41214">
      <w:pPr>
        <w:pStyle w:val="ListBullet"/>
        <w:numPr>
          <w:ilvl w:val="0"/>
          <w:numId w:val="20"/>
        </w:numPr>
      </w:pPr>
      <w:r>
        <w:t xml:space="preserve">These </w:t>
      </w:r>
      <w:r w:rsidR="00EA5EFA">
        <w:t>aggregate economic</w:t>
      </w:r>
      <w:r>
        <w:t xml:space="preserve"> impacts associated with the Maritime Business Services industry also extend to business turnover, employment and the compensation of employees. I</w:t>
      </w:r>
      <w:r w:rsidRPr="008810CD">
        <w:rPr>
          <w:b/>
        </w:rPr>
        <w:t xml:space="preserve">t is estimated that </w:t>
      </w:r>
      <w:r>
        <w:rPr>
          <w:b/>
        </w:rPr>
        <w:t>the Maritime Business Services industry</w:t>
      </w:r>
      <w:r w:rsidRPr="008810CD">
        <w:rPr>
          <w:b/>
        </w:rPr>
        <w:t xml:space="preserve"> </w:t>
      </w:r>
      <w:r>
        <w:rPr>
          <w:b/>
        </w:rPr>
        <w:t>helped to support</w:t>
      </w:r>
      <w:r w:rsidRPr="008810CD">
        <w:rPr>
          <w:b/>
        </w:rPr>
        <w:t xml:space="preserve"> </w:t>
      </w:r>
      <w:r w:rsidR="00D4128A">
        <w:rPr>
          <w:b/>
        </w:rPr>
        <w:t>a total of £14.8</w:t>
      </w:r>
      <w:r w:rsidR="002236AD">
        <w:rPr>
          <w:b/>
        </w:rPr>
        <w:t xml:space="preserve"> billion in </w:t>
      </w:r>
      <w:r w:rsidR="008B5AE1">
        <w:rPr>
          <w:b/>
        </w:rPr>
        <w:t>turnover</w:t>
      </w:r>
      <w:r w:rsidR="002236AD">
        <w:rPr>
          <w:b/>
        </w:rPr>
        <w:t xml:space="preserve">, </w:t>
      </w:r>
      <w:r w:rsidR="00D4128A">
        <w:rPr>
          <w:b/>
        </w:rPr>
        <w:t>80,600 jobs and £3.3</w:t>
      </w:r>
      <w:r w:rsidR="002651E0">
        <w:rPr>
          <w:b/>
        </w:rPr>
        <w:t xml:space="preserve"> </w:t>
      </w:r>
      <w:r w:rsidR="002236AD">
        <w:rPr>
          <w:b/>
        </w:rPr>
        <w:t xml:space="preserve">billion </w:t>
      </w:r>
      <w:r w:rsidR="002651E0">
        <w:rPr>
          <w:b/>
        </w:rPr>
        <w:t xml:space="preserve">through </w:t>
      </w:r>
      <w:r w:rsidR="002236AD">
        <w:rPr>
          <w:b/>
        </w:rPr>
        <w:t>the c</w:t>
      </w:r>
      <w:r w:rsidR="00D4128A">
        <w:rPr>
          <w:b/>
        </w:rPr>
        <w:t>ompensation of employees in 2017</w:t>
      </w:r>
      <w:r w:rsidR="002236AD">
        <w:rPr>
          <w:b/>
        </w:rPr>
        <w:t>.</w:t>
      </w:r>
    </w:p>
    <w:p w14:paraId="1FEBF436" w14:textId="27ADB597" w:rsidR="008810CD" w:rsidRPr="008810CD" w:rsidRDefault="005E2EAB" w:rsidP="00B41214">
      <w:pPr>
        <w:pStyle w:val="ListBullet"/>
        <w:numPr>
          <w:ilvl w:val="0"/>
          <w:numId w:val="20"/>
        </w:numPr>
      </w:pPr>
      <w:r>
        <w:rPr>
          <w:b/>
        </w:rPr>
        <w:t xml:space="preserve">The vast majority of economic activity directly contributed and more widely supported by the Maritime Business Services industry is to be found in London. </w:t>
      </w:r>
      <w:r>
        <w:t>In 201</w:t>
      </w:r>
      <w:r w:rsidR="00D4128A">
        <w:t>7</w:t>
      </w:r>
      <w:r>
        <w:t xml:space="preserve">, it is estimated that the industry in London directly contributed </w:t>
      </w:r>
      <w:r w:rsidR="00D4128A">
        <w:t>£2.3</w:t>
      </w:r>
      <w:r w:rsidR="00FE06B8">
        <w:t xml:space="preserve"> </w:t>
      </w:r>
      <w:r w:rsidR="003824BB">
        <w:t>billion of</w:t>
      </w:r>
      <w:r w:rsidR="00FE06B8">
        <w:t xml:space="preserve"> GVA </w:t>
      </w:r>
      <w:r w:rsidR="003824BB">
        <w:t>(8</w:t>
      </w:r>
      <w:r w:rsidR="00D4128A">
        <w:t>4</w:t>
      </w:r>
      <w:r w:rsidR="003824BB">
        <w:t xml:space="preserve">% of the industry) </w:t>
      </w:r>
      <w:r w:rsidR="00FE06B8">
        <w:t xml:space="preserve">and </w:t>
      </w:r>
      <w:r w:rsidR="00D4128A">
        <w:t>18,300 jobs (77</w:t>
      </w:r>
      <w:r w:rsidR="00FE06B8">
        <w:t>% of the industry)</w:t>
      </w:r>
      <w:r w:rsidR="00365004">
        <w:t>, indicating a greater productivity than the UK average for the MBS industry</w:t>
      </w:r>
      <w:r w:rsidR="00FE06B8">
        <w:t xml:space="preserve">. After indirect and induced effects are considered, the </w:t>
      </w:r>
      <w:r w:rsidR="00BB1491">
        <w:t>aggregate</w:t>
      </w:r>
      <w:r w:rsidR="00FE06B8">
        <w:t xml:space="preserve"> contr</w:t>
      </w:r>
      <w:r w:rsidR="00D4128A">
        <w:t>ibution from London rises to £5.1</w:t>
      </w:r>
      <w:r w:rsidR="003824BB">
        <w:t xml:space="preserve"> </w:t>
      </w:r>
      <w:r w:rsidR="00FE06B8">
        <w:t xml:space="preserve">billion of GVA and </w:t>
      </w:r>
      <w:r w:rsidR="00D4128A">
        <w:t>55</w:t>
      </w:r>
      <w:r w:rsidR="00FE06B8">
        <w:t>,</w:t>
      </w:r>
      <w:r w:rsidR="00D4128A">
        <w:t>9</w:t>
      </w:r>
      <w:r w:rsidR="003824BB">
        <w:t xml:space="preserve">00 </w:t>
      </w:r>
      <w:r w:rsidR="00FE06B8">
        <w:t>jobs.</w:t>
      </w:r>
    </w:p>
    <w:p w14:paraId="734CB36C" w14:textId="63FB0BFF" w:rsidR="00F01551" w:rsidRDefault="00F01551" w:rsidP="00385B5D">
      <w:pPr>
        <w:pStyle w:val="Heading1"/>
        <w:ind w:left="0"/>
      </w:pPr>
      <w:bookmarkStart w:id="1" w:name="_Toc16607596"/>
      <w:r>
        <w:lastRenderedPageBreak/>
        <w:t>Introduction</w:t>
      </w:r>
      <w:bookmarkEnd w:id="1"/>
    </w:p>
    <w:p w14:paraId="3ABE06AB" w14:textId="0281C697" w:rsidR="00721708" w:rsidRDefault="00F01551" w:rsidP="00EE6A9A">
      <w:r>
        <w:t xml:space="preserve">Cebr is pleased to present this report to </w:t>
      </w:r>
      <w:r w:rsidR="002506E9">
        <w:t>Maritime</w:t>
      </w:r>
      <w:r>
        <w:t xml:space="preserve"> UK</w:t>
      </w:r>
      <w:r w:rsidR="00EE6A9A">
        <w:t xml:space="preserve"> on the economic impact of the </w:t>
      </w:r>
      <w:r w:rsidR="002506E9">
        <w:t>Maritime Business Services</w:t>
      </w:r>
      <w:r w:rsidR="00D83A39">
        <w:t xml:space="preserve"> (MBS)</w:t>
      </w:r>
      <w:r>
        <w:t xml:space="preserve"> industry on the UK economy.</w:t>
      </w:r>
      <w:r w:rsidR="007D6B27">
        <w:t xml:space="preserve"> </w:t>
      </w:r>
    </w:p>
    <w:p w14:paraId="0868C2EC" w14:textId="381A55CD" w:rsidR="00B55FE1" w:rsidRDefault="00D83A39" w:rsidP="00721708">
      <w:r>
        <w:t>The MBS</w:t>
      </w:r>
      <w:r w:rsidR="007D6B27">
        <w:t xml:space="preserve"> industry comprises a variety of </w:t>
      </w:r>
      <w:r w:rsidR="0007711E">
        <w:t xml:space="preserve">high-value </w:t>
      </w:r>
      <w:r w:rsidR="007D6B27">
        <w:t xml:space="preserve">activities for which the UK is acknowledged as a world leader, including shipbroking, legal, insurance, </w:t>
      </w:r>
      <w:r w:rsidR="00605960">
        <w:t xml:space="preserve">consultancy, accountancy </w:t>
      </w:r>
      <w:r w:rsidR="00721708">
        <w:t xml:space="preserve">and </w:t>
      </w:r>
      <w:r w:rsidR="007D6B27">
        <w:t>financial services.</w:t>
      </w:r>
      <w:r w:rsidR="00721708">
        <w:t xml:space="preserve"> For Maritime</w:t>
      </w:r>
      <w:r w:rsidR="00721708" w:rsidRPr="00721708">
        <w:t xml:space="preserve"> insurance, the UK </w:t>
      </w:r>
      <w:r w:rsidR="006C51FB">
        <w:t>boasts a</w:t>
      </w:r>
      <w:r w:rsidR="00721708" w:rsidRPr="00721708">
        <w:t xml:space="preserve"> 35% share of global marine insurance premiums, and 60% of </w:t>
      </w:r>
      <w:r w:rsidR="006C51FB">
        <w:t>Protection and Indemnity (</w:t>
      </w:r>
      <w:r w:rsidR="00721708" w:rsidRPr="00721708">
        <w:t>P&amp;I</w:t>
      </w:r>
      <w:r w:rsidR="006C51FB">
        <w:t>)</w:t>
      </w:r>
      <w:r w:rsidR="00721708" w:rsidRPr="00721708">
        <w:t xml:space="preserve"> insurance.</w:t>
      </w:r>
      <w:r w:rsidR="00721708" w:rsidRPr="00277547">
        <w:rPr>
          <w:rStyle w:val="FootnoteReference"/>
          <w:rFonts w:eastAsiaTheme="minorHAnsi" w:cstheme="minorBidi"/>
          <w:position w:val="0"/>
          <w:sz w:val="22"/>
          <w:szCs w:val="22"/>
          <w:lang w:eastAsia="en-US"/>
        </w:rPr>
        <w:footnoteReference w:id="1"/>
      </w:r>
      <w:r w:rsidR="00703380" w:rsidRPr="00277547">
        <w:rPr>
          <w:rStyle w:val="FootnoteReference"/>
          <w:rFonts w:eastAsiaTheme="minorHAnsi" w:cstheme="minorBidi"/>
          <w:position w:val="0"/>
          <w:sz w:val="22"/>
          <w:szCs w:val="22"/>
          <w:lang w:eastAsia="en-US"/>
        </w:rPr>
        <w:t xml:space="preserve"> </w:t>
      </w:r>
      <w:r w:rsidR="006C51FB">
        <w:t xml:space="preserve">The combination of </w:t>
      </w:r>
      <w:r w:rsidR="00605960">
        <w:t xml:space="preserve">the </w:t>
      </w:r>
      <w:r w:rsidR="006C51FB">
        <w:t>UK’s stable business environment, the depth of its available talent pool, and the agglomeration effect stimulated by the close proximity of shipbroking, insurance and financial activ</w:t>
      </w:r>
      <w:r w:rsidR="00605960">
        <w:t>ities within the City of London, all help to maintain the UK’s leading position as a Maritime Business Services hub.</w:t>
      </w:r>
      <w:r w:rsidR="0007711E">
        <w:t xml:space="preserve"> </w:t>
      </w:r>
    </w:p>
    <w:p w14:paraId="3CCBA4DC" w14:textId="1A5F9F76" w:rsidR="00721708" w:rsidRPr="00721708" w:rsidRDefault="00D83A39" w:rsidP="00721708">
      <w:r>
        <w:t>A key aspect of the Maritime Sector’s</w:t>
      </w:r>
      <w:r w:rsidR="00DB75F1">
        <w:t xml:space="preserve"> Maritime 2050 strategy </w:t>
      </w:r>
      <w:r w:rsidR="00B55FE1">
        <w:t xml:space="preserve">is </w:t>
      </w:r>
      <w:r w:rsidR="00DB75F1">
        <w:t>to maintain this position as a global leader</w:t>
      </w:r>
      <w:r w:rsidR="00B33495">
        <w:t xml:space="preserve"> in MBS</w:t>
      </w:r>
      <w:r w:rsidR="00B55FE1">
        <w:t xml:space="preserve">. This will be done </w:t>
      </w:r>
      <w:r w:rsidR="00DB75F1">
        <w:t>doing</w:t>
      </w:r>
      <w:r w:rsidR="00B55FE1">
        <w:t xml:space="preserve"> </w:t>
      </w:r>
      <w:r w:rsidR="00DB75F1">
        <w:t>through inve</w:t>
      </w:r>
      <w:r w:rsidR="004A47C7">
        <w:t xml:space="preserve">stment into areas like maritime </w:t>
      </w:r>
      <w:r w:rsidR="00DB75F1">
        <w:t>education</w:t>
      </w:r>
      <w:r>
        <w:t xml:space="preserve">. </w:t>
      </w:r>
      <w:r w:rsidR="00B55FE1">
        <w:t>T</w:t>
      </w:r>
      <w:r w:rsidR="0007711E">
        <w:t>he industry is</w:t>
      </w:r>
      <w:r w:rsidR="00B55FE1">
        <w:t xml:space="preserve"> also</w:t>
      </w:r>
      <w:r w:rsidR="0007711E">
        <w:t xml:space="preserve"> a major net exporter to international markets, thereby making a significant </w:t>
      </w:r>
      <w:r w:rsidR="006A06F1">
        <w:t>contribution to UK trade.</w:t>
      </w:r>
    </w:p>
    <w:p w14:paraId="45E7E525" w14:textId="73A7D9E3" w:rsidR="00EE6A9A" w:rsidRDefault="00F01551" w:rsidP="00EE6A9A">
      <w:r>
        <w:t>This report form</w:t>
      </w:r>
      <w:r w:rsidR="00E97B2D">
        <w:t xml:space="preserve">s one of </w:t>
      </w:r>
      <w:r w:rsidR="004A47C7">
        <w:t>ten</w:t>
      </w:r>
      <w:r>
        <w:t xml:space="preserve"> report</w:t>
      </w:r>
      <w:r w:rsidR="00EE6A9A">
        <w:t>s</w:t>
      </w:r>
      <w:r>
        <w:t xml:space="preserve"> on the economic contribution of </w:t>
      </w:r>
      <w:r w:rsidR="00EE6A9A">
        <w:t xml:space="preserve">the </w:t>
      </w:r>
      <w:r w:rsidR="002506E9">
        <w:t>Maritime</w:t>
      </w:r>
      <w:r>
        <w:t xml:space="preserve"> </w:t>
      </w:r>
      <w:r w:rsidR="00D9398B">
        <w:t>S</w:t>
      </w:r>
      <w:r w:rsidR="00EE6A9A">
        <w:t xml:space="preserve">ector, which is defined as comprising the </w:t>
      </w:r>
      <w:r w:rsidR="00644737">
        <w:t xml:space="preserve">individual </w:t>
      </w:r>
      <w:r w:rsidR="00D9398B">
        <w:t>s</w:t>
      </w:r>
      <w:r w:rsidR="00EE6A9A">
        <w:t xml:space="preserve">hipping, </w:t>
      </w:r>
      <w:r w:rsidR="00D9398B">
        <w:t>p</w:t>
      </w:r>
      <w:r w:rsidR="00EE6A9A">
        <w:t xml:space="preserve">orts, </w:t>
      </w:r>
      <w:r w:rsidR="00D9398B">
        <w:t>leisure marine, marine engineering and s</w:t>
      </w:r>
      <w:r w:rsidR="00683D98">
        <w:t>cientific</w:t>
      </w:r>
      <w:r w:rsidR="00EE6A9A">
        <w:t xml:space="preserve"> and </w:t>
      </w:r>
      <w:r w:rsidR="002506E9">
        <w:t>Maritime</w:t>
      </w:r>
      <w:r w:rsidR="00EE6A9A">
        <w:t xml:space="preserve"> Business Services industries, each comprising a wide range of component activities.</w:t>
      </w:r>
      <w:r w:rsidR="00EE6A9A" w:rsidRPr="00EE6A9A">
        <w:t xml:space="preserve"> </w:t>
      </w:r>
      <w:r w:rsidR="00EE6A9A">
        <w:t xml:space="preserve">The other reports focus on the economic contribution of each of the other industries at UK level, the economic contribution of the sector in Scotland, the Solent LEP, </w:t>
      </w:r>
      <w:r w:rsidR="004A47C7">
        <w:t xml:space="preserve">Wales, Scotland </w:t>
      </w:r>
      <w:r w:rsidR="00EE6A9A">
        <w:t xml:space="preserve">and </w:t>
      </w:r>
      <w:r w:rsidR="00AC6966">
        <w:t>the contribution of the Maritime sector at</w:t>
      </w:r>
      <w:r w:rsidR="00EE6A9A">
        <w:t xml:space="preserve"> UK-level.</w:t>
      </w:r>
      <w:r w:rsidR="00EE6A9A" w:rsidRPr="00464B2E">
        <w:t xml:space="preserve"> </w:t>
      </w:r>
      <w:r w:rsidR="00EE6A9A">
        <w:t>It is therefore important to consider this report as part of the wider framework.</w:t>
      </w:r>
    </w:p>
    <w:p w14:paraId="608C3264" w14:textId="77EF3BB2" w:rsidR="00F01551" w:rsidRDefault="00EE6A9A" w:rsidP="00F01551">
      <w:r>
        <w:t>Our examination sp</w:t>
      </w:r>
      <w:r w:rsidR="004A47C7">
        <w:t>ans the period from 2010 to 2017</w:t>
      </w:r>
      <w:r>
        <w:t xml:space="preserve"> (inclusive), with the latter being the latest year for which full data are available, and endeavours to capture the full economic ‘footprint’ of the </w:t>
      </w:r>
      <w:r w:rsidR="002506E9">
        <w:t>Maritime Business Services</w:t>
      </w:r>
      <w:r>
        <w:t xml:space="preserve"> industry. As such, our report is not confined to direct ongoing contributions to GDP and employment through the </w:t>
      </w:r>
      <w:r w:rsidR="002506E9">
        <w:t>Maritime Business Services</w:t>
      </w:r>
      <w:r>
        <w:t xml:space="preserve"> industry’s operations and </w:t>
      </w:r>
      <w:r w:rsidR="00DA1A1C">
        <w:t xml:space="preserve">activities </w:t>
      </w:r>
      <w:r>
        <w:t>in the UK, but also provides assessments of the associated indirect and induced multiplier impacts.</w:t>
      </w:r>
      <w:r w:rsidR="00644737">
        <w:t xml:space="preserve"> </w:t>
      </w:r>
    </w:p>
    <w:p w14:paraId="4A663019" w14:textId="4340D607" w:rsidR="00EE6A9A" w:rsidRDefault="00EE6A9A" w:rsidP="00EE6A9A">
      <w:pPr>
        <w:pStyle w:val="Heading2"/>
      </w:pPr>
      <w:bookmarkStart w:id="2" w:name="_Toc486495421"/>
      <w:bookmarkStart w:id="3" w:name="_Toc16607597"/>
      <w:r>
        <w:t xml:space="preserve">About </w:t>
      </w:r>
      <w:r w:rsidR="002506E9">
        <w:t>Maritime</w:t>
      </w:r>
      <w:r>
        <w:t xml:space="preserve"> UK</w:t>
      </w:r>
      <w:bookmarkEnd w:id="2"/>
      <w:bookmarkEnd w:id="3"/>
    </w:p>
    <w:p w14:paraId="39773C6F" w14:textId="72A8D410" w:rsidR="00BF65A7" w:rsidRPr="00883930" w:rsidRDefault="00746A3E" w:rsidP="00BF65A7">
      <w:r>
        <w:t>Maritime UK is the industry</w:t>
      </w:r>
      <w:r w:rsidR="00BF65A7" w:rsidRPr="007F2AB6">
        <w:t xml:space="preserve"> body for the UK’s maritime sector, </w:t>
      </w:r>
      <w:r>
        <w:t xml:space="preserve">bringing together </w:t>
      </w:r>
      <w:r w:rsidR="00BF65A7" w:rsidRPr="007F2AB6">
        <w:t xml:space="preserve">the shipping, ports, </w:t>
      </w:r>
      <w:r>
        <w:t xml:space="preserve">leisure </w:t>
      </w:r>
      <w:r w:rsidR="00BF65A7" w:rsidRPr="007F2AB6">
        <w:t>marine</w:t>
      </w:r>
      <w:r>
        <w:t>, marine engineering and scientific and Maritime Business Services industries.</w:t>
      </w:r>
    </w:p>
    <w:p w14:paraId="7D760AF4" w14:textId="3F95D732" w:rsidR="00F01551" w:rsidRDefault="00F01551" w:rsidP="00F01551">
      <w:pPr>
        <w:pStyle w:val="Heading2"/>
      </w:pPr>
      <w:bookmarkStart w:id="4" w:name="_Toc16607598"/>
      <w:r>
        <w:t>Purpose of th</w:t>
      </w:r>
      <w:r w:rsidR="00EE6A9A">
        <w:t>is report</w:t>
      </w:r>
      <w:bookmarkEnd w:id="4"/>
    </w:p>
    <w:p w14:paraId="348F30AC" w14:textId="02774E25" w:rsidR="00A136DE" w:rsidRDefault="00A136DE" w:rsidP="00A136DE">
      <w:r>
        <w:t xml:space="preserve">This study seeks to equip </w:t>
      </w:r>
      <w:r w:rsidR="002506E9">
        <w:t>Maritime</w:t>
      </w:r>
      <w:r>
        <w:t xml:space="preserve"> UK with statistics and figures on the value of the </w:t>
      </w:r>
      <w:r w:rsidR="002506E9">
        <w:t>Maritime Business Services</w:t>
      </w:r>
      <w:r>
        <w:t xml:space="preserve"> industry to the UK economy, within the context of the value of </w:t>
      </w:r>
      <w:r w:rsidR="00703380">
        <w:t>the wider</w:t>
      </w:r>
      <w:r>
        <w:t xml:space="preserve"> </w:t>
      </w:r>
      <w:r w:rsidR="002506E9">
        <w:t>Maritime</w:t>
      </w:r>
      <w:r>
        <w:t xml:space="preserve"> </w:t>
      </w:r>
      <w:r w:rsidR="00D9398B">
        <w:t>S</w:t>
      </w:r>
      <w:r w:rsidR="00703380">
        <w:t>ector</w:t>
      </w:r>
      <w:r>
        <w:t xml:space="preserve">. As such, Cebr has focused on </w:t>
      </w:r>
      <w:r w:rsidR="00DA1A1C">
        <w:t xml:space="preserve">the following </w:t>
      </w:r>
      <w:r>
        <w:t>key economic indicators: empl</w:t>
      </w:r>
      <w:r w:rsidR="00AC6966">
        <w:t>oyment, Gross Value Added (GVA), t</w:t>
      </w:r>
      <w:r w:rsidR="00746A3E">
        <w:t>he compensation of employees,</w:t>
      </w:r>
      <w:r w:rsidR="00AC6966">
        <w:t xml:space="preserve"> the Exchequer contribution (through tax revenues raised)</w:t>
      </w:r>
      <w:r w:rsidR="00746A3E">
        <w:t xml:space="preserve"> and exports of goods and services.</w:t>
      </w:r>
    </w:p>
    <w:p w14:paraId="19F6AAA9" w14:textId="17C2BC02" w:rsidR="00703380" w:rsidRDefault="00644737" w:rsidP="00DD4EF6">
      <w:pPr>
        <w:rPr>
          <w:rFonts w:eastAsiaTheme="majorEastAsia" w:cstheme="majorBidi"/>
          <w:b/>
          <w:bCs/>
          <w:color w:val="7F7F7F" w:themeColor="text1" w:themeTint="80"/>
          <w:sz w:val="28"/>
          <w:szCs w:val="26"/>
        </w:rPr>
      </w:pPr>
      <w:r>
        <w:t>The study also seeks to identify the contribution of the Maritime Business Services industry at regional level</w:t>
      </w:r>
      <w:r w:rsidR="00343BC4">
        <w:t xml:space="preserve"> (across the former Government Office Regions)</w:t>
      </w:r>
      <w:r>
        <w:t xml:space="preserve">, after accounting for the relatively high concentration of economic activity taking place in the City of London. </w:t>
      </w:r>
    </w:p>
    <w:p w14:paraId="744AFE0A" w14:textId="2FC86A95" w:rsidR="00F01551" w:rsidRDefault="00F01551" w:rsidP="00F01551">
      <w:pPr>
        <w:pStyle w:val="Heading2"/>
      </w:pPr>
      <w:bookmarkStart w:id="5" w:name="_Toc16607599"/>
      <w:r>
        <w:lastRenderedPageBreak/>
        <w:t>Overview of the study and methodology</w:t>
      </w:r>
      <w:bookmarkEnd w:id="5"/>
    </w:p>
    <w:p w14:paraId="3AD550A3" w14:textId="2A53489A" w:rsidR="00EE6A9A" w:rsidRPr="00D62863" w:rsidDel="001B62FC" w:rsidRDefault="00EE6A9A" w:rsidP="00AC6966">
      <w:pPr>
        <w:pStyle w:val="Heading3"/>
        <w:spacing w:after="120"/>
        <w:rPr>
          <w:sz w:val="22"/>
        </w:rPr>
      </w:pPr>
      <w:r w:rsidRPr="00D62863" w:rsidDel="001B62FC">
        <w:rPr>
          <w:sz w:val="22"/>
        </w:rPr>
        <w:t>Purpose of the study</w:t>
      </w:r>
    </w:p>
    <w:p w14:paraId="248360CC" w14:textId="0CCE4E70" w:rsidR="00EE6A9A" w:rsidDel="001B62FC" w:rsidRDefault="00EE6A9A" w:rsidP="00EE6A9A">
      <w:r w:rsidDel="001B62FC">
        <w:t>This report provides</w:t>
      </w:r>
      <w:r w:rsidRPr="00395486" w:rsidDel="001B62FC">
        <w:t xml:space="preserve"> </w:t>
      </w:r>
      <w:r w:rsidDel="001B62FC">
        <w:t xml:space="preserve">a thorough and comprehensive examination of the role of the </w:t>
      </w:r>
      <w:r w:rsidR="002506E9" w:rsidDel="001B62FC">
        <w:t>Maritime Business Services</w:t>
      </w:r>
      <w:r w:rsidR="008714BB" w:rsidDel="001B62FC">
        <w:t xml:space="preserve"> industry in the UK</w:t>
      </w:r>
      <w:r w:rsidDel="001B62FC">
        <w:t xml:space="preserve"> and its constituent sub-regional economies. It presents a range of analyses demonstrating different aspects of the value contributed by the </w:t>
      </w:r>
      <w:r w:rsidR="008714BB" w:rsidDel="001B62FC">
        <w:t>industry</w:t>
      </w:r>
      <w:r w:rsidDel="001B62FC">
        <w:t xml:space="preserve">, including direct contributions to GDP and employment, indirect and induced multiplier impacts and the </w:t>
      </w:r>
      <w:r w:rsidR="002506E9" w:rsidDel="001B62FC">
        <w:t>Maritime Business Services</w:t>
      </w:r>
      <w:r w:rsidR="008714BB" w:rsidDel="001B62FC">
        <w:t xml:space="preserve"> industry’s </w:t>
      </w:r>
      <w:r w:rsidDel="001B62FC">
        <w:t>contribution to the UK Exchequer through tax revenues</w:t>
      </w:r>
      <w:r w:rsidR="008714BB" w:rsidDel="001B62FC">
        <w:t xml:space="preserve"> raised</w:t>
      </w:r>
      <w:r w:rsidDel="001B62FC">
        <w:t xml:space="preserve">. </w:t>
      </w:r>
    </w:p>
    <w:p w14:paraId="5F2534F2" w14:textId="068B7428" w:rsidR="00EE6A9A" w:rsidDel="001B62FC" w:rsidRDefault="00EE6A9A" w:rsidP="00EE6A9A">
      <w:r w:rsidDel="001B62FC">
        <w:t xml:space="preserve">An important task has been to develop an in-depth understanding of the </w:t>
      </w:r>
      <w:r w:rsidR="002506E9" w:rsidDel="001B62FC">
        <w:t>Maritime Business Services</w:t>
      </w:r>
      <w:r w:rsidR="008714BB" w:rsidDel="001B62FC">
        <w:t xml:space="preserve"> industry</w:t>
      </w:r>
      <w:r w:rsidDel="001B62FC">
        <w:t xml:space="preserve">. </w:t>
      </w:r>
      <w:r w:rsidRPr="00353C19" w:rsidDel="001B62FC">
        <w:t xml:space="preserve">To produce a robust study, it is necessary to interrogate the </w:t>
      </w:r>
      <w:r w:rsidDel="001B62FC">
        <w:t xml:space="preserve">available </w:t>
      </w:r>
      <w:r w:rsidRPr="00353C19" w:rsidDel="001B62FC">
        <w:t xml:space="preserve">data to ensure that it captures the full range of activities that should be included in establishing the </w:t>
      </w:r>
      <w:r w:rsidR="00EA5EFA" w:rsidDel="001B62FC">
        <w:t>aggregate economic</w:t>
      </w:r>
      <w:r w:rsidRPr="00353C19" w:rsidDel="001B62FC">
        <w:t xml:space="preserve"> ‘footprint’ </w:t>
      </w:r>
      <w:r w:rsidDel="001B62FC">
        <w:t xml:space="preserve">of the </w:t>
      </w:r>
      <w:r w:rsidR="008714BB" w:rsidDel="001B62FC">
        <w:t>industry</w:t>
      </w:r>
      <w:r w:rsidRPr="00353C19" w:rsidDel="001B62FC">
        <w:t>.</w:t>
      </w:r>
      <w:r w:rsidDel="001B62FC">
        <w:t xml:space="preserve"> Following the collation of</w:t>
      </w:r>
      <w:r w:rsidRPr="00353C19" w:rsidDel="001B62FC">
        <w:t xml:space="preserve"> the necessary data </w:t>
      </w:r>
      <w:r w:rsidDel="001B62FC">
        <w:t>capturing these activities</w:t>
      </w:r>
      <w:r w:rsidRPr="00353C19" w:rsidDel="001B62FC">
        <w:t xml:space="preserve">, the values of key economic indicators were established to demonstrate the impact of </w:t>
      </w:r>
      <w:r w:rsidDel="001B62FC">
        <w:t xml:space="preserve">the </w:t>
      </w:r>
      <w:r w:rsidR="008714BB" w:rsidDel="001B62FC">
        <w:t>industry</w:t>
      </w:r>
      <w:r w:rsidRPr="00353C19" w:rsidDel="001B62FC">
        <w:t>. The key</w:t>
      </w:r>
      <w:r w:rsidR="00D62863" w:rsidDel="001B62FC">
        <w:t xml:space="preserve"> macroeconomic</w:t>
      </w:r>
      <w:r w:rsidRPr="00353C19" w:rsidDel="001B62FC">
        <w:t xml:space="preserve"> indicators </w:t>
      </w:r>
      <w:r w:rsidR="00D62863" w:rsidDel="001B62FC">
        <w:t>considered include</w:t>
      </w:r>
      <w:r w:rsidRPr="00353C19" w:rsidDel="001B62FC">
        <w:t>:</w:t>
      </w:r>
    </w:p>
    <w:p w14:paraId="074DCC52" w14:textId="39994E50" w:rsidR="00D62863" w:rsidRPr="00D62863" w:rsidDel="001B62FC" w:rsidRDefault="00D62863" w:rsidP="00D62863">
      <w:pPr>
        <w:pStyle w:val="ListBullet"/>
        <w:numPr>
          <w:ilvl w:val="0"/>
          <w:numId w:val="20"/>
        </w:numPr>
        <w:spacing w:after="120"/>
        <w:rPr>
          <w:rFonts w:ascii="Calibri" w:eastAsia="Microsoft JhengHei" w:hAnsi="Calibri"/>
        </w:rPr>
      </w:pPr>
      <w:r w:rsidRPr="000043CD" w:rsidDel="001B62FC">
        <w:rPr>
          <w:rFonts w:ascii="Calibri" w:eastAsia="Microsoft JhengHei" w:hAnsi="Calibri"/>
        </w:rPr>
        <w:t>GVA</w:t>
      </w:r>
      <w:r w:rsidR="00BC4833">
        <w:rPr>
          <w:rStyle w:val="FootnoteReference"/>
          <w:rFonts w:ascii="Calibri" w:eastAsia="Microsoft JhengHei" w:hAnsi="Calibri"/>
        </w:rPr>
        <w:footnoteReference w:id="2"/>
      </w:r>
      <w:r w:rsidR="00BC4833">
        <w:rPr>
          <w:vertAlign w:val="superscript"/>
        </w:rPr>
        <w:t xml:space="preserve"> </w:t>
      </w:r>
      <w:r w:rsidRPr="000043CD" w:rsidDel="001B62FC">
        <w:rPr>
          <w:rFonts w:ascii="Calibri" w:eastAsia="Microsoft JhengHei" w:hAnsi="Calibri"/>
        </w:rPr>
        <w:t xml:space="preserve">contributions to UK </w:t>
      </w:r>
      <w:r w:rsidDel="001B62FC">
        <w:rPr>
          <w:rFonts w:ascii="Calibri" w:eastAsia="Microsoft JhengHei" w:hAnsi="Calibri"/>
        </w:rPr>
        <w:t xml:space="preserve">and regional </w:t>
      </w:r>
      <w:r w:rsidRPr="000043CD" w:rsidDel="001B62FC">
        <w:rPr>
          <w:rFonts w:ascii="Calibri" w:eastAsia="Microsoft JhengHei" w:hAnsi="Calibri"/>
        </w:rPr>
        <w:t xml:space="preserve">GDP generated by the </w:t>
      </w:r>
      <w:r w:rsidDel="001B62FC">
        <w:rPr>
          <w:rFonts w:ascii="Calibri" w:eastAsia="Microsoft JhengHei" w:hAnsi="Calibri"/>
        </w:rPr>
        <w:t>Maritime Business Services industry</w:t>
      </w:r>
      <w:r w:rsidRPr="000043CD" w:rsidDel="001B62FC">
        <w:rPr>
          <w:rFonts w:ascii="Calibri" w:eastAsia="Microsoft JhengHei" w:hAnsi="Calibri"/>
        </w:rPr>
        <w:t xml:space="preserve">, directly and through indirect and induced multiplier impacts. </w:t>
      </w:r>
    </w:p>
    <w:p w14:paraId="316D02A7" w14:textId="3106158C" w:rsidR="00EE6A9A" w:rsidRPr="000043CD" w:rsidDel="001B62FC" w:rsidRDefault="00EE6A9A" w:rsidP="00D62863">
      <w:pPr>
        <w:pStyle w:val="ListBullet"/>
        <w:numPr>
          <w:ilvl w:val="0"/>
          <w:numId w:val="20"/>
        </w:numPr>
        <w:spacing w:after="120"/>
        <w:rPr>
          <w:rFonts w:ascii="Calibri" w:eastAsia="Microsoft JhengHei" w:hAnsi="Calibri"/>
        </w:rPr>
      </w:pPr>
      <w:r w:rsidRPr="000043CD" w:rsidDel="001B62FC">
        <w:rPr>
          <w:rFonts w:ascii="Calibri" w:eastAsia="Microsoft JhengHei" w:hAnsi="Calibri"/>
        </w:rPr>
        <w:t xml:space="preserve">Jobs supported by the </w:t>
      </w:r>
      <w:r w:rsidR="008714BB" w:rsidDel="001B62FC">
        <w:rPr>
          <w:rFonts w:ascii="Calibri" w:eastAsia="Microsoft JhengHei" w:hAnsi="Calibri"/>
        </w:rPr>
        <w:t>industry</w:t>
      </w:r>
      <w:r w:rsidRPr="000043CD" w:rsidDel="001B62FC">
        <w:rPr>
          <w:rFonts w:ascii="Calibri" w:eastAsia="Microsoft JhengHei" w:hAnsi="Calibri"/>
        </w:rPr>
        <w:t>, including direct, indirect and induced jobs through multiplier impacts.</w:t>
      </w:r>
    </w:p>
    <w:p w14:paraId="5E026118" w14:textId="4D48C4E5" w:rsidR="00EE6A9A" w:rsidRPr="000043CD" w:rsidDel="001B62FC" w:rsidRDefault="00EE6A9A" w:rsidP="00D62863">
      <w:pPr>
        <w:pStyle w:val="ListBullet"/>
        <w:numPr>
          <w:ilvl w:val="0"/>
          <w:numId w:val="20"/>
        </w:numPr>
        <w:spacing w:after="120"/>
        <w:rPr>
          <w:rFonts w:ascii="Calibri" w:eastAsia="Microsoft JhengHei" w:hAnsi="Calibri"/>
        </w:rPr>
      </w:pPr>
      <w:r w:rsidDel="001B62FC">
        <w:t xml:space="preserve">The value of the turnover of </w:t>
      </w:r>
      <w:r w:rsidR="002506E9" w:rsidDel="001B62FC">
        <w:rPr>
          <w:rFonts w:ascii="Calibri" w:eastAsia="Microsoft JhengHei" w:hAnsi="Calibri"/>
        </w:rPr>
        <w:t>Maritime Business Services</w:t>
      </w:r>
      <w:r w:rsidR="008714BB" w:rsidDel="001B62FC">
        <w:rPr>
          <w:rFonts w:ascii="Calibri" w:eastAsia="Microsoft JhengHei" w:hAnsi="Calibri"/>
        </w:rPr>
        <w:t xml:space="preserve"> industry</w:t>
      </w:r>
      <w:r w:rsidR="008714BB" w:rsidDel="001B62FC">
        <w:t xml:space="preserve"> </w:t>
      </w:r>
      <w:r w:rsidDel="001B62FC">
        <w:t xml:space="preserve">and, again, the turnover supported in the </w:t>
      </w:r>
      <w:r w:rsidR="008714BB" w:rsidDel="001B62FC">
        <w:t xml:space="preserve">UK and </w:t>
      </w:r>
      <w:r w:rsidDel="001B62FC">
        <w:t>regional econom</w:t>
      </w:r>
      <w:r w:rsidR="008714BB" w:rsidDel="001B62FC">
        <w:t>ies</w:t>
      </w:r>
      <w:r w:rsidDel="001B62FC">
        <w:t xml:space="preserve"> through multiplier impacts. </w:t>
      </w:r>
    </w:p>
    <w:p w14:paraId="455F73AD" w14:textId="392191A2" w:rsidR="00D62863" w:rsidRPr="00D62863" w:rsidDel="001B62FC" w:rsidRDefault="00EE6A9A" w:rsidP="00D62863">
      <w:pPr>
        <w:pStyle w:val="ListBullet"/>
        <w:numPr>
          <w:ilvl w:val="0"/>
          <w:numId w:val="20"/>
        </w:numPr>
        <w:spacing w:after="120"/>
        <w:rPr>
          <w:rFonts w:ascii="Calibri" w:eastAsia="Microsoft JhengHei" w:hAnsi="Calibri"/>
        </w:rPr>
      </w:pPr>
      <w:r w:rsidDel="001B62FC">
        <w:t>The value of employee compensation</w:t>
      </w:r>
      <w:r w:rsidR="00BC4833">
        <w:rPr>
          <w:rStyle w:val="FootnoteReference"/>
        </w:rPr>
        <w:footnoteReference w:id="3"/>
      </w:r>
      <w:r w:rsidR="00BC4833">
        <w:t xml:space="preserve"> </w:t>
      </w:r>
      <w:r w:rsidDel="001B62FC">
        <w:t xml:space="preserve">generated by the </w:t>
      </w:r>
      <w:r w:rsidR="002506E9" w:rsidDel="001B62FC">
        <w:rPr>
          <w:rFonts w:ascii="Calibri" w:eastAsia="Microsoft JhengHei" w:hAnsi="Calibri"/>
        </w:rPr>
        <w:t>Maritime Business Services</w:t>
      </w:r>
      <w:r w:rsidR="008714BB" w:rsidDel="001B62FC">
        <w:rPr>
          <w:rFonts w:ascii="Calibri" w:eastAsia="Microsoft JhengHei" w:hAnsi="Calibri"/>
        </w:rPr>
        <w:t xml:space="preserve"> industry</w:t>
      </w:r>
      <w:r w:rsidDel="001B62FC">
        <w:t xml:space="preserve">, representing the total remuneration of employees operating in the </w:t>
      </w:r>
      <w:r w:rsidR="000A3BED" w:rsidDel="001B62FC">
        <w:t>industry</w:t>
      </w:r>
      <w:r w:rsidDel="001B62FC">
        <w:t xml:space="preserve">. </w:t>
      </w:r>
    </w:p>
    <w:p w14:paraId="5ADBBC58" w14:textId="63D91028" w:rsidR="00EE6A9A" w:rsidRPr="00D62863" w:rsidDel="001B62FC" w:rsidRDefault="00EE6A9A" w:rsidP="00D62863">
      <w:pPr>
        <w:pStyle w:val="ListBullet"/>
        <w:numPr>
          <w:ilvl w:val="0"/>
          <w:numId w:val="20"/>
        </w:numPr>
        <w:spacing w:after="120"/>
        <w:rPr>
          <w:rFonts w:ascii="Calibri" w:eastAsia="Microsoft JhengHei" w:hAnsi="Calibri"/>
        </w:rPr>
      </w:pPr>
      <w:r w:rsidDel="001B62FC">
        <w:t xml:space="preserve">The contribution of the </w:t>
      </w:r>
      <w:r w:rsidR="00A94E84" w:rsidDel="001B62FC">
        <w:t>Maritime Business Services industry</w:t>
      </w:r>
      <w:r w:rsidDel="001B62FC">
        <w:t xml:space="preserve"> through revenues raised</w:t>
      </w:r>
      <w:r w:rsidR="00D62863" w:rsidDel="001B62FC">
        <w:t xml:space="preserve"> for the </w:t>
      </w:r>
      <w:r w:rsidDel="001B62FC">
        <w:t>Exchequer</w:t>
      </w:r>
      <w:r w:rsidR="000A3BED" w:rsidDel="001B62FC">
        <w:t>.</w:t>
      </w:r>
    </w:p>
    <w:p w14:paraId="54EDC11D" w14:textId="738ABE59" w:rsidR="008714BB" w:rsidRDefault="008714BB" w:rsidP="00B761D6">
      <w:pPr>
        <w:pStyle w:val="Heading3"/>
        <w:spacing w:after="120"/>
        <w:rPr>
          <w:rFonts w:ascii="Calibri" w:eastAsia="Microsoft JhengHei" w:hAnsi="Calibri"/>
          <w:sz w:val="22"/>
        </w:rPr>
      </w:pPr>
      <w:r w:rsidRPr="00D62863">
        <w:rPr>
          <w:sz w:val="22"/>
        </w:rPr>
        <w:t xml:space="preserve">Mapping the </w:t>
      </w:r>
      <w:r w:rsidR="00D62863">
        <w:rPr>
          <w:sz w:val="22"/>
        </w:rPr>
        <w:t xml:space="preserve">UK </w:t>
      </w:r>
      <w:r w:rsidR="002506E9" w:rsidRPr="00D62863">
        <w:rPr>
          <w:rFonts w:ascii="Calibri" w:eastAsia="Microsoft JhengHei" w:hAnsi="Calibri"/>
          <w:sz w:val="22"/>
        </w:rPr>
        <w:t>Maritime Business Services</w:t>
      </w:r>
      <w:r w:rsidRPr="00D62863">
        <w:rPr>
          <w:rFonts w:ascii="Calibri" w:eastAsia="Microsoft JhengHei" w:hAnsi="Calibri"/>
          <w:sz w:val="22"/>
        </w:rPr>
        <w:t xml:space="preserve"> industry</w:t>
      </w:r>
    </w:p>
    <w:p w14:paraId="5F7182AB" w14:textId="6F1D1789" w:rsidR="00037916" w:rsidRDefault="00037916" w:rsidP="00817FE2">
      <w:r>
        <w:t xml:space="preserve">In order to identify these economic impacts, Cebr has </w:t>
      </w:r>
      <w:r w:rsidR="00B761D6">
        <w:t>followed the definition of</w:t>
      </w:r>
      <w:r>
        <w:t xml:space="preserve"> the Maritime Business Services industry as comprising the major activity groupings</w:t>
      </w:r>
      <w:r w:rsidR="00516878">
        <w:t xml:space="preserve"> listed below</w:t>
      </w:r>
      <w:r>
        <w:t>:</w:t>
      </w:r>
    </w:p>
    <w:p w14:paraId="20AEBA7B" w14:textId="37359FEE" w:rsidR="00037916" w:rsidRPr="00037916" w:rsidRDefault="00037916" w:rsidP="00037916">
      <w:pPr>
        <w:pStyle w:val="ListBullet"/>
        <w:numPr>
          <w:ilvl w:val="0"/>
          <w:numId w:val="20"/>
        </w:numPr>
        <w:spacing w:after="120"/>
        <w:rPr>
          <w:rFonts w:ascii="Calibri" w:eastAsia="Microsoft JhengHei" w:hAnsi="Calibri"/>
        </w:rPr>
      </w:pPr>
      <w:r>
        <w:t>Shipbroking services;</w:t>
      </w:r>
    </w:p>
    <w:p w14:paraId="3BDF13E9" w14:textId="705D2122" w:rsidR="00A76F75" w:rsidRPr="00A76F75" w:rsidRDefault="00037916" w:rsidP="00037916">
      <w:pPr>
        <w:pStyle w:val="ListBullet"/>
        <w:numPr>
          <w:ilvl w:val="0"/>
          <w:numId w:val="20"/>
        </w:numPr>
        <w:spacing w:after="120"/>
        <w:rPr>
          <w:rFonts w:ascii="Calibri" w:eastAsia="Microsoft JhengHei" w:hAnsi="Calibri"/>
        </w:rPr>
      </w:pPr>
      <w:r>
        <w:t xml:space="preserve">Maritime </w:t>
      </w:r>
      <w:r w:rsidR="00C37EC7">
        <w:t>Insurance</w:t>
      </w:r>
      <w:r w:rsidR="00A76F75">
        <w:t xml:space="preserve"> services;</w:t>
      </w:r>
    </w:p>
    <w:p w14:paraId="3867C9DA" w14:textId="0F961249" w:rsidR="00A76F75" w:rsidRPr="00A76F75" w:rsidRDefault="00A76F75" w:rsidP="00037916">
      <w:pPr>
        <w:pStyle w:val="ListBullet"/>
        <w:numPr>
          <w:ilvl w:val="0"/>
          <w:numId w:val="20"/>
        </w:numPr>
        <w:spacing w:after="120"/>
        <w:rPr>
          <w:rFonts w:ascii="Calibri" w:eastAsia="Microsoft JhengHei" w:hAnsi="Calibri"/>
        </w:rPr>
      </w:pPr>
      <w:r>
        <w:t>Maritime Financial services;</w:t>
      </w:r>
    </w:p>
    <w:p w14:paraId="6A34CAC9" w14:textId="7B88EFBE" w:rsidR="00037916" w:rsidRPr="00037916" w:rsidRDefault="00A76F75" w:rsidP="00037916">
      <w:pPr>
        <w:pStyle w:val="ListBullet"/>
        <w:numPr>
          <w:ilvl w:val="0"/>
          <w:numId w:val="20"/>
        </w:numPr>
        <w:spacing w:after="120"/>
        <w:rPr>
          <w:rFonts w:ascii="Calibri" w:eastAsia="Microsoft JhengHei" w:hAnsi="Calibri"/>
        </w:rPr>
      </w:pPr>
      <w:r>
        <w:t>Maritime</w:t>
      </w:r>
      <w:r w:rsidR="00037916">
        <w:t xml:space="preserve"> </w:t>
      </w:r>
      <w:r w:rsidR="00C37EC7">
        <w:t xml:space="preserve">Legal </w:t>
      </w:r>
      <w:r w:rsidR="00037916">
        <w:t>services;</w:t>
      </w:r>
      <w:r w:rsidR="00037916" w:rsidRPr="00E562E4">
        <w:t xml:space="preserve"> </w:t>
      </w:r>
    </w:p>
    <w:p w14:paraId="06547384" w14:textId="527DDD94" w:rsidR="00037916" w:rsidRPr="00973EA4" w:rsidRDefault="00037916" w:rsidP="00037916">
      <w:pPr>
        <w:pStyle w:val="ListBullet"/>
        <w:numPr>
          <w:ilvl w:val="0"/>
          <w:numId w:val="20"/>
        </w:numPr>
        <w:spacing w:after="120"/>
        <w:rPr>
          <w:rFonts w:ascii="Calibri" w:eastAsia="Microsoft JhengHei" w:hAnsi="Calibri"/>
        </w:rPr>
      </w:pPr>
      <w:r>
        <w:lastRenderedPageBreak/>
        <w:t xml:space="preserve">Ship </w:t>
      </w:r>
      <w:r w:rsidR="00110D60">
        <w:t xml:space="preserve">Surveying </w:t>
      </w:r>
      <w:r>
        <w:t xml:space="preserve">and </w:t>
      </w:r>
      <w:r w:rsidR="00110D60">
        <w:t xml:space="preserve">Classification </w:t>
      </w:r>
      <w:r>
        <w:t>activities;</w:t>
      </w:r>
    </w:p>
    <w:p w14:paraId="5BCA92FB" w14:textId="264F585E" w:rsidR="008D6731" w:rsidRPr="00037916" w:rsidRDefault="008D6731" w:rsidP="00037916">
      <w:pPr>
        <w:pStyle w:val="ListBullet"/>
        <w:numPr>
          <w:ilvl w:val="0"/>
          <w:numId w:val="20"/>
        </w:numPr>
        <w:spacing w:after="120"/>
        <w:rPr>
          <w:rFonts w:ascii="Calibri" w:eastAsia="Microsoft JhengHei" w:hAnsi="Calibri"/>
        </w:rPr>
      </w:pPr>
      <w:r>
        <w:t>Maritime Education (</w:t>
      </w:r>
      <w:r w:rsidR="00973EA4">
        <w:t xml:space="preserve">including </w:t>
      </w:r>
      <w:r>
        <w:t>Maritime university courses and cadetships);</w:t>
      </w:r>
    </w:p>
    <w:p w14:paraId="70E0310B" w14:textId="77A634D6" w:rsidR="00037916" w:rsidRPr="00037916" w:rsidRDefault="00037916" w:rsidP="00037916">
      <w:pPr>
        <w:pStyle w:val="ListBullet"/>
        <w:numPr>
          <w:ilvl w:val="0"/>
          <w:numId w:val="20"/>
        </w:numPr>
        <w:spacing w:after="120"/>
        <w:rPr>
          <w:rFonts w:ascii="Calibri" w:eastAsia="Microsoft JhengHei" w:hAnsi="Calibri"/>
        </w:rPr>
      </w:pPr>
      <w:r>
        <w:t xml:space="preserve">Maritime </w:t>
      </w:r>
      <w:r w:rsidR="001F7253">
        <w:t>Consultancy</w:t>
      </w:r>
      <w:r>
        <w:t>;</w:t>
      </w:r>
      <w:r w:rsidR="00A76F75">
        <w:t xml:space="preserve"> and</w:t>
      </w:r>
    </w:p>
    <w:p w14:paraId="63C665A2" w14:textId="24698FF3" w:rsidR="00037916" w:rsidRPr="00037916" w:rsidRDefault="00037916" w:rsidP="00A76F75">
      <w:pPr>
        <w:pStyle w:val="ListBullet"/>
        <w:numPr>
          <w:ilvl w:val="0"/>
          <w:numId w:val="20"/>
        </w:numPr>
        <w:rPr>
          <w:rFonts w:ascii="Calibri" w:eastAsia="Microsoft JhengHei" w:hAnsi="Calibri"/>
        </w:rPr>
      </w:pPr>
      <w:r>
        <w:t xml:space="preserve">Maritime </w:t>
      </w:r>
      <w:r w:rsidR="001F7253">
        <w:t>Accountancy</w:t>
      </w:r>
      <w:r>
        <w:t>.</w:t>
      </w:r>
    </w:p>
    <w:p w14:paraId="60914B3D" w14:textId="1EC35ED1" w:rsidR="00037916" w:rsidRDefault="00037916" w:rsidP="00037916">
      <w:r>
        <w:t xml:space="preserve">The first stage of the study has involved mapping the activities of the Maritime Business Services industry against the national accounts framework, in order </w:t>
      </w:r>
      <w:r w:rsidRPr="00245DD9">
        <w:t>to establish clarity on</w:t>
      </w:r>
      <w:r>
        <w:t xml:space="preserve"> the precise definition of the industry</w:t>
      </w:r>
      <w:r w:rsidRPr="00245DD9">
        <w:t xml:space="preserve"> as </w:t>
      </w:r>
      <w:r>
        <w:t>it</w:t>
      </w:r>
      <w:r w:rsidRPr="00245DD9">
        <w:t xml:space="preserve"> map</w:t>
      </w:r>
      <w:r>
        <w:t>s</w:t>
      </w:r>
      <w:r w:rsidRPr="00245DD9">
        <w:t xml:space="preserve"> against the Standard Industrial Classification (SIC)</w:t>
      </w:r>
      <w:r w:rsidR="00E96E96" w:rsidRPr="00245DD9">
        <w:t xml:space="preserve"> </w:t>
      </w:r>
      <w:r w:rsidRPr="00245DD9">
        <w:t>framework.</w:t>
      </w:r>
      <w:r>
        <w:t xml:space="preserve"> In essence therefore, this involves taking each of the industry’s activities, and mapping these to the most relevant Standard Industrial Classification (SIC) code in order to identify the activity’s economic data. </w:t>
      </w:r>
    </w:p>
    <w:p w14:paraId="65E8417B" w14:textId="21315670" w:rsidR="00037916" w:rsidRDefault="00037916" w:rsidP="00037916">
      <w:r>
        <w:t>However, the activities of the Maritime Business Services industry</w:t>
      </w:r>
      <w:r w:rsidRPr="005647A6">
        <w:t xml:space="preserve"> do not ma</w:t>
      </w:r>
      <w:r>
        <w:t xml:space="preserve">p neatly onto the SIC framework. </w:t>
      </w:r>
      <w:r w:rsidR="00F072D0">
        <w:t xml:space="preserve">For instance, while Accountancy services and activities can be identified through SIC code 69201, there is no separate distinction within the national accounts framework for Maritime Accountancy activities specifically. Similarly, while Ship surveyor activities can be identified through SIC code 71200, this particular activity is bundled with a number of other (in this context) unrelated activities. As a result, this </w:t>
      </w:r>
      <w:r w:rsidR="00782B38">
        <w:t>limits</w:t>
      </w:r>
      <w:r w:rsidR="00F072D0">
        <w:t xml:space="preserve"> the use of publicly-available data sources such as the Annual Business Survey to gather data on the Maritime Business Services industry. </w:t>
      </w:r>
      <w:r>
        <w:t xml:space="preserve">Cebr </w:t>
      </w:r>
      <w:r w:rsidR="00F072D0">
        <w:t xml:space="preserve">has therefore drawn upon desk research, </w:t>
      </w:r>
      <w:r w:rsidR="00D547C8">
        <w:t xml:space="preserve">meetings and insight from industry representatives, </w:t>
      </w:r>
      <w:r w:rsidR="005D00A8">
        <w:t>existing analysis by PWC, Maritime London and The City of London Corporation</w:t>
      </w:r>
      <w:r w:rsidR="00F072D0">
        <w:t xml:space="preserve"> and industry-level data </w:t>
      </w:r>
      <w:r>
        <w:t xml:space="preserve">to quantify the contributions made through </w:t>
      </w:r>
      <w:r w:rsidR="00F072D0">
        <w:t>Maritime Business Services activities</w:t>
      </w:r>
      <w:r>
        <w:t>.</w:t>
      </w:r>
    </w:p>
    <w:p w14:paraId="500D08B6" w14:textId="41137054" w:rsidR="00DE2D6D" w:rsidRPr="000A2222" w:rsidRDefault="00352738" w:rsidP="00893DD6">
      <w:pPr>
        <w:pStyle w:val="Heading3"/>
      </w:pPr>
      <w:r>
        <w:t xml:space="preserve">Quantifying the direct economic impacts of the Maritime Business </w:t>
      </w:r>
      <w:r w:rsidR="004C5128">
        <w:t xml:space="preserve">Services </w:t>
      </w:r>
      <w:r>
        <w:t xml:space="preserve">Industry and </w:t>
      </w:r>
      <w:r w:rsidR="00DB20CA">
        <w:t>d</w:t>
      </w:r>
      <w:r w:rsidR="00DE2D6D" w:rsidRPr="000A2222">
        <w:t xml:space="preserve">ata </w:t>
      </w:r>
      <w:r w:rsidR="00DB20CA">
        <w:t>s</w:t>
      </w:r>
      <w:r w:rsidR="00DE2D6D" w:rsidRPr="000A2222">
        <w:t>ources</w:t>
      </w:r>
    </w:p>
    <w:p w14:paraId="196A5572" w14:textId="7CD01EE4" w:rsidR="00B32B4B" w:rsidRDefault="00D02FC1" w:rsidP="00F01551">
      <w:r>
        <w:t>To analyse the Maritime Business Services Sector (MBS), Cebr has drawn from several data sources for each of the different sub-industries. As such, this section will outline the unique methodology of each sub-industry in turn.</w:t>
      </w:r>
      <w:r w:rsidR="00B32B4B" w:rsidRPr="00DD4EF6">
        <w:rPr>
          <w:b/>
        </w:rPr>
        <w:t xml:space="preserve"> </w:t>
      </w:r>
    </w:p>
    <w:p w14:paraId="349F58A1" w14:textId="3B4A02DB" w:rsidR="00D02FC1" w:rsidRDefault="00D02FC1" w:rsidP="00893DD6">
      <w:pPr>
        <w:pStyle w:val="Heading4"/>
      </w:pPr>
      <w:r>
        <w:t>MBS 1 – Shipbroking</w:t>
      </w:r>
    </w:p>
    <w:p w14:paraId="19F87DD2" w14:textId="6D54A122" w:rsidR="00025ABE" w:rsidRDefault="00D02FC1" w:rsidP="00F01551">
      <w:r>
        <w:t xml:space="preserve">We have </w:t>
      </w:r>
      <w:r w:rsidR="00893DD6">
        <w:t>primarily</w:t>
      </w:r>
      <w:r w:rsidR="00AF2B3E">
        <w:t xml:space="preserve"> drawn from</w:t>
      </w:r>
      <w:r>
        <w:t xml:space="preserve"> </w:t>
      </w:r>
      <w:r w:rsidR="00F8106A">
        <w:t>T</w:t>
      </w:r>
      <w:r>
        <w:t xml:space="preserve">he </w:t>
      </w:r>
      <w:r w:rsidR="00F8106A">
        <w:t>C</w:t>
      </w:r>
      <w:r>
        <w:t>ity of London Corporation</w:t>
      </w:r>
      <w:r w:rsidR="00F8106A">
        <w:t xml:space="preserve"> and Maritime London</w:t>
      </w:r>
      <w:r>
        <w:t xml:space="preserve">, ‘The </w:t>
      </w:r>
      <w:r w:rsidR="006A6217">
        <w:t xml:space="preserve">UK’s Global </w:t>
      </w:r>
      <w:r w:rsidR="002506E9">
        <w:t>Maritime</w:t>
      </w:r>
      <w:r w:rsidR="006A6217">
        <w:t xml:space="preserve"> </w:t>
      </w:r>
      <w:r w:rsidR="00E97B2D">
        <w:t>Professional</w:t>
      </w:r>
      <w:r w:rsidR="006A6217">
        <w:t xml:space="preserve"> Services: Contribution and Trends</w:t>
      </w:r>
      <w:r w:rsidR="00960596">
        <w:t>’</w:t>
      </w:r>
      <w:r w:rsidR="00960596" w:rsidRPr="00A60DE5">
        <w:rPr>
          <w:vertAlign w:val="superscript"/>
        </w:rPr>
        <w:footnoteReference w:id="4"/>
      </w:r>
      <w:r w:rsidR="00647558">
        <w:t xml:space="preserve"> (</w:t>
      </w:r>
      <w:r w:rsidR="00AF2B3E">
        <w:t xml:space="preserve">produced by </w:t>
      </w:r>
      <w:r w:rsidR="00647558">
        <w:t>PwC)</w:t>
      </w:r>
      <w:r w:rsidR="00960596">
        <w:t xml:space="preserve">, </w:t>
      </w:r>
      <w:r>
        <w:t xml:space="preserve">to quantify the economic contribution of Shipbroking to the MBS </w:t>
      </w:r>
      <w:r w:rsidR="00094A24">
        <w:t>industry</w:t>
      </w:r>
      <w:r>
        <w:t xml:space="preserve">. </w:t>
      </w:r>
      <w:r w:rsidR="00893DD6">
        <w:t>This study provides an estimate for GVA in 2014 and rather than scaling the data for the whole period (2010 to 2017) using the closest</w:t>
      </w:r>
      <w:r w:rsidR="001B223E">
        <w:t xml:space="preserve"> available SIC code</w:t>
      </w:r>
      <w:r w:rsidR="00893DD6">
        <w:t xml:space="preserve">, we used a bottom-up analysis of the industry to reveal its trends. </w:t>
      </w:r>
    </w:p>
    <w:p w14:paraId="516DE52E" w14:textId="37C53B8B" w:rsidR="00893DD6" w:rsidRDefault="00893DD6" w:rsidP="00F01551">
      <w:r>
        <w:t>Th</w:t>
      </w:r>
      <w:r w:rsidR="00025ABE">
        <w:t>e bottom up analysis</w:t>
      </w:r>
      <w:r>
        <w:t xml:space="preserve"> </w:t>
      </w:r>
      <w:r w:rsidR="00AF2B3E">
        <w:t>provides</w:t>
      </w:r>
      <w:r w:rsidR="00025ABE">
        <w:t xml:space="preserve"> a</w:t>
      </w:r>
      <w:r>
        <w:t xml:space="preserve"> sub-set of the Shipbroking</w:t>
      </w:r>
      <w:r w:rsidR="00AF2B3E">
        <w:t xml:space="preserve"> industry</w:t>
      </w:r>
      <w:r w:rsidR="009B7528">
        <w:t>,</w:t>
      </w:r>
      <w:r w:rsidR="005A7E0A">
        <w:t xml:space="preserve"> hence why we rely</w:t>
      </w:r>
      <w:r>
        <w:t xml:space="preserve"> on PwC’s estimate</w:t>
      </w:r>
      <w:r w:rsidR="00025ABE">
        <w:t xml:space="preserve"> </w:t>
      </w:r>
      <w:r w:rsidR="00D7226D">
        <w:t xml:space="preserve">of the sub-industry </w:t>
      </w:r>
      <w:r w:rsidR="00025ABE">
        <w:t>to complete the picture</w:t>
      </w:r>
      <w:r>
        <w:t>. Turnover</w:t>
      </w:r>
      <w:r w:rsidR="001B223E">
        <w:t>,</w:t>
      </w:r>
      <w:r>
        <w:t xml:space="preserve"> Employment</w:t>
      </w:r>
      <w:r w:rsidR="001B223E">
        <w:t>, Wages and Salaries and Export</w:t>
      </w:r>
      <w:r>
        <w:t xml:space="preserve"> estimates have been found using ratios from the </w:t>
      </w:r>
      <w:r w:rsidR="001B223E">
        <w:t xml:space="preserve">closest available </w:t>
      </w:r>
      <w:r>
        <w:t>SIC code in the ONS’</w:t>
      </w:r>
      <w:r w:rsidR="001B223E">
        <w:t xml:space="preserve"> Annual Business Survey (ABS), Supply-Use Tables</w:t>
      </w:r>
      <w:r w:rsidR="003B4ABB">
        <w:t xml:space="preserve"> (SUT)</w:t>
      </w:r>
      <w:r w:rsidR="001B223E">
        <w:t xml:space="preserve"> and </w:t>
      </w:r>
      <w:r>
        <w:t>Bureau Van Dijk’s ‘Financial Accounts Made Easy’</w:t>
      </w:r>
      <w:r w:rsidR="001B223E">
        <w:t xml:space="preserve"> (FAME) database.</w:t>
      </w:r>
    </w:p>
    <w:p w14:paraId="1464CEF6" w14:textId="52CB126B" w:rsidR="00893DD6" w:rsidRDefault="00893DD6" w:rsidP="00893DD6">
      <w:pPr>
        <w:pStyle w:val="Heading4"/>
      </w:pPr>
      <w:r>
        <w:t>MBS 2 –</w:t>
      </w:r>
      <w:r w:rsidR="003B4ABB">
        <w:t xml:space="preserve"> Maritime</w:t>
      </w:r>
      <w:r>
        <w:t xml:space="preserve"> Insurance</w:t>
      </w:r>
    </w:p>
    <w:p w14:paraId="46CA559F" w14:textId="0EAF48E5" w:rsidR="00893DD6" w:rsidRDefault="001B223E" w:rsidP="00893DD6">
      <w:r>
        <w:t xml:space="preserve">The analysis of Marine Insurance has been principally driven by insight from representatives of the industry from the International Underwriting Association (IUA). The statistical report by the IUA mapped out the </w:t>
      </w:r>
      <w:r>
        <w:lastRenderedPageBreak/>
        <w:t>Maritime Insurance market from 2010 to 2017 (inclusive).</w:t>
      </w:r>
      <w:r w:rsidRPr="00277547">
        <w:rPr>
          <w:rStyle w:val="FootnoteReference"/>
          <w:rFonts w:eastAsiaTheme="minorHAnsi" w:cstheme="minorBidi"/>
          <w:position w:val="0"/>
          <w:sz w:val="22"/>
          <w:szCs w:val="22"/>
          <w:lang w:eastAsia="en-US"/>
        </w:rPr>
        <w:footnoteReference w:id="5"/>
      </w:r>
      <w:r w:rsidR="003B4ABB" w:rsidRPr="00277547">
        <w:rPr>
          <w:rStyle w:val="FootnoteReference"/>
          <w:rFonts w:eastAsiaTheme="minorHAnsi" w:cstheme="minorBidi"/>
          <w:position w:val="0"/>
          <w:sz w:val="22"/>
          <w:szCs w:val="22"/>
          <w:lang w:eastAsia="en-US"/>
        </w:rPr>
        <w:t xml:space="preserve"> </w:t>
      </w:r>
      <w:r w:rsidR="003B4ABB">
        <w:t xml:space="preserve">We also obtained insight into market shares </w:t>
      </w:r>
      <w:r w:rsidR="00094A24">
        <w:t>of major firms in the industry</w:t>
      </w:r>
      <w:r w:rsidR="00D7226D">
        <w:t xml:space="preserve"> from representatives at the IUA</w:t>
      </w:r>
      <w:r w:rsidR="00094A24">
        <w:t>. From this we</w:t>
      </w:r>
      <w:r w:rsidR="003B4ABB">
        <w:t xml:space="preserve"> were able to scale the report’s findings appropriately to account for the entire industry. Given the lack of financial data in the ONS’ ABS, we augmented these findings with the PwC study and results from FAME to derive each key macroeconomic indicator.</w:t>
      </w:r>
    </w:p>
    <w:p w14:paraId="71212487" w14:textId="0B9711CA" w:rsidR="003B4ABB" w:rsidRDefault="003B4ABB" w:rsidP="003B4ABB">
      <w:pPr>
        <w:pStyle w:val="Heading4"/>
      </w:pPr>
      <w:r>
        <w:t xml:space="preserve">MBS 3 – Maritime </w:t>
      </w:r>
      <w:r w:rsidR="00EE7D51">
        <w:t>Financial Services</w:t>
      </w:r>
    </w:p>
    <w:p w14:paraId="1BFB1215" w14:textId="1FA6D569" w:rsidR="00A72346" w:rsidRPr="00575AC3" w:rsidRDefault="00575AC3" w:rsidP="00AA271E">
      <w:r>
        <w:t>F</w:t>
      </w:r>
      <w:r w:rsidR="00CA5668">
        <w:t>or Maritime Financial s</w:t>
      </w:r>
      <w:r w:rsidR="009B7528">
        <w:t>ervices</w:t>
      </w:r>
      <w:r>
        <w:t>,</w:t>
      </w:r>
      <w:r w:rsidR="003B4ABB">
        <w:t xml:space="preserve"> we relied predominately on the findings from </w:t>
      </w:r>
      <w:r>
        <w:t>The City of London Corporation and Maritime London’s</w:t>
      </w:r>
      <w:r w:rsidR="003B4ABB">
        <w:t xml:space="preserve"> 2016 study, scaling the results over the period by growth trends found from the broader financial sector and SUTs data. This was ag</w:t>
      </w:r>
      <w:r>
        <w:t xml:space="preserve">ain supplemented by FAME data. </w:t>
      </w:r>
    </w:p>
    <w:p w14:paraId="646F4775" w14:textId="4663B142" w:rsidR="003B4ABB" w:rsidRDefault="003B4ABB" w:rsidP="003B4ABB">
      <w:pPr>
        <w:pStyle w:val="Heading4"/>
      </w:pPr>
      <w:r>
        <w:t>MBS 4 – Maritime Legal Services</w:t>
      </w:r>
    </w:p>
    <w:p w14:paraId="28941794" w14:textId="6F8A0CB1" w:rsidR="00205798" w:rsidRDefault="008F23F3" w:rsidP="003B4ABB">
      <w:r>
        <w:t>Thi</w:t>
      </w:r>
      <w:r w:rsidR="00575AC3">
        <w:t>s sub-industry’s analysis was driven heavily by</w:t>
      </w:r>
      <w:r>
        <w:t xml:space="preserve"> insight from representatives from the London Maritime Arbitrations Association (LMAA)</w:t>
      </w:r>
      <w:r w:rsidR="00575AC3">
        <w:t>,</w:t>
      </w:r>
      <w:r>
        <w:t xml:space="preserve"> and the legal sector report from TheCityUK: ‘Legal Excellence, Internationally Renowned UK Legal Services 2018’.</w:t>
      </w:r>
      <w:r w:rsidRPr="00277547">
        <w:rPr>
          <w:rStyle w:val="FootnoteReference"/>
          <w:rFonts w:eastAsiaTheme="minorHAnsi" w:cstheme="minorBidi"/>
          <w:position w:val="0"/>
          <w:sz w:val="22"/>
          <w:szCs w:val="22"/>
          <w:lang w:eastAsia="en-US"/>
        </w:rPr>
        <w:footnoteReference w:id="6"/>
      </w:r>
      <w:r w:rsidR="00223475" w:rsidRPr="00277547">
        <w:rPr>
          <w:rStyle w:val="FootnoteReference"/>
          <w:rFonts w:eastAsiaTheme="minorHAnsi" w:cstheme="minorBidi"/>
          <w:position w:val="0"/>
          <w:sz w:val="22"/>
          <w:szCs w:val="22"/>
          <w:lang w:eastAsia="en-US"/>
        </w:rPr>
        <w:t xml:space="preserve"> </w:t>
      </w:r>
      <w:r w:rsidR="00223475">
        <w:t>This report is for the whole legal industry in the UK and was s</w:t>
      </w:r>
      <w:r w:rsidR="009B7528">
        <w:t>caled-down to Maritime Legal S</w:t>
      </w:r>
      <w:r w:rsidR="00223475">
        <w:t xml:space="preserve">ervices using the ONS Business Register and Employment Survey (BRES) and shares of Maritime Solicitors from major law firms. </w:t>
      </w:r>
      <w:r w:rsidR="00DE7741">
        <w:t xml:space="preserve">Similar to the other sub-industries, these GVA figures were used alongside ratios found in ONS datasets to acquire the other macroeconomic indicators. </w:t>
      </w:r>
    </w:p>
    <w:p w14:paraId="02F5FA7B" w14:textId="78C190A0" w:rsidR="00DE7741" w:rsidRDefault="00DE7741" w:rsidP="00DE7741">
      <w:pPr>
        <w:pStyle w:val="Heading4"/>
      </w:pPr>
      <w:r>
        <w:t>MBS 5 – Ship Surveyor and Classification Activities</w:t>
      </w:r>
    </w:p>
    <w:p w14:paraId="7746F8BE" w14:textId="772260D9" w:rsidR="00DE7741" w:rsidRDefault="00CA5668" w:rsidP="00DE7741">
      <w:r>
        <w:t>For Ship Surveyor and C</w:t>
      </w:r>
      <w:r w:rsidR="00DE7741">
        <w:t>lassification activities, Cebr contacted those classification society members of the International Association of Classification Societies (IACS)</w:t>
      </w:r>
      <w:r w:rsidR="00DE7741" w:rsidRPr="00C257C5">
        <w:rPr>
          <w:vertAlign w:val="superscript"/>
        </w:rPr>
        <w:footnoteReference w:id="7"/>
      </w:r>
      <w:r w:rsidR="00DE7741">
        <w:t xml:space="preserve"> with a registered UK office, in order to ascertain employment in the years 2010 to 2017 inclusive. The direct economic contribution from these activities have then been estimated using these employment statistics as a basis</w:t>
      </w:r>
      <w:r w:rsidR="009B7528">
        <w:t>, complemented by r</w:t>
      </w:r>
      <w:r>
        <w:t xml:space="preserve">esults found in FAME and ABS. </w:t>
      </w:r>
    </w:p>
    <w:p w14:paraId="6CD9A924" w14:textId="110E1B35" w:rsidR="00DE7741" w:rsidRDefault="00DE7741" w:rsidP="00DE7741">
      <w:pPr>
        <w:pStyle w:val="Heading4"/>
      </w:pPr>
      <w:r>
        <w:t>MBS 6 – Maritime Education</w:t>
      </w:r>
    </w:p>
    <w:p w14:paraId="6E74C749" w14:textId="69C831F5" w:rsidR="00DE7741" w:rsidRDefault="00DE7741" w:rsidP="00DE7741">
      <w:r>
        <w:t xml:space="preserve">For Maritime Education, a bottom-up approach was implemented, utilising FAME and financial accounts of institutions. The list of education institutions was found from Maritime London’s member list and through discussions with representatives from the MBS </w:t>
      </w:r>
      <w:r w:rsidR="00703ACD">
        <w:t>industry</w:t>
      </w:r>
      <w:r>
        <w:t xml:space="preserve">. </w:t>
      </w:r>
      <w:r w:rsidR="00703ACD">
        <w:t>This</w:t>
      </w:r>
      <w:r>
        <w:t xml:space="preserve"> was augmented with ONS datasets and the</w:t>
      </w:r>
      <w:r w:rsidR="00575AC3">
        <w:t xml:space="preserve"> aforementioned 2016 study</w:t>
      </w:r>
      <w:r>
        <w:t xml:space="preserve">. </w:t>
      </w:r>
    </w:p>
    <w:p w14:paraId="1BB5C9C3" w14:textId="3E9A37D1" w:rsidR="00766A3E" w:rsidRDefault="00766A3E" w:rsidP="00766A3E">
      <w:pPr>
        <w:pStyle w:val="Heading4"/>
      </w:pPr>
      <w:r>
        <w:t>MBS 7 – Maritime Consultancy</w:t>
      </w:r>
    </w:p>
    <w:p w14:paraId="4CB78E41" w14:textId="1D404EAD" w:rsidR="008772BF" w:rsidRPr="008772BF" w:rsidRDefault="008772BF" w:rsidP="008772BF">
      <w:r>
        <w:t>The analysis for Maritime Consultancy was entirely a bottom-up analysis through financial accounts, annual reports an</w:t>
      </w:r>
      <w:r w:rsidR="00575AC3">
        <w:t>d company data. Similar to the</w:t>
      </w:r>
      <w:r>
        <w:t xml:space="preserve"> other </w:t>
      </w:r>
      <w:r w:rsidR="00575AC3">
        <w:t>Maritime Sector sub-industries</w:t>
      </w:r>
      <w:r>
        <w:t xml:space="preserve">, we use FAME, ABS, BRES and other publically available data to derive ratios from the closest relevant SIC code to generate the complete list of macroeconomic indicators. </w:t>
      </w:r>
    </w:p>
    <w:p w14:paraId="40325CE2" w14:textId="10A19D66" w:rsidR="00DE7741" w:rsidRDefault="00766A3E" w:rsidP="00DE7741">
      <w:pPr>
        <w:pStyle w:val="Heading4"/>
      </w:pPr>
      <w:r>
        <w:lastRenderedPageBreak/>
        <w:t>MBS 8</w:t>
      </w:r>
      <w:r w:rsidR="00DE7741">
        <w:t xml:space="preserve"> – Maritime Accountancy</w:t>
      </w:r>
    </w:p>
    <w:p w14:paraId="0E9DD13A" w14:textId="384E88ED" w:rsidR="00DE7741" w:rsidRDefault="00EE7D51" w:rsidP="00DE7741">
      <w:r>
        <w:t xml:space="preserve">For Maritime Accountancy, </w:t>
      </w:r>
      <w:r w:rsidR="00575AC3">
        <w:t>data was used from the The City of London Corporation and Maritime London’s prior study. S</w:t>
      </w:r>
      <w:r w:rsidR="005D0DE4">
        <w:t>imilar to Maritime Financial s</w:t>
      </w:r>
      <w:r>
        <w:t>ervices</w:t>
      </w:r>
      <w:r w:rsidR="00575AC3">
        <w:t>, this was scaled o</w:t>
      </w:r>
      <w:r>
        <w:t>v</w:t>
      </w:r>
      <w:r w:rsidR="001A2B22">
        <w:t xml:space="preserve">er the 2010 to 2017 period, based on </w:t>
      </w:r>
      <w:r>
        <w:t>growth rates found in the ONS SUTs. This analysis was also complemented with additional findings from FAME to produce the set of macroeconomic indicators.</w:t>
      </w:r>
    </w:p>
    <w:p w14:paraId="2A5EBAB9" w14:textId="04FACB46" w:rsidR="00776295" w:rsidRPr="004A631A" w:rsidRDefault="00776295" w:rsidP="00893DD6">
      <w:pPr>
        <w:pStyle w:val="Heading3"/>
      </w:pPr>
      <w:r>
        <w:t xml:space="preserve">Quantifying the </w:t>
      </w:r>
      <w:r w:rsidR="00EA5EFA">
        <w:t>aggregate economic</w:t>
      </w:r>
      <w:r w:rsidRPr="004A631A">
        <w:t xml:space="preserve"> impacts</w:t>
      </w:r>
      <w:r w:rsidR="00A200BE" w:rsidRPr="00A200BE">
        <w:t xml:space="preserve"> </w:t>
      </w:r>
      <w:r w:rsidR="00A200BE">
        <w:t xml:space="preserve">of the Maritime Business </w:t>
      </w:r>
      <w:r w:rsidR="004C5128">
        <w:t xml:space="preserve">Services </w:t>
      </w:r>
      <w:r w:rsidR="00A200BE">
        <w:t>Industry</w:t>
      </w:r>
    </w:p>
    <w:p w14:paraId="206F8DCE" w14:textId="2302AEB8" w:rsidR="00572911" w:rsidRDefault="00776295" w:rsidP="005D0DE4">
      <w:r>
        <w:t xml:space="preserve">After collation and interrogation, the direct economic impacts for the Maritime Business </w:t>
      </w:r>
      <w:r w:rsidR="001E08C7">
        <w:t xml:space="preserve">Services industry </w:t>
      </w:r>
      <w:r w:rsidR="001E08C7" w:rsidRPr="001E08C7">
        <w:t>have then been embedded within Cebr’s economic impacts models of the UK economy</w:t>
      </w:r>
      <w:r w:rsidR="001E08C7">
        <w:t xml:space="preserve">. </w:t>
      </w:r>
      <w:r w:rsidR="0009314A">
        <w:t xml:space="preserve">For each of the </w:t>
      </w:r>
      <w:r w:rsidR="005D0DE4">
        <w:t>eight</w:t>
      </w:r>
      <w:r w:rsidR="0009314A">
        <w:t xml:space="preserve"> </w:t>
      </w:r>
      <w:r w:rsidR="001E08C7">
        <w:t>activity groups</w:t>
      </w:r>
      <w:r w:rsidR="0009314A">
        <w:t>, the direct impacts are then combined with the bespoke economic multipliers to generate indirect, in</w:t>
      </w:r>
      <w:r w:rsidR="00572911">
        <w:t>duced and so aggregate impacts.</w:t>
      </w:r>
    </w:p>
    <w:p w14:paraId="42D041AD" w14:textId="75AE50B2" w:rsidR="00572911" w:rsidRDefault="00E97B2D" w:rsidP="00572911">
      <w:r>
        <w:t xml:space="preserve">These multipliers were calculated by Cebr using our input-output modelling approaches, as these </w:t>
      </w:r>
      <w:r w:rsidR="005E2E9B">
        <w:t>activities</w:t>
      </w:r>
      <w:r>
        <w:t xml:space="preserve"> are not ‘standard’ sectors reported in the ONS’ input-output tables.</w:t>
      </w:r>
      <w:r w:rsidR="00572911">
        <w:t xml:space="preserve"> </w:t>
      </w:r>
      <w:r w:rsidR="001E08C7">
        <w:t xml:space="preserve">Cebr’s models establish the relationships between industries through supply chain linkages, as well as industries’ linkages with government, capital investors and the rest of the world (through trade). The models produce three types of impact for four indicators – </w:t>
      </w:r>
      <w:r w:rsidR="008B5AE1">
        <w:t>turnover</w:t>
      </w:r>
      <w:r w:rsidR="001E08C7">
        <w:t xml:space="preserve">, GVA, the compensation of employees, and employment. </w:t>
      </w:r>
    </w:p>
    <w:p w14:paraId="745A8287" w14:textId="4A747179" w:rsidR="001E08C7" w:rsidRDefault="001E08C7" w:rsidP="00572911">
      <w:r>
        <w:t>The three types of impact are:</w:t>
      </w:r>
    </w:p>
    <w:p w14:paraId="4F4E691B" w14:textId="4CE33BD2" w:rsidR="001E08C7" w:rsidRPr="00AE687E" w:rsidRDefault="001E08C7" w:rsidP="00A60DE5">
      <w:pPr>
        <w:pStyle w:val="ListBullet"/>
        <w:numPr>
          <w:ilvl w:val="0"/>
          <w:numId w:val="20"/>
        </w:numPr>
        <w:spacing w:after="120"/>
        <w:rPr>
          <w:rFonts w:ascii="Calibri" w:eastAsia="Microsoft JhengHei" w:hAnsi="Calibri"/>
        </w:rPr>
      </w:pPr>
      <w:r w:rsidRPr="00242B09">
        <w:rPr>
          <w:rFonts w:ascii="Calibri" w:eastAsia="Microsoft JhengHei" w:hAnsi="Calibri"/>
          <w:b/>
        </w:rPr>
        <w:t>D</w:t>
      </w:r>
      <w:r w:rsidRPr="00242B09">
        <w:rPr>
          <w:rFonts w:ascii="Calibri" w:eastAsia="Microsoft JhengHei" w:hAnsi="Calibri" w:hint="eastAsia"/>
          <w:b/>
        </w:rPr>
        <w:t>irect</w:t>
      </w:r>
      <w:r w:rsidRPr="00242B09">
        <w:rPr>
          <w:rFonts w:ascii="Calibri" w:eastAsia="Microsoft JhengHei" w:hAnsi="Calibri"/>
          <w:b/>
        </w:rPr>
        <w:t xml:space="preserve"> impact</w:t>
      </w:r>
      <w:r w:rsidRPr="00AE687E">
        <w:rPr>
          <w:rFonts w:ascii="Calibri" w:eastAsia="Microsoft JhengHei" w:hAnsi="Calibri"/>
        </w:rPr>
        <w:t xml:space="preserve">: </w:t>
      </w:r>
      <w:r>
        <w:rPr>
          <w:rFonts w:ascii="Calibri" w:eastAsia="Microsoft JhengHei" w:hAnsi="Calibri"/>
        </w:rPr>
        <w:t xml:space="preserve">this is </w:t>
      </w:r>
      <w:r w:rsidRPr="00AE687E">
        <w:rPr>
          <w:rFonts w:ascii="Calibri" w:eastAsia="Microsoft JhengHei" w:hAnsi="Calibri" w:hint="eastAsia"/>
        </w:rPr>
        <w:t xml:space="preserve">the </w:t>
      </w:r>
      <w:r w:rsidRPr="00AE687E">
        <w:rPr>
          <w:rFonts w:ascii="Calibri" w:eastAsia="Microsoft JhengHei" w:hAnsi="Calibri"/>
        </w:rPr>
        <w:t xml:space="preserve">value generated and jobs supported directly by the economic activities of the </w:t>
      </w:r>
      <w:r>
        <w:rPr>
          <w:rFonts w:ascii="Calibri" w:eastAsia="Microsoft JhengHei" w:hAnsi="Calibri"/>
        </w:rPr>
        <w:t>UK Maritime Business Services industry.</w:t>
      </w:r>
    </w:p>
    <w:p w14:paraId="0E231896" w14:textId="2FB54E35" w:rsidR="001E08C7" w:rsidRPr="00AE687E" w:rsidRDefault="001E08C7" w:rsidP="00A60DE5">
      <w:pPr>
        <w:pStyle w:val="ListBullet"/>
        <w:numPr>
          <w:ilvl w:val="0"/>
          <w:numId w:val="20"/>
        </w:numPr>
        <w:spacing w:after="120"/>
        <w:rPr>
          <w:rFonts w:ascii="Calibri" w:eastAsia="Microsoft JhengHei" w:hAnsi="Calibri"/>
        </w:rPr>
      </w:pPr>
      <w:r w:rsidRPr="00242B09">
        <w:rPr>
          <w:rFonts w:ascii="Calibri" w:eastAsia="Microsoft JhengHei" w:hAnsi="Calibri"/>
          <w:b/>
        </w:rPr>
        <w:t>I</w:t>
      </w:r>
      <w:r w:rsidRPr="00242B09">
        <w:rPr>
          <w:rFonts w:ascii="Calibri" w:eastAsia="Microsoft JhengHei" w:hAnsi="Calibri" w:hint="eastAsia"/>
          <w:b/>
        </w:rPr>
        <w:t>ndirect</w:t>
      </w:r>
      <w:r w:rsidRPr="00242B09">
        <w:rPr>
          <w:rFonts w:ascii="Calibri" w:eastAsia="Microsoft JhengHei" w:hAnsi="Calibri"/>
          <w:b/>
        </w:rPr>
        <w:t xml:space="preserve"> impact</w:t>
      </w:r>
      <w:r w:rsidRPr="00AE687E">
        <w:rPr>
          <w:rFonts w:ascii="Calibri" w:eastAsia="Microsoft JhengHei" w:hAnsi="Calibri"/>
        </w:rPr>
        <w:t>:</w:t>
      </w:r>
      <w:r w:rsidRPr="00AE687E">
        <w:rPr>
          <w:rFonts w:ascii="Calibri" w:eastAsia="Microsoft JhengHei" w:hAnsi="Calibri" w:hint="eastAsia"/>
        </w:rPr>
        <w:t xml:space="preserve"> </w:t>
      </w:r>
      <w:r>
        <w:rPr>
          <w:rFonts w:ascii="Calibri" w:eastAsia="Microsoft JhengHei" w:hAnsi="Calibri"/>
        </w:rPr>
        <w:t xml:space="preserve">this is </w:t>
      </w:r>
      <w:r w:rsidRPr="00AE687E">
        <w:rPr>
          <w:rFonts w:ascii="Calibri" w:eastAsia="Microsoft JhengHei" w:hAnsi="Calibri"/>
        </w:rPr>
        <w:t xml:space="preserve">the value and jobs supported in industries that supply inputs to the </w:t>
      </w:r>
      <w:r>
        <w:rPr>
          <w:rFonts w:ascii="Calibri" w:eastAsia="Microsoft JhengHei" w:hAnsi="Calibri"/>
        </w:rPr>
        <w:t>UK Maritime Business Services industry.</w:t>
      </w:r>
    </w:p>
    <w:p w14:paraId="7372FBEB" w14:textId="59862177" w:rsidR="001E08C7" w:rsidRPr="00AE687E" w:rsidRDefault="001E08C7" w:rsidP="00FD5DB3">
      <w:pPr>
        <w:pStyle w:val="ListBullet"/>
        <w:numPr>
          <w:ilvl w:val="0"/>
          <w:numId w:val="20"/>
        </w:numPr>
        <w:rPr>
          <w:rFonts w:ascii="Calibri" w:eastAsia="Microsoft JhengHei" w:hAnsi="Calibri"/>
        </w:rPr>
      </w:pPr>
      <w:r w:rsidRPr="00242B09">
        <w:rPr>
          <w:rFonts w:ascii="Calibri" w:eastAsia="Microsoft JhengHei" w:hAnsi="Calibri"/>
          <w:b/>
        </w:rPr>
        <w:t>I</w:t>
      </w:r>
      <w:r w:rsidRPr="00242B09">
        <w:rPr>
          <w:rFonts w:ascii="Calibri" w:eastAsia="Microsoft JhengHei" w:hAnsi="Calibri" w:hint="eastAsia"/>
          <w:b/>
        </w:rPr>
        <w:t>nduced</w:t>
      </w:r>
      <w:r w:rsidRPr="00242B09">
        <w:rPr>
          <w:rFonts w:ascii="Calibri" w:eastAsia="Microsoft JhengHei" w:hAnsi="Calibri"/>
          <w:b/>
        </w:rPr>
        <w:t xml:space="preserve"> impact</w:t>
      </w:r>
      <w:r w:rsidRPr="00AE687E">
        <w:rPr>
          <w:rFonts w:ascii="Calibri" w:eastAsia="Microsoft JhengHei" w:hAnsi="Calibri"/>
        </w:rPr>
        <w:t>:</w:t>
      </w:r>
      <w:r w:rsidRPr="00AE687E">
        <w:rPr>
          <w:rFonts w:ascii="Calibri" w:eastAsia="Microsoft JhengHei" w:hAnsi="Calibri" w:hint="eastAsia"/>
        </w:rPr>
        <w:t xml:space="preserve"> </w:t>
      </w:r>
      <w:r>
        <w:rPr>
          <w:rFonts w:ascii="Calibri" w:eastAsia="Microsoft JhengHei" w:hAnsi="Calibri"/>
        </w:rPr>
        <w:t xml:space="preserve">this is </w:t>
      </w:r>
      <w:r w:rsidRPr="00AE687E">
        <w:rPr>
          <w:rFonts w:ascii="Calibri" w:eastAsia="Microsoft JhengHei" w:hAnsi="Calibri"/>
        </w:rPr>
        <w:t>the value</w:t>
      </w:r>
      <w:r w:rsidR="00CF64D1">
        <w:rPr>
          <w:rFonts w:ascii="Calibri" w:eastAsia="Microsoft JhengHei" w:hAnsi="Calibri"/>
        </w:rPr>
        <w:t xml:space="preserve"> </w:t>
      </w:r>
      <w:r w:rsidRPr="00AE687E">
        <w:rPr>
          <w:rFonts w:ascii="Calibri" w:eastAsia="Microsoft JhengHei" w:hAnsi="Calibri"/>
        </w:rPr>
        <w:t xml:space="preserve">and jobs supported in the wider economy when the direct and indirect employees of the </w:t>
      </w:r>
      <w:r>
        <w:rPr>
          <w:rFonts w:ascii="Calibri" w:eastAsia="Microsoft JhengHei" w:hAnsi="Calibri"/>
        </w:rPr>
        <w:t>UK Maritime Business Services industry s</w:t>
      </w:r>
      <w:r w:rsidRPr="00AE687E">
        <w:rPr>
          <w:rFonts w:ascii="Calibri" w:eastAsia="Microsoft JhengHei" w:hAnsi="Calibri"/>
        </w:rPr>
        <w:t xml:space="preserve">pend their wages and salaries on final goods and services. </w:t>
      </w:r>
    </w:p>
    <w:p w14:paraId="0EC5EBFD" w14:textId="48BDED34" w:rsidR="001E08C7" w:rsidRDefault="001E08C7" w:rsidP="00A60DE5">
      <w:pPr>
        <w:spacing w:after="0"/>
      </w:pPr>
      <w:r>
        <w:t xml:space="preserve">These three impacts are then combined to convey the </w:t>
      </w:r>
      <w:r w:rsidR="00EA5EFA">
        <w:t>aggregate impact</w:t>
      </w:r>
      <w:r>
        <w:t xml:space="preserve"> associated with each activity within the Maritime Business Services industry in terms of GVA, employment</w:t>
      </w:r>
      <w:r w:rsidR="00BE1639">
        <w:t xml:space="preserve">, </w:t>
      </w:r>
      <w:r w:rsidR="00A60DE5">
        <w:t xml:space="preserve">business </w:t>
      </w:r>
      <w:r w:rsidR="00BE1639">
        <w:t>turnover,</w:t>
      </w:r>
      <w:r>
        <w:t xml:space="preserve"> and the compensation of employees. </w:t>
      </w:r>
    </w:p>
    <w:p w14:paraId="6296151F" w14:textId="77777777" w:rsidR="001E08C7" w:rsidRDefault="001E08C7" w:rsidP="00A60DE5">
      <w:pPr>
        <w:spacing w:after="0"/>
      </w:pPr>
    </w:p>
    <w:p w14:paraId="2D7E6D93" w14:textId="15B33C02" w:rsidR="00F01551" w:rsidRDefault="00F01551" w:rsidP="00F01551">
      <w:pPr>
        <w:pStyle w:val="Heading2"/>
      </w:pPr>
      <w:bookmarkStart w:id="6" w:name="_Toc16607600"/>
      <w:r>
        <w:t>Structure of the report</w:t>
      </w:r>
      <w:bookmarkEnd w:id="6"/>
    </w:p>
    <w:p w14:paraId="0CC589C8" w14:textId="77777777" w:rsidR="00BB5740" w:rsidRDefault="00BB5740" w:rsidP="00BB5740">
      <w:r>
        <w:t>The remainder of the report is structured as follows:</w:t>
      </w:r>
    </w:p>
    <w:p w14:paraId="1143806C" w14:textId="02940646" w:rsidR="00BB5740" w:rsidRDefault="00BB5740" w:rsidP="00A60DE5">
      <w:pPr>
        <w:pStyle w:val="ListBullet"/>
        <w:numPr>
          <w:ilvl w:val="0"/>
          <w:numId w:val="23"/>
        </w:numPr>
        <w:spacing w:after="120"/>
        <w:ind w:left="360"/>
        <w:rPr>
          <w:rFonts w:ascii="Calibri" w:eastAsia="Microsoft JhengHei" w:hAnsi="Calibri"/>
        </w:rPr>
      </w:pPr>
      <w:r>
        <w:rPr>
          <w:rFonts w:ascii="Calibri" w:eastAsia="Microsoft JhengHei" w:hAnsi="Calibri"/>
        </w:rPr>
        <w:t xml:space="preserve">Section 2 provides an overview of </w:t>
      </w:r>
      <w:r w:rsidR="00580A64">
        <w:rPr>
          <w:rFonts w:ascii="Calibri" w:eastAsia="Microsoft JhengHei" w:hAnsi="Calibri"/>
        </w:rPr>
        <w:t>how the Maritime sector has been defined, and how the Maritime Business Services industry fits within this definition. Further information is also provided on how the key macroeconomic indicators have been captured or estimated;</w:t>
      </w:r>
    </w:p>
    <w:p w14:paraId="20C8DC44" w14:textId="168CD745" w:rsidR="00BB5740" w:rsidRPr="00B86153" w:rsidRDefault="00BB5740" w:rsidP="00A60DE5">
      <w:pPr>
        <w:pStyle w:val="ListBullet"/>
        <w:numPr>
          <w:ilvl w:val="0"/>
          <w:numId w:val="23"/>
        </w:numPr>
        <w:spacing w:after="120"/>
        <w:ind w:left="360"/>
        <w:rPr>
          <w:rFonts w:ascii="Calibri" w:eastAsia="Microsoft JhengHei" w:hAnsi="Calibri"/>
        </w:rPr>
      </w:pPr>
      <w:r w:rsidRPr="00B86153">
        <w:rPr>
          <w:rFonts w:ascii="Calibri" w:eastAsia="Microsoft JhengHei" w:hAnsi="Calibri"/>
        </w:rPr>
        <w:t xml:space="preserve">Section </w:t>
      </w:r>
      <w:r w:rsidR="002A03F9">
        <w:rPr>
          <w:rFonts w:ascii="Calibri" w:eastAsia="Microsoft JhengHei" w:hAnsi="Calibri"/>
        </w:rPr>
        <w:t>3</w:t>
      </w:r>
      <w:r w:rsidRPr="00B86153">
        <w:rPr>
          <w:rFonts w:ascii="Calibri" w:eastAsia="Microsoft JhengHei" w:hAnsi="Calibri"/>
        </w:rPr>
        <w:t xml:space="preserve"> outlines the direct economic impacts of </w:t>
      </w:r>
      <w:r w:rsidR="007A54F7" w:rsidRPr="00B86153">
        <w:rPr>
          <w:rFonts w:ascii="Calibri" w:eastAsia="Microsoft JhengHei" w:hAnsi="Calibri"/>
        </w:rPr>
        <w:t xml:space="preserve">the </w:t>
      </w:r>
      <w:r w:rsidR="007A54F7">
        <w:rPr>
          <w:rFonts w:ascii="Calibri" w:eastAsia="Microsoft JhengHei" w:hAnsi="Calibri"/>
        </w:rPr>
        <w:t>Maritime</w:t>
      </w:r>
      <w:r w:rsidR="004D13CD">
        <w:rPr>
          <w:rFonts w:ascii="Calibri" w:eastAsia="Microsoft JhengHei" w:hAnsi="Calibri"/>
        </w:rPr>
        <w:t xml:space="preserve"> Business Services industry</w:t>
      </w:r>
      <w:r w:rsidRPr="00B86153">
        <w:rPr>
          <w:rFonts w:ascii="Calibri" w:eastAsia="Microsoft JhengHei" w:hAnsi="Calibri"/>
        </w:rPr>
        <w:t xml:space="preserve">. We consider </w:t>
      </w:r>
      <w:r>
        <w:rPr>
          <w:rFonts w:ascii="Calibri" w:eastAsia="Microsoft JhengHei" w:hAnsi="Calibri"/>
        </w:rPr>
        <w:t xml:space="preserve">the direct impacts through </w:t>
      </w:r>
      <w:r w:rsidRPr="00B86153">
        <w:rPr>
          <w:rFonts w:ascii="Calibri" w:eastAsia="Microsoft JhengHei" w:hAnsi="Calibri"/>
        </w:rPr>
        <w:t xml:space="preserve">GVA, employment, </w:t>
      </w:r>
      <w:r>
        <w:rPr>
          <w:rFonts w:ascii="Calibri" w:eastAsia="Microsoft JhengHei" w:hAnsi="Calibri"/>
        </w:rPr>
        <w:t xml:space="preserve">the </w:t>
      </w:r>
      <w:r w:rsidRPr="00B86153">
        <w:rPr>
          <w:rFonts w:ascii="Calibri" w:eastAsia="Microsoft JhengHei" w:hAnsi="Calibri"/>
        </w:rPr>
        <w:t>compensation of employees</w:t>
      </w:r>
      <w:r>
        <w:rPr>
          <w:rFonts w:ascii="Calibri" w:eastAsia="Microsoft JhengHei" w:hAnsi="Calibri"/>
        </w:rPr>
        <w:t>,</w:t>
      </w:r>
      <w:r w:rsidRPr="00B86153">
        <w:rPr>
          <w:rFonts w:ascii="Calibri" w:eastAsia="Microsoft JhengHei" w:hAnsi="Calibri"/>
        </w:rPr>
        <w:t xml:space="preserve"> and contribution to the </w:t>
      </w:r>
      <w:r>
        <w:rPr>
          <w:rFonts w:ascii="Calibri" w:eastAsia="Microsoft JhengHei" w:hAnsi="Calibri"/>
        </w:rPr>
        <w:t>UK E</w:t>
      </w:r>
      <w:r w:rsidRPr="00B86153">
        <w:rPr>
          <w:rFonts w:ascii="Calibri" w:eastAsia="Microsoft JhengHei" w:hAnsi="Calibri"/>
        </w:rPr>
        <w:t>xchequer</w:t>
      </w:r>
      <w:r>
        <w:rPr>
          <w:rFonts w:ascii="Calibri" w:eastAsia="Microsoft JhengHei" w:hAnsi="Calibri"/>
        </w:rPr>
        <w:t xml:space="preserve"> through tax revenues contributed by the industry. </w:t>
      </w:r>
    </w:p>
    <w:p w14:paraId="54B6EAA1" w14:textId="037DB102" w:rsidR="00BB5740" w:rsidRPr="0072405E" w:rsidRDefault="00BB5740" w:rsidP="00A60DE5">
      <w:pPr>
        <w:pStyle w:val="ListBullet"/>
        <w:numPr>
          <w:ilvl w:val="0"/>
          <w:numId w:val="23"/>
        </w:numPr>
        <w:spacing w:after="120"/>
        <w:ind w:left="360"/>
        <w:rPr>
          <w:rFonts w:ascii="Calibri" w:eastAsia="Microsoft JhengHei" w:hAnsi="Calibri"/>
        </w:rPr>
      </w:pPr>
      <w:r w:rsidRPr="00B86153">
        <w:rPr>
          <w:rFonts w:ascii="Calibri" w:eastAsia="Microsoft JhengHei" w:hAnsi="Calibri"/>
        </w:rPr>
        <w:t xml:space="preserve">Section </w:t>
      </w:r>
      <w:r w:rsidR="002A03F9">
        <w:rPr>
          <w:rFonts w:ascii="Calibri" w:eastAsia="Microsoft JhengHei" w:hAnsi="Calibri"/>
        </w:rPr>
        <w:t>4</w:t>
      </w:r>
      <w:r>
        <w:rPr>
          <w:rFonts w:ascii="Calibri" w:eastAsia="Microsoft JhengHei" w:hAnsi="Calibri"/>
        </w:rPr>
        <w:t xml:space="preserve"> </w:t>
      </w:r>
      <w:r w:rsidRPr="00B86153">
        <w:rPr>
          <w:rFonts w:ascii="Calibri" w:eastAsia="Microsoft JhengHei" w:hAnsi="Calibri"/>
        </w:rPr>
        <w:t xml:space="preserve">considers the multiplier impacts of </w:t>
      </w:r>
      <w:r>
        <w:rPr>
          <w:rFonts w:ascii="Calibri" w:eastAsia="Microsoft JhengHei" w:hAnsi="Calibri"/>
        </w:rPr>
        <w:t xml:space="preserve">the </w:t>
      </w:r>
      <w:r w:rsidR="004D13CD">
        <w:rPr>
          <w:rFonts w:ascii="Calibri" w:eastAsia="Microsoft JhengHei" w:hAnsi="Calibri"/>
        </w:rPr>
        <w:t>Maritime Business Services industry</w:t>
      </w:r>
      <w:r>
        <w:rPr>
          <w:rFonts w:ascii="Calibri" w:eastAsia="Microsoft JhengHei" w:hAnsi="Calibri"/>
        </w:rPr>
        <w:t xml:space="preserve"> </w:t>
      </w:r>
      <w:r>
        <w:t xml:space="preserve">through the activities it stimulates in the local supply chain and in the wider economy when employees directly and indirectly employed by </w:t>
      </w:r>
      <w:r w:rsidR="004D13CD">
        <w:t xml:space="preserve">the </w:t>
      </w:r>
      <w:r>
        <w:t>industry spend their wages and salaries in the local and wider economy.</w:t>
      </w:r>
    </w:p>
    <w:p w14:paraId="6F864302" w14:textId="35CC0C63" w:rsidR="00BB5740" w:rsidRPr="00315BBB" w:rsidRDefault="0072405E" w:rsidP="00A60DE5">
      <w:pPr>
        <w:pStyle w:val="ListBullet"/>
        <w:numPr>
          <w:ilvl w:val="0"/>
          <w:numId w:val="23"/>
        </w:numPr>
        <w:spacing w:after="120"/>
        <w:ind w:left="360"/>
        <w:rPr>
          <w:rFonts w:ascii="Calibri" w:eastAsia="Microsoft JhengHei" w:hAnsi="Calibri"/>
        </w:rPr>
      </w:pPr>
      <w:r>
        <w:rPr>
          <w:rFonts w:ascii="Calibri" w:eastAsia="Microsoft JhengHei" w:hAnsi="Calibri"/>
        </w:rPr>
        <w:lastRenderedPageBreak/>
        <w:t>Section 5 examines the direct and multiplier impacts of the Maritime Business Services industry at regional level, as disaggregated by the 12 former Government Office Regions (GORS).</w:t>
      </w:r>
      <w:r w:rsidRPr="0072405E">
        <w:rPr>
          <w:vertAlign w:val="superscript"/>
        </w:rPr>
        <w:footnoteReference w:id="8"/>
      </w:r>
      <w:r w:rsidRPr="0072405E">
        <w:rPr>
          <w:vertAlign w:val="superscript"/>
        </w:rPr>
        <w:t xml:space="preserve"> </w:t>
      </w:r>
    </w:p>
    <w:p w14:paraId="422ED7ED" w14:textId="6A3C4304" w:rsidR="0086705B" w:rsidRDefault="00D34B77" w:rsidP="00385B5D">
      <w:pPr>
        <w:pStyle w:val="Heading1"/>
        <w:ind w:left="0"/>
      </w:pPr>
      <w:bookmarkStart w:id="7" w:name="_Toc16607601"/>
      <w:r>
        <w:lastRenderedPageBreak/>
        <w:t>The Maritime Sector and the Maritime Business Services industry</w:t>
      </w:r>
      <w:bookmarkEnd w:id="7"/>
    </w:p>
    <w:p w14:paraId="0B44B77F" w14:textId="09BEC6BF" w:rsidR="00E92798" w:rsidRDefault="00E92798" w:rsidP="00E92798">
      <w:pPr>
        <w:spacing w:after="120"/>
      </w:pPr>
      <w:r>
        <w:t xml:space="preserve">Here we set out how the wider Maritime </w:t>
      </w:r>
      <w:r w:rsidR="00BB3A1F">
        <w:t>S</w:t>
      </w:r>
      <w:r>
        <w:t xml:space="preserve">ector has been defined for the purposes of the study. On a holistic level, the wider sector can be disaggregated </w:t>
      </w:r>
      <w:r w:rsidR="001011FB">
        <w:t xml:space="preserve">into the </w:t>
      </w:r>
      <w:r w:rsidR="005D0DE4">
        <w:t>shipping, ports, l</w:t>
      </w:r>
      <w:r w:rsidR="001011FB">
        <w:t xml:space="preserve">eisure </w:t>
      </w:r>
      <w:r w:rsidR="005D0DE4">
        <w:t>m</w:t>
      </w:r>
      <w:r w:rsidR="001011FB">
        <w:t xml:space="preserve">arine, </w:t>
      </w:r>
      <w:r w:rsidR="005D0DE4">
        <w:t>marine engineering and s</w:t>
      </w:r>
      <w:r w:rsidR="001011FB">
        <w:t>cientific</w:t>
      </w:r>
      <w:r>
        <w:t xml:space="preserve"> and Maritime Business Services industries, which in themselves are formed of numerous individual and distinct activities, of which the latter is the focus of this report. </w:t>
      </w:r>
    </w:p>
    <w:p w14:paraId="3598B702" w14:textId="26D3B55E" w:rsidR="00081145" w:rsidRDefault="00E92798" w:rsidP="00081145">
      <w:pPr>
        <w:pStyle w:val="Heading2"/>
      </w:pPr>
      <w:r>
        <w:t xml:space="preserve"> </w:t>
      </w:r>
      <w:bookmarkStart w:id="8" w:name="_Toc487021226"/>
      <w:bookmarkStart w:id="9" w:name="_Toc16607602"/>
      <w:r w:rsidR="00081145">
        <w:t>The definition of the Maritime sector and its constituent industries</w:t>
      </w:r>
      <w:bookmarkEnd w:id="8"/>
      <w:bookmarkEnd w:id="9"/>
    </w:p>
    <w:p w14:paraId="3EB19787" w14:textId="76DB522B" w:rsidR="00081145" w:rsidRDefault="00081145" w:rsidP="00F0294E">
      <w:pPr>
        <w:spacing w:after="120"/>
      </w:pPr>
      <w:r>
        <w:t xml:space="preserve">Maritime UK have provided a list of activities which fall under the auspices of the Maritime </w:t>
      </w:r>
      <w:r w:rsidR="00BB3A1F">
        <w:t>S</w:t>
      </w:r>
      <w:r>
        <w:t xml:space="preserve">ector; Cebr has subsequently undertaken a mapping exercise using this list to identify how each of these four industries aligns with the national accounts. For most Maritime sector activities, a corresponding Standard Industrial Classification (SIC) code exists which enables the identification and quantification of the direct economic impacts using publicly-available data sources. A minority of activities do not map neatly against the SIC framework, necessitating the use of industry or local-level data for quantification purposes. </w:t>
      </w:r>
    </w:p>
    <w:p w14:paraId="2EB1AD1D" w14:textId="77777777" w:rsidR="004F3FA8" w:rsidRPr="00B857A5" w:rsidRDefault="004F3FA8" w:rsidP="004F3FA8">
      <w:pPr>
        <w:pStyle w:val="ListBullet"/>
        <w:numPr>
          <w:ilvl w:val="0"/>
          <w:numId w:val="23"/>
        </w:numPr>
        <w:spacing w:after="120"/>
        <w:ind w:left="360"/>
        <w:rPr>
          <w:b/>
          <w:szCs w:val="22"/>
        </w:rPr>
      </w:pPr>
      <w:r>
        <w:rPr>
          <w:rFonts w:ascii="Calibri" w:eastAsia="Microsoft JhengHei" w:hAnsi="Calibri"/>
          <w:b/>
          <w:szCs w:val="22"/>
        </w:rPr>
        <w:t>Shipping</w:t>
      </w:r>
      <w:r w:rsidRPr="00F80268">
        <w:rPr>
          <w:rFonts w:ascii="Calibri" w:eastAsia="Microsoft JhengHei" w:hAnsi="Calibri"/>
          <w:b/>
          <w:szCs w:val="22"/>
        </w:rPr>
        <w:t xml:space="preserve"> industry</w:t>
      </w:r>
      <w:r>
        <w:rPr>
          <w:rFonts w:ascii="Calibri" w:eastAsia="Microsoft JhengHei" w:hAnsi="Calibri"/>
          <w:b/>
          <w:szCs w:val="22"/>
        </w:rPr>
        <w:t xml:space="preserve">  </w:t>
      </w:r>
    </w:p>
    <w:p w14:paraId="714B0980" w14:textId="77777777" w:rsidR="004F3FA8" w:rsidRPr="00D96868" w:rsidRDefault="004F3FA8" w:rsidP="004F3FA8">
      <w:pPr>
        <w:pStyle w:val="ListBullet"/>
        <w:numPr>
          <w:ilvl w:val="1"/>
          <w:numId w:val="23"/>
        </w:numPr>
        <w:spacing w:after="0"/>
        <w:rPr>
          <w:b/>
          <w:szCs w:val="22"/>
        </w:rPr>
      </w:pPr>
      <w:r w:rsidRPr="00D96868">
        <w:rPr>
          <w:szCs w:val="22"/>
        </w:rPr>
        <w:t>International passenger transport (cruise and ferry);</w:t>
      </w:r>
    </w:p>
    <w:p w14:paraId="66B856C7" w14:textId="77777777" w:rsidR="004F3FA8" w:rsidRPr="00D96868" w:rsidRDefault="004F3FA8" w:rsidP="004F3FA8">
      <w:pPr>
        <w:pStyle w:val="ListBullet"/>
        <w:numPr>
          <w:ilvl w:val="1"/>
          <w:numId w:val="23"/>
        </w:numPr>
        <w:spacing w:after="0"/>
        <w:rPr>
          <w:b/>
          <w:szCs w:val="22"/>
        </w:rPr>
      </w:pPr>
      <w:r w:rsidRPr="00D96868">
        <w:rPr>
          <w:szCs w:val="22"/>
        </w:rPr>
        <w:t>Domestic and inland waterway passenger transport;</w:t>
      </w:r>
    </w:p>
    <w:p w14:paraId="48E6040F" w14:textId="77777777" w:rsidR="004F3FA8" w:rsidRPr="00D96868" w:rsidRDefault="004F3FA8" w:rsidP="004F3FA8">
      <w:pPr>
        <w:pStyle w:val="ListBullet"/>
        <w:numPr>
          <w:ilvl w:val="1"/>
          <w:numId w:val="23"/>
        </w:numPr>
        <w:spacing w:after="0"/>
        <w:rPr>
          <w:szCs w:val="22"/>
        </w:rPr>
      </w:pPr>
      <w:r w:rsidRPr="00D96868">
        <w:rPr>
          <w:szCs w:val="22"/>
        </w:rPr>
        <w:t>International freight transport (bulk, container, gas and tanker);</w:t>
      </w:r>
    </w:p>
    <w:p w14:paraId="3B367F47" w14:textId="77777777" w:rsidR="004F3FA8" w:rsidRPr="00D96868" w:rsidRDefault="004F3FA8" w:rsidP="004F3FA8">
      <w:pPr>
        <w:pStyle w:val="ListBullet"/>
        <w:numPr>
          <w:ilvl w:val="1"/>
          <w:numId w:val="23"/>
        </w:numPr>
        <w:spacing w:after="0"/>
        <w:rPr>
          <w:szCs w:val="22"/>
        </w:rPr>
      </w:pPr>
      <w:r w:rsidRPr="00D96868">
        <w:rPr>
          <w:szCs w:val="22"/>
        </w:rPr>
        <w:t>Domestic &amp; inland waterway freight transport;</w:t>
      </w:r>
    </w:p>
    <w:p w14:paraId="34BD99BD" w14:textId="77777777" w:rsidR="004F3FA8" w:rsidRPr="00D96868" w:rsidRDefault="004F3FA8" w:rsidP="004F3FA8">
      <w:pPr>
        <w:pStyle w:val="ListBullet"/>
        <w:numPr>
          <w:ilvl w:val="1"/>
          <w:numId w:val="23"/>
        </w:numPr>
        <w:spacing w:after="120"/>
        <w:rPr>
          <w:b/>
          <w:szCs w:val="22"/>
        </w:rPr>
      </w:pPr>
      <w:r w:rsidRPr="00D96868">
        <w:rPr>
          <w:szCs w:val="22"/>
        </w:rPr>
        <w:t>Other shipping activity.</w:t>
      </w:r>
    </w:p>
    <w:p w14:paraId="68BFC46B" w14:textId="77777777" w:rsidR="004F3FA8" w:rsidRPr="0004066A" w:rsidRDefault="004F3FA8" w:rsidP="004F3FA8">
      <w:pPr>
        <w:pStyle w:val="ListBullet"/>
        <w:numPr>
          <w:ilvl w:val="0"/>
          <w:numId w:val="23"/>
        </w:numPr>
        <w:spacing w:after="120"/>
        <w:ind w:left="360"/>
        <w:rPr>
          <w:rFonts w:ascii="Calibri" w:eastAsia="Microsoft JhengHei" w:hAnsi="Calibri"/>
          <w:b/>
          <w:szCs w:val="22"/>
        </w:rPr>
      </w:pPr>
      <w:r w:rsidRPr="00A97917">
        <w:rPr>
          <w:rFonts w:ascii="Calibri" w:eastAsia="Microsoft JhengHei" w:hAnsi="Calibri"/>
          <w:b/>
          <w:szCs w:val="22"/>
        </w:rPr>
        <w:t>Ports industry</w:t>
      </w:r>
    </w:p>
    <w:p w14:paraId="1FDF3821" w14:textId="77777777" w:rsidR="004F3FA8" w:rsidRPr="00D65BA4" w:rsidRDefault="004F3FA8" w:rsidP="004F3FA8">
      <w:pPr>
        <w:pStyle w:val="ListBullet"/>
        <w:numPr>
          <w:ilvl w:val="1"/>
          <w:numId w:val="23"/>
        </w:numPr>
        <w:spacing w:after="0"/>
        <w:rPr>
          <w:rFonts w:ascii="Calibri" w:eastAsia="Microsoft JhengHei" w:hAnsi="Calibri"/>
          <w:szCs w:val="22"/>
        </w:rPr>
      </w:pPr>
      <w:r w:rsidRPr="00D65BA4">
        <w:rPr>
          <w:rFonts w:ascii="Calibri" w:eastAsia="Microsoft JhengHei" w:hAnsi="Calibri"/>
          <w:szCs w:val="22"/>
        </w:rPr>
        <w:t>Warehousing and storage;</w:t>
      </w:r>
    </w:p>
    <w:p w14:paraId="51791C1C" w14:textId="77777777" w:rsidR="004F3FA8" w:rsidRPr="00B857A5" w:rsidRDefault="004F3FA8" w:rsidP="004F3FA8">
      <w:pPr>
        <w:pStyle w:val="ListBullet"/>
        <w:numPr>
          <w:ilvl w:val="1"/>
          <w:numId w:val="23"/>
        </w:numPr>
        <w:spacing w:after="0"/>
        <w:rPr>
          <w:rFonts w:ascii="Calibri" w:eastAsia="Microsoft JhengHei" w:hAnsi="Calibri"/>
          <w:b/>
          <w:szCs w:val="22"/>
        </w:rPr>
      </w:pPr>
      <w:r w:rsidRPr="00B857A5">
        <w:rPr>
          <w:szCs w:val="22"/>
        </w:rPr>
        <w:t>Port activities and management;</w:t>
      </w:r>
    </w:p>
    <w:p w14:paraId="2E383B02" w14:textId="77777777" w:rsidR="004F3FA8" w:rsidRPr="00E91851" w:rsidRDefault="004F3FA8" w:rsidP="004F3FA8">
      <w:pPr>
        <w:pStyle w:val="ListBullet"/>
        <w:numPr>
          <w:ilvl w:val="1"/>
          <w:numId w:val="23"/>
        </w:numPr>
        <w:spacing w:after="0"/>
        <w:rPr>
          <w:rFonts w:ascii="Calibri" w:eastAsia="Microsoft JhengHei" w:hAnsi="Calibri"/>
          <w:b/>
          <w:szCs w:val="22"/>
        </w:rPr>
      </w:pPr>
      <w:r w:rsidRPr="00E91851">
        <w:rPr>
          <w:szCs w:val="22"/>
        </w:rPr>
        <w:t>Stevedores, cargo and passenger handling;</w:t>
      </w:r>
    </w:p>
    <w:p w14:paraId="3E3C9797" w14:textId="77777777" w:rsidR="004F3FA8" w:rsidRPr="00E91851" w:rsidRDefault="004F3FA8" w:rsidP="004F3FA8">
      <w:pPr>
        <w:pStyle w:val="ListBullet"/>
        <w:numPr>
          <w:ilvl w:val="1"/>
          <w:numId w:val="23"/>
        </w:numPr>
        <w:spacing w:after="120"/>
        <w:rPr>
          <w:rFonts w:ascii="Calibri" w:eastAsia="Microsoft JhengHei" w:hAnsi="Calibri"/>
          <w:b/>
          <w:szCs w:val="22"/>
        </w:rPr>
      </w:pPr>
      <w:r w:rsidRPr="00E91851">
        <w:rPr>
          <w:szCs w:val="22"/>
        </w:rPr>
        <w:t>Border agency, HMRC and public sector employees operating in ports.</w:t>
      </w:r>
    </w:p>
    <w:p w14:paraId="359049DB" w14:textId="77777777" w:rsidR="004F3FA8" w:rsidRPr="00E91851" w:rsidRDefault="004F3FA8" w:rsidP="004F3FA8">
      <w:pPr>
        <w:pStyle w:val="ListBullet"/>
        <w:numPr>
          <w:ilvl w:val="0"/>
          <w:numId w:val="23"/>
        </w:numPr>
        <w:spacing w:after="120"/>
        <w:ind w:left="360"/>
        <w:rPr>
          <w:rFonts w:ascii="Calibri" w:eastAsia="Microsoft JhengHei" w:hAnsi="Calibri"/>
          <w:b/>
          <w:szCs w:val="22"/>
        </w:rPr>
      </w:pPr>
      <w:r>
        <w:rPr>
          <w:rFonts w:ascii="Calibri" w:eastAsia="Microsoft JhengHei" w:hAnsi="Calibri"/>
          <w:b/>
          <w:szCs w:val="22"/>
        </w:rPr>
        <w:t>Leisure Marine</w:t>
      </w:r>
    </w:p>
    <w:p w14:paraId="7B6E33C4" w14:textId="77777777" w:rsidR="004F3FA8" w:rsidRDefault="004F3FA8" w:rsidP="004F3FA8">
      <w:pPr>
        <w:pStyle w:val="ListBullet"/>
        <w:numPr>
          <w:ilvl w:val="1"/>
          <w:numId w:val="23"/>
        </w:numPr>
        <w:spacing w:after="0"/>
        <w:rPr>
          <w:rFonts w:ascii="Calibri" w:eastAsia="Microsoft JhengHei" w:hAnsi="Calibri"/>
          <w:szCs w:val="22"/>
        </w:rPr>
      </w:pPr>
      <w:r w:rsidRPr="00E91851">
        <w:rPr>
          <w:rFonts w:ascii="Calibri" w:eastAsia="Microsoft JhengHei" w:hAnsi="Calibri"/>
          <w:szCs w:val="22"/>
        </w:rPr>
        <w:t>Recreational marine activities, marine finance and legal activities and general marine services;</w:t>
      </w:r>
    </w:p>
    <w:p w14:paraId="4DC4E4E8" w14:textId="77777777" w:rsidR="004F3FA8" w:rsidRPr="0049169E" w:rsidRDefault="004F3FA8" w:rsidP="004F3FA8">
      <w:pPr>
        <w:pStyle w:val="ListBullet"/>
        <w:numPr>
          <w:ilvl w:val="1"/>
          <w:numId w:val="23"/>
        </w:numPr>
        <w:spacing w:after="0"/>
        <w:rPr>
          <w:rFonts w:ascii="Calibri" w:eastAsia="Microsoft JhengHei" w:hAnsi="Calibri"/>
          <w:szCs w:val="22"/>
        </w:rPr>
      </w:pPr>
      <w:r w:rsidRPr="00E91851">
        <w:rPr>
          <w:rFonts w:ascii="Calibri" w:eastAsia="Microsoft JhengHei" w:hAnsi="Calibri"/>
          <w:szCs w:val="22"/>
        </w:rPr>
        <w:t>Boatbuilding (marine leisure vessels);</w:t>
      </w:r>
    </w:p>
    <w:p w14:paraId="158E781E" w14:textId="77777777" w:rsidR="004F3FA8" w:rsidRPr="00E91851" w:rsidRDefault="004F3FA8" w:rsidP="00C118EE">
      <w:pPr>
        <w:pStyle w:val="ListBullet"/>
        <w:numPr>
          <w:ilvl w:val="0"/>
          <w:numId w:val="0"/>
        </w:numPr>
        <w:spacing w:after="0"/>
        <w:ind w:left="360" w:hanging="360"/>
        <w:rPr>
          <w:rFonts w:ascii="Calibri" w:eastAsia="Microsoft JhengHei" w:hAnsi="Calibri"/>
          <w:szCs w:val="22"/>
        </w:rPr>
      </w:pPr>
    </w:p>
    <w:p w14:paraId="15A2D697" w14:textId="77777777" w:rsidR="004F3FA8" w:rsidRPr="00E91851" w:rsidRDefault="004F3FA8" w:rsidP="004F3FA8">
      <w:pPr>
        <w:pStyle w:val="ListBullet"/>
        <w:numPr>
          <w:ilvl w:val="0"/>
          <w:numId w:val="23"/>
        </w:numPr>
        <w:spacing w:after="120"/>
        <w:ind w:left="360"/>
        <w:rPr>
          <w:rFonts w:ascii="Calibri" w:eastAsia="Microsoft JhengHei" w:hAnsi="Calibri"/>
          <w:b/>
          <w:szCs w:val="22"/>
        </w:rPr>
      </w:pPr>
      <w:r w:rsidRPr="00E91851">
        <w:rPr>
          <w:rFonts w:ascii="Calibri" w:eastAsia="Microsoft JhengHei" w:hAnsi="Calibri"/>
          <w:b/>
          <w:szCs w:val="22"/>
        </w:rPr>
        <w:t>Marine Engineering</w:t>
      </w:r>
    </w:p>
    <w:p w14:paraId="230F2178" w14:textId="77777777" w:rsidR="004F3FA8" w:rsidRPr="00E91851" w:rsidRDefault="004F3FA8" w:rsidP="004F3FA8">
      <w:pPr>
        <w:pStyle w:val="ListBullet"/>
        <w:numPr>
          <w:ilvl w:val="1"/>
          <w:numId w:val="23"/>
        </w:numPr>
        <w:spacing w:after="0"/>
        <w:rPr>
          <w:rFonts w:ascii="Calibri" w:eastAsia="Microsoft JhengHei" w:hAnsi="Calibri"/>
          <w:szCs w:val="22"/>
        </w:rPr>
      </w:pPr>
      <w:r w:rsidRPr="00E91851">
        <w:rPr>
          <w:rFonts w:ascii="Calibri" w:eastAsia="Microsoft JhengHei" w:hAnsi="Calibri"/>
          <w:szCs w:val="22"/>
        </w:rPr>
        <w:t>Shipbuilding;</w:t>
      </w:r>
    </w:p>
    <w:p w14:paraId="1683BE6E" w14:textId="77777777" w:rsidR="004F3FA8" w:rsidRPr="00E91851" w:rsidRDefault="004F3FA8" w:rsidP="004F3FA8">
      <w:pPr>
        <w:pStyle w:val="ListBullet"/>
        <w:numPr>
          <w:ilvl w:val="1"/>
          <w:numId w:val="23"/>
        </w:numPr>
        <w:spacing w:after="0"/>
        <w:rPr>
          <w:rFonts w:ascii="Calibri" w:eastAsia="Microsoft JhengHei" w:hAnsi="Calibri"/>
          <w:szCs w:val="22"/>
        </w:rPr>
      </w:pPr>
      <w:r w:rsidRPr="00E91851">
        <w:rPr>
          <w:rFonts w:ascii="Calibri" w:eastAsia="Microsoft JhengHei" w:hAnsi="Calibri"/>
          <w:szCs w:val="22"/>
        </w:rPr>
        <w:t>Marine renewable energy;</w:t>
      </w:r>
    </w:p>
    <w:p w14:paraId="572D4086" w14:textId="77777777" w:rsidR="004F3FA8" w:rsidRPr="00E91851" w:rsidRDefault="004F3FA8" w:rsidP="004F3FA8">
      <w:pPr>
        <w:pStyle w:val="ListBullet"/>
        <w:numPr>
          <w:ilvl w:val="1"/>
          <w:numId w:val="23"/>
        </w:numPr>
        <w:spacing w:after="0"/>
        <w:rPr>
          <w:rFonts w:ascii="Calibri" w:eastAsia="Microsoft JhengHei" w:hAnsi="Calibri"/>
          <w:szCs w:val="22"/>
        </w:rPr>
      </w:pPr>
      <w:r w:rsidRPr="00E91851">
        <w:rPr>
          <w:rFonts w:ascii="Calibri" w:eastAsia="Microsoft JhengHei" w:hAnsi="Calibri"/>
          <w:szCs w:val="22"/>
        </w:rPr>
        <w:t>Marine support activities for offshore oil and gas, engineering and mining;</w:t>
      </w:r>
    </w:p>
    <w:p w14:paraId="7E114837" w14:textId="77777777" w:rsidR="004F3FA8" w:rsidRPr="00E91851" w:rsidRDefault="004F3FA8" w:rsidP="004F3FA8">
      <w:pPr>
        <w:pStyle w:val="ListBullet"/>
        <w:numPr>
          <w:ilvl w:val="1"/>
          <w:numId w:val="23"/>
        </w:numPr>
        <w:spacing w:after="120"/>
        <w:rPr>
          <w:rFonts w:ascii="Calibri" w:eastAsia="Microsoft JhengHei" w:hAnsi="Calibri"/>
          <w:szCs w:val="22"/>
        </w:rPr>
      </w:pPr>
      <w:r w:rsidRPr="00E91851">
        <w:rPr>
          <w:rFonts w:ascii="Calibri" w:eastAsia="Microsoft JhengHei" w:hAnsi="Calibri"/>
          <w:szCs w:val="22"/>
        </w:rPr>
        <w:t>Marine science and academic activities, including government vessels and technical consulting;</w:t>
      </w:r>
    </w:p>
    <w:p w14:paraId="780C69A0" w14:textId="77777777" w:rsidR="004F3FA8" w:rsidRPr="00E91851" w:rsidRDefault="004F3FA8" w:rsidP="004F3FA8">
      <w:pPr>
        <w:pStyle w:val="ListBullet"/>
        <w:numPr>
          <w:ilvl w:val="0"/>
          <w:numId w:val="23"/>
        </w:numPr>
        <w:spacing w:after="120"/>
        <w:ind w:left="360"/>
        <w:rPr>
          <w:b/>
          <w:szCs w:val="22"/>
        </w:rPr>
      </w:pPr>
      <w:r w:rsidRPr="00E91851">
        <w:rPr>
          <w:rFonts w:ascii="Calibri" w:eastAsia="Microsoft JhengHei" w:hAnsi="Calibri"/>
          <w:b/>
          <w:szCs w:val="22"/>
        </w:rPr>
        <w:t>Maritime</w:t>
      </w:r>
      <w:r w:rsidRPr="00E91851">
        <w:rPr>
          <w:b/>
          <w:szCs w:val="22"/>
        </w:rPr>
        <w:t xml:space="preserve"> Business Services industry</w:t>
      </w:r>
    </w:p>
    <w:p w14:paraId="0F3D24E0" w14:textId="77777777" w:rsidR="004F3FA8" w:rsidRPr="00EA7F8D" w:rsidRDefault="004F3FA8" w:rsidP="004F3FA8">
      <w:pPr>
        <w:pStyle w:val="ListBullet"/>
        <w:numPr>
          <w:ilvl w:val="1"/>
          <w:numId w:val="23"/>
        </w:numPr>
        <w:spacing w:after="0"/>
        <w:rPr>
          <w:b/>
          <w:szCs w:val="22"/>
        </w:rPr>
      </w:pPr>
      <w:r>
        <w:rPr>
          <w:szCs w:val="22"/>
        </w:rPr>
        <w:t>Shipbroking services</w:t>
      </w:r>
      <w:r w:rsidRPr="00B857A5">
        <w:rPr>
          <w:szCs w:val="22"/>
        </w:rPr>
        <w:t>;</w:t>
      </w:r>
    </w:p>
    <w:p w14:paraId="37BC61B1" w14:textId="77777777" w:rsidR="004F3FA8" w:rsidRPr="008D399F" w:rsidRDefault="004F3FA8" w:rsidP="004F3FA8">
      <w:pPr>
        <w:pStyle w:val="ListBullet"/>
        <w:numPr>
          <w:ilvl w:val="1"/>
          <w:numId w:val="23"/>
        </w:numPr>
        <w:spacing w:after="0"/>
        <w:rPr>
          <w:b/>
          <w:szCs w:val="22"/>
        </w:rPr>
      </w:pPr>
      <w:r>
        <w:rPr>
          <w:szCs w:val="22"/>
        </w:rPr>
        <w:t>Maritime Insurance services</w:t>
      </w:r>
      <w:r w:rsidRPr="008D399F">
        <w:rPr>
          <w:szCs w:val="22"/>
        </w:rPr>
        <w:t>;</w:t>
      </w:r>
    </w:p>
    <w:p w14:paraId="50FCA59B" w14:textId="77777777" w:rsidR="004F3FA8" w:rsidRPr="00C554CD" w:rsidRDefault="004F3FA8" w:rsidP="004F3FA8">
      <w:pPr>
        <w:pStyle w:val="ListBullet"/>
        <w:numPr>
          <w:ilvl w:val="1"/>
          <w:numId w:val="23"/>
        </w:numPr>
        <w:spacing w:after="0"/>
        <w:rPr>
          <w:szCs w:val="22"/>
        </w:rPr>
      </w:pPr>
      <w:r>
        <w:rPr>
          <w:szCs w:val="22"/>
        </w:rPr>
        <w:t>Maritime Financial services</w:t>
      </w:r>
      <w:r w:rsidRPr="008D399F">
        <w:rPr>
          <w:szCs w:val="22"/>
        </w:rPr>
        <w:t>;</w:t>
      </w:r>
    </w:p>
    <w:p w14:paraId="076A1124" w14:textId="77777777" w:rsidR="004F3FA8" w:rsidRPr="007D0AE4" w:rsidRDefault="004F3FA8" w:rsidP="004F3FA8">
      <w:pPr>
        <w:pStyle w:val="ListBullet"/>
        <w:numPr>
          <w:ilvl w:val="1"/>
          <w:numId w:val="23"/>
        </w:numPr>
        <w:spacing w:after="0"/>
        <w:rPr>
          <w:szCs w:val="22"/>
        </w:rPr>
      </w:pPr>
      <w:r>
        <w:rPr>
          <w:szCs w:val="22"/>
        </w:rPr>
        <w:t>Maritime Legal services;</w:t>
      </w:r>
    </w:p>
    <w:p w14:paraId="0B203FCA" w14:textId="77777777" w:rsidR="004F3FA8" w:rsidRPr="00C554CD" w:rsidRDefault="004F3FA8" w:rsidP="004F3FA8">
      <w:pPr>
        <w:pStyle w:val="ListBullet"/>
        <w:numPr>
          <w:ilvl w:val="1"/>
          <w:numId w:val="23"/>
        </w:numPr>
        <w:spacing w:after="0"/>
        <w:rPr>
          <w:szCs w:val="22"/>
        </w:rPr>
      </w:pPr>
      <w:r>
        <w:rPr>
          <w:szCs w:val="22"/>
        </w:rPr>
        <w:t>Ship Surveying and Classification activities;</w:t>
      </w:r>
      <w:r w:rsidRPr="005F085E">
        <w:rPr>
          <w:szCs w:val="22"/>
        </w:rPr>
        <w:t xml:space="preserve"> </w:t>
      </w:r>
    </w:p>
    <w:p w14:paraId="6F3BD437" w14:textId="77777777" w:rsidR="004F3FA8" w:rsidRPr="007D0AE4" w:rsidRDefault="004F3FA8" w:rsidP="004F3FA8">
      <w:pPr>
        <w:pStyle w:val="ListBullet"/>
        <w:numPr>
          <w:ilvl w:val="1"/>
          <w:numId w:val="23"/>
        </w:numPr>
        <w:spacing w:after="0"/>
        <w:rPr>
          <w:szCs w:val="22"/>
        </w:rPr>
      </w:pPr>
      <w:r>
        <w:rPr>
          <w:szCs w:val="22"/>
        </w:rPr>
        <w:t>Maritime Education (including Maritime university courses and cadetships);</w:t>
      </w:r>
    </w:p>
    <w:p w14:paraId="654925C8" w14:textId="77777777" w:rsidR="004F3FA8" w:rsidRDefault="004F3FA8" w:rsidP="004F3FA8">
      <w:pPr>
        <w:pStyle w:val="ListBullet"/>
        <w:numPr>
          <w:ilvl w:val="1"/>
          <w:numId w:val="23"/>
        </w:numPr>
        <w:spacing w:after="0"/>
        <w:rPr>
          <w:szCs w:val="22"/>
        </w:rPr>
      </w:pPr>
      <w:r>
        <w:rPr>
          <w:szCs w:val="22"/>
        </w:rPr>
        <w:t>Maritime Consultancy; and</w:t>
      </w:r>
      <w:r w:rsidRPr="005F085E">
        <w:rPr>
          <w:szCs w:val="22"/>
        </w:rPr>
        <w:t xml:space="preserve"> </w:t>
      </w:r>
    </w:p>
    <w:p w14:paraId="423B67C3" w14:textId="77777777" w:rsidR="004F3FA8" w:rsidRPr="001D5251" w:rsidRDefault="004F3FA8" w:rsidP="004F3FA8">
      <w:pPr>
        <w:pStyle w:val="ListBullet"/>
        <w:numPr>
          <w:ilvl w:val="1"/>
          <w:numId w:val="23"/>
        </w:numPr>
        <w:spacing w:after="0"/>
        <w:rPr>
          <w:szCs w:val="22"/>
        </w:rPr>
      </w:pPr>
      <w:r>
        <w:rPr>
          <w:szCs w:val="22"/>
        </w:rPr>
        <w:t>Maritime Accountancy.</w:t>
      </w:r>
    </w:p>
    <w:p w14:paraId="0E07F781" w14:textId="167B7C14" w:rsidR="00E92798" w:rsidRDefault="00081145" w:rsidP="00E92798">
      <w:pPr>
        <w:spacing w:after="120"/>
      </w:pPr>
      <w:r>
        <w:lastRenderedPageBreak/>
        <w:t xml:space="preserve">Here we focus solely on the Maritime Business Services industry. The remainder of this section focuses on how the direct economic impacts of the constituent activities have been measured, in light of difficulties in establishing how the industry maps against the national accounts framework. </w:t>
      </w:r>
    </w:p>
    <w:p w14:paraId="0D10672D" w14:textId="37E35C17" w:rsidR="00081145" w:rsidRDefault="007C3149" w:rsidP="00E92798">
      <w:pPr>
        <w:pStyle w:val="Heading2"/>
      </w:pPr>
      <w:bookmarkStart w:id="10" w:name="_Toc16607603"/>
      <w:r>
        <w:t xml:space="preserve">Quantifying the direct economic impacts </w:t>
      </w:r>
      <w:r w:rsidR="000A6279">
        <w:t>of the industry</w:t>
      </w:r>
      <w:bookmarkEnd w:id="10"/>
    </w:p>
    <w:p w14:paraId="3442949F" w14:textId="5E6C3F33" w:rsidR="00E00CF1" w:rsidRPr="00E00CF1" w:rsidRDefault="00E00CF1" w:rsidP="00E00CF1">
      <w:r>
        <w:t>Here we set out in further detail the approach taken to quantify the direct economic impact of the Maritime Business Services industry through its constituent activities.</w:t>
      </w:r>
      <w:r w:rsidR="00DB351A">
        <w:t xml:space="preserve"> </w:t>
      </w:r>
      <w:r w:rsidR="001E26C6">
        <w:t>T</w:t>
      </w:r>
      <w:r w:rsidR="00DB351A">
        <w:t>his has involved combining existing PwC analysis with that of publicly-available data sources</w:t>
      </w:r>
      <w:r w:rsidR="001E26C6">
        <w:t>, industry representative insight and bottom-up analysis</w:t>
      </w:r>
      <w:r w:rsidR="00DB351A">
        <w:t xml:space="preserve">. </w:t>
      </w:r>
    </w:p>
    <w:p w14:paraId="2174AF67" w14:textId="2D816272" w:rsidR="00E00CF1" w:rsidRPr="00E00CF1" w:rsidRDefault="00F65328" w:rsidP="001E26C6">
      <w:pPr>
        <w:pStyle w:val="Heading3"/>
      </w:pPr>
      <w:r w:rsidRPr="00E00CF1">
        <w:t xml:space="preserve">Quantifying the </w:t>
      </w:r>
      <w:r w:rsidR="00E00CF1" w:rsidRPr="00E00CF1">
        <w:t>direct</w:t>
      </w:r>
      <w:r w:rsidRPr="00E00CF1">
        <w:t xml:space="preserve"> economic impacts</w:t>
      </w:r>
      <w:r w:rsidR="00E00CF1" w:rsidRPr="00E00CF1">
        <w:t xml:space="preserve"> for Shipbroking, Maritime insurance, finance and legal services, Maritime Consultancy and Maritime Accountancy</w:t>
      </w:r>
    </w:p>
    <w:p w14:paraId="1CCECAA7" w14:textId="1690BDCF" w:rsidR="007F4505" w:rsidRDefault="00E91781" w:rsidP="007F4505">
      <w:pPr>
        <w:spacing w:after="120"/>
      </w:pPr>
      <w:r>
        <w:fldChar w:fldCharType="begin"/>
      </w:r>
      <w:r>
        <w:instrText xml:space="preserve"> REF _Ref16510937 \h </w:instrText>
      </w:r>
      <w:r>
        <w:fldChar w:fldCharType="separate"/>
      </w:r>
      <w:r>
        <w:t xml:space="preserve">Table </w:t>
      </w:r>
      <w:r>
        <w:rPr>
          <w:noProof/>
        </w:rPr>
        <w:t>1</w:t>
      </w:r>
      <w:r>
        <w:fldChar w:fldCharType="end"/>
      </w:r>
      <w:r>
        <w:t xml:space="preserve"> </w:t>
      </w:r>
      <w:r w:rsidR="007F4505">
        <w:t>below shows the direct and indirect economic impact of the Maritime Business Services industry activities in 2014</w:t>
      </w:r>
      <w:r w:rsidR="009D1614">
        <w:t xml:space="preserve"> as estimated by PwC</w:t>
      </w:r>
      <w:r w:rsidR="007F4505">
        <w:t xml:space="preserve">, which </w:t>
      </w:r>
      <w:r w:rsidR="002E081D">
        <w:t>is utilised in some</w:t>
      </w:r>
      <w:r w:rsidR="007F4505">
        <w:t xml:space="preserve"> of the analysis presented in this report. </w:t>
      </w:r>
    </w:p>
    <w:p w14:paraId="0ED0B176" w14:textId="60C574E8" w:rsidR="00E851E8" w:rsidRDefault="00070752" w:rsidP="00001119">
      <w:pPr>
        <w:pStyle w:val="Caption"/>
        <w:keepNext/>
        <w:spacing w:after="120"/>
      </w:pPr>
      <w:bookmarkStart w:id="11" w:name="_Ref16510937"/>
      <w:r>
        <w:t xml:space="preserve">Table </w:t>
      </w:r>
      <w:r w:rsidR="00854907">
        <w:rPr>
          <w:noProof/>
        </w:rPr>
        <w:fldChar w:fldCharType="begin"/>
      </w:r>
      <w:r w:rsidR="00854907">
        <w:rPr>
          <w:noProof/>
        </w:rPr>
        <w:instrText xml:space="preserve"> SEQ Table \* ARABIC </w:instrText>
      </w:r>
      <w:r w:rsidR="00854907">
        <w:rPr>
          <w:noProof/>
        </w:rPr>
        <w:fldChar w:fldCharType="separate"/>
      </w:r>
      <w:r w:rsidR="006352AA">
        <w:rPr>
          <w:noProof/>
        </w:rPr>
        <w:t>1</w:t>
      </w:r>
      <w:r w:rsidR="00854907">
        <w:rPr>
          <w:noProof/>
        </w:rPr>
        <w:fldChar w:fldCharType="end"/>
      </w:r>
      <w:bookmarkEnd w:id="11"/>
      <w:r>
        <w:t>: The direct contribution to UK GVA and employment from Maritime Business Services activities in 2014</w:t>
      </w:r>
      <w:r w:rsidR="00E851E8">
        <w:t xml:space="preserve"> </w:t>
      </w:r>
    </w:p>
    <w:tbl>
      <w:tblPr>
        <w:tblW w:w="9581" w:type="dxa"/>
        <w:tblLook w:val="04A0" w:firstRow="1" w:lastRow="0" w:firstColumn="1" w:lastColumn="0" w:noHBand="0" w:noVBand="1"/>
      </w:tblPr>
      <w:tblGrid>
        <w:gridCol w:w="1843"/>
        <w:gridCol w:w="1547"/>
        <w:gridCol w:w="1548"/>
        <w:gridCol w:w="1547"/>
        <w:gridCol w:w="1548"/>
        <w:gridCol w:w="1548"/>
      </w:tblGrid>
      <w:tr w:rsidR="00D85CB8" w:rsidRPr="00D85CB8" w14:paraId="1DC24AF8" w14:textId="77777777" w:rsidTr="00CE0CA2">
        <w:trPr>
          <w:trHeight w:val="315"/>
        </w:trPr>
        <w:tc>
          <w:tcPr>
            <w:tcW w:w="1843" w:type="dxa"/>
            <w:tcBorders>
              <w:top w:val="single" w:sz="8" w:space="0" w:color="FFFFFF"/>
              <w:left w:val="nil"/>
              <w:bottom w:val="single" w:sz="12" w:space="0" w:color="FFFFFF"/>
              <w:right w:val="single" w:sz="8" w:space="0" w:color="FFFFFF"/>
            </w:tcBorders>
            <w:shd w:val="clear" w:color="000000" w:fill="008C9B"/>
            <w:vAlign w:val="center"/>
            <w:hideMark/>
          </w:tcPr>
          <w:p w14:paraId="49A2FA25" w14:textId="77777777" w:rsidR="00D85CB8" w:rsidRPr="00D85CB8" w:rsidRDefault="00D85CB8" w:rsidP="00CE0CA2">
            <w:pPr>
              <w:spacing w:after="0"/>
              <w:jc w:val="center"/>
              <w:rPr>
                <w:rFonts w:ascii="Calibri" w:eastAsia="Times New Roman" w:hAnsi="Calibri"/>
                <w:b/>
                <w:bCs/>
                <w:color w:val="FFFFFF"/>
                <w:sz w:val="20"/>
                <w:lang w:eastAsia="en-GB"/>
              </w:rPr>
            </w:pPr>
            <w:r w:rsidRPr="00D85CB8">
              <w:rPr>
                <w:rFonts w:ascii="Calibri" w:eastAsia="Times New Roman" w:hAnsi="Calibri"/>
                <w:b/>
                <w:bCs/>
                <w:color w:val="FFFFFF"/>
                <w:sz w:val="20"/>
                <w:lang w:eastAsia="en-GB"/>
              </w:rPr>
              <w:t>Indicator</w:t>
            </w:r>
          </w:p>
        </w:tc>
        <w:tc>
          <w:tcPr>
            <w:tcW w:w="1547" w:type="dxa"/>
            <w:tcBorders>
              <w:top w:val="single" w:sz="8" w:space="0" w:color="FFFFFF"/>
              <w:left w:val="nil"/>
              <w:bottom w:val="single" w:sz="12" w:space="0" w:color="FFFFFF"/>
              <w:right w:val="single" w:sz="8" w:space="0" w:color="FFFFFF"/>
            </w:tcBorders>
            <w:shd w:val="clear" w:color="000000" w:fill="008C9B"/>
            <w:vAlign w:val="center"/>
            <w:hideMark/>
          </w:tcPr>
          <w:p w14:paraId="0C6332CA" w14:textId="77777777" w:rsidR="00D85CB8" w:rsidRPr="00D85CB8" w:rsidRDefault="00D85CB8" w:rsidP="00CE0CA2">
            <w:pPr>
              <w:spacing w:after="0"/>
              <w:jc w:val="center"/>
              <w:rPr>
                <w:rFonts w:ascii="Calibri" w:eastAsia="Times New Roman" w:hAnsi="Calibri"/>
                <w:b/>
                <w:bCs/>
                <w:color w:val="FFFFFF"/>
                <w:sz w:val="20"/>
                <w:lang w:eastAsia="en-GB"/>
              </w:rPr>
            </w:pPr>
            <w:r w:rsidRPr="00D85CB8">
              <w:rPr>
                <w:rFonts w:ascii="Calibri" w:eastAsia="Times New Roman" w:hAnsi="Calibri"/>
                <w:b/>
                <w:bCs/>
                <w:color w:val="FFFFFF"/>
                <w:sz w:val="20"/>
                <w:lang w:eastAsia="en-GB"/>
              </w:rPr>
              <w:t>Employment</w:t>
            </w:r>
          </w:p>
        </w:tc>
        <w:tc>
          <w:tcPr>
            <w:tcW w:w="6191" w:type="dxa"/>
            <w:gridSpan w:val="4"/>
            <w:tcBorders>
              <w:top w:val="single" w:sz="8" w:space="0" w:color="FFFFFF"/>
              <w:left w:val="nil"/>
              <w:bottom w:val="single" w:sz="12" w:space="0" w:color="FFFFFF"/>
              <w:right w:val="single" w:sz="8" w:space="0" w:color="FFFFFF"/>
            </w:tcBorders>
            <w:shd w:val="clear" w:color="000000" w:fill="008C9B"/>
            <w:vAlign w:val="center"/>
            <w:hideMark/>
          </w:tcPr>
          <w:p w14:paraId="54A01E96" w14:textId="77777777" w:rsidR="00D85CB8" w:rsidRPr="00D85CB8" w:rsidRDefault="00D85CB8" w:rsidP="00CE0CA2">
            <w:pPr>
              <w:spacing w:after="0"/>
              <w:jc w:val="center"/>
              <w:rPr>
                <w:rFonts w:ascii="Calibri" w:eastAsia="Times New Roman" w:hAnsi="Calibri"/>
                <w:b/>
                <w:bCs/>
                <w:color w:val="FFFFFF"/>
                <w:sz w:val="20"/>
                <w:lang w:eastAsia="en-GB"/>
              </w:rPr>
            </w:pPr>
            <w:r w:rsidRPr="00D85CB8">
              <w:rPr>
                <w:rFonts w:ascii="Calibri" w:eastAsia="Times New Roman" w:hAnsi="Calibri"/>
                <w:b/>
                <w:bCs/>
                <w:color w:val="FFFFFF"/>
                <w:sz w:val="20"/>
                <w:lang w:eastAsia="en-GB"/>
              </w:rPr>
              <w:t>GVA</w:t>
            </w:r>
          </w:p>
        </w:tc>
      </w:tr>
      <w:tr w:rsidR="00D85CB8" w:rsidRPr="00D85CB8" w14:paraId="19F7264F" w14:textId="77777777" w:rsidTr="00CE0CA2">
        <w:trPr>
          <w:trHeight w:val="540"/>
        </w:trPr>
        <w:tc>
          <w:tcPr>
            <w:tcW w:w="1843" w:type="dxa"/>
            <w:tcBorders>
              <w:top w:val="single" w:sz="8" w:space="0" w:color="FFFFFF"/>
              <w:left w:val="nil"/>
              <w:bottom w:val="single" w:sz="12" w:space="0" w:color="FFFFFF"/>
              <w:right w:val="single" w:sz="8" w:space="0" w:color="FFFFFF"/>
            </w:tcBorders>
            <w:shd w:val="clear" w:color="000000" w:fill="008C9B"/>
            <w:vAlign w:val="center"/>
            <w:hideMark/>
          </w:tcPr>
          <w:p w14:paraId="41C2C3D7" w14:textId="77777777" w:rsidR="00D85CB8" w:rsidRPr="00D85CB8" w:rsidRDefault="00D85CB8" w:rsidP="00CE0CA2">
            <w:pPr>
              <w:spacing w:after="0"/>
              <w:jc w:val="center"/>
              <w:rPr>
                <w:rFonts w:ascii="Calibri" w:eastAsia="Times New Roman" w:hAnsi="Calibri"/>
                <w:b/>
                <w:bCs/>
                <w:color w:val="FFFFFF"/>
                <w:sz w:val="20"/>
                <w:lang w:eastAsia="en-GB"/>
              </w:rPr>
            </w:pPr>
            <w:r w:rsidRPr="00D85CB8">
              <w:rPr>
                <w:rFonts w:ascii="Calibri" w:eastAsia="Times New Roman" w:hAnsi="Calibri"/>
                <w:b/>
                <w:bCs/>
                <w:color w:val="FFFFFF"/>
                <w:sz w:val="20"/>
                <w:lang w:eastAsia="en-GB"/>
              </w:rPr>
              <w:t>Activity</w:t>
            </w:r>
          </w:p>
        </w:tc>
        <w:tc>
          <w:tcPr>
            <w:tcW w:w="1547" w:type="dxa"/>
            <w:tcBorders>
              <w:top w:val="single" w:sz="8" w:space="0" w:color="FFFFFF"/>
              <w:left w:val="nil"/>
              <w:bottom w:val="single" w:sz="12" w:space="0" w:color="FFFFFF"/>
              <w:right w:val="single" w:sz="8" w:space="0" w:color="FFFFFF"/>
            </w:tcBorders>
            <w:shd w:val="clear" w:color="000000" w:fill="008C9B"/>
            <w:vAlign w:val="center"/>
            <w:hideMark/>
          </w:tcPr>
          <w:p w14:paraId="67DFEE56" w14:textId="77777777" w:rsidR="00D85CB8" w:rsidRPr="00D85CB8" w:rsidRDefault="00D85CB8" w:rsidP="00CE0CA2">
            <w:pPr>
              <w:spacing w:after="0"/>
              <w:jc w:val="center"/>
              <w:rPr>
                <w:rFonts w:ascii="Calibri" w:eastAsia="Times New Roman" w:hAnsi="Calibri"/>
                <w:b/>
                <w:bCs/>
                <w:color w:val="FFFFFF"/>
                <w:sz w:val="20"/>
                <w:lang w:eastAsia="en-GB"/>
              </w:rPr>
            </w:pPr>
            <w:r w:rsidRPr="00D85CB8">
              <w:rPr>
                <w:rFonts w:ascii="Calibri" w:eastAsia="Times New Roman" w:hAnsi="Calibri"/>
                <w:b/>
                <w:bCs/>
                <w:color w:val="FFFFFF"/>
                <w:sz w:val="20"/>
                <w:lang w:eastAsia="en-GB"/>
              </w:rPr>
              <w:t>Direct Impact (thousands)</w:t>
            </w:r>
          </w:p>
        </w:tc>
        <w:tc>
          <w:tcPr>
            <w:tcW w:w="1548" w:type="dxa"/>
            <w:tcBorders>
              <w:top w:val="single" w:sz="8" w:space="0" w:color="FFFFFF"/>
              <w:left w:val="nil"/>
              <w:bottom w:val="single" w:sz="12" w:space="0" w:color="FFFFFF"/>
              <w:right w:val="single" w:sz="8" w:space="0" w:color="FFFFFF"/>
            </w:tcBorders>
            <w:shd w:val="clear" w:color="000000" w:fill="008C9B"/>
            <w:vAlign w:val="center"/>
            <w:hideMark/>
          </w:tcPr>
          <w:p w14:paraId="14C75447" w14:textId="083A18CF" w:rsidR="00D85CB8" w:rsidRPr="00D85CB8" w:rsidRDefault="00D85CB8" w:rsidP="00CE0CA2">
            <w:pPr>
              <w:spacing w:after="0"/>
              <w:jc w:val="center"/>
              <w:rPr>
                <w:rFonts w:ascii="Calibri" w:eastAsia="Times New Roman" w:hAnsi="Calibri"/>
                <w:b/>
                <w:bCs/>
                <w:color w:val="FFFFFF"/>
                <w:sz w:val="20"/>
                <w:lang w:eastAsia="en-GB"/>
              </w:rPr>
            </w:pPr>
            <w:r w:rsidRPr="00D85CB8">
              <w:rPr>
                <w:rFonts w:ascii="Calibri" w:eastAsia="Times New Roman" w:hAnsi="Calibri"/>
                <w:b/>
                <w:bCs/>
                <w:color w:val="FFFFFF"/>
                <w:sz w:val="20"/>
                <w:lang w:eastAsia="en-GB"/>
              </w:rPr>
              <w:t>Direct Impact (£m)</w:t>
            </w:r>
          </w:p>
        </w:tc>
        <w:tc>
          <w:tcPr>
            <w:tcW w:w="1547" w:type="dxa"/>
            <w:tcBorders>
              <w:top w:val="single" w:sz="8" w:space="0" w:color="FFFFFF"/>
              <w:left w:val="nil"/>
              <w:bottom w:val="single" w:sz="12" w:space="0" w:color="FFFFFF"/>
              <w:right w:val="single" w:sz="8" w:space="0" w:color="FFFFFF"/>
            </w:tcBorders>
            <w:shd w:val="clear" w:color="000000" w:fill="008C9B"/>
            <w:vAlign w:val="center"/>
            <w:hideMark/>
          </w:tcPr>
          <w:p w14:paraId="3DF8E503" w14:textId="37D681D6" w:rsidR="00D85CB8" w:rsidRPr="00D85CB8" w:rsidRDefault="00D85CB8" w:rsidP="00CE0CA2">
            <w:pPr>
              <w:spacing w:after="0"/>
              <w:jc w:val="center"/>
              <w:rPr>
                <w:rFonts w:ascii="Calibri" w:eastAsia="Times New Roman" w:hAnsi="Calibri"/>
                <w:b/>
                <w:bCs/>
                <w:color w:val="FFFFFF"/>
                <w:sz w:val="20"/>
                <w:lang w:eastAsia="en-GB"/>
              </w:rPr>
            </w:pPr>
            <w:r w:rsidRPr="00D85CB8">
              <w:rPr>
                <w:rFonts w:ascii="Calibri" w:eastAsia="Times New Roman" w:hAnsi="Calibri"/>
                <w:b/>
                <w:bCs/>
                <w:color w:val="FFFFFF"/>
                <w:sz w:val="20"/>
                <w:lang w:eastAsia="en-GB"/>
              </w:rPr>
              <w:t>Indirect Impact (£m)</w:t>
            </w:r>
          </w:p>
        </w:tc>
        <w:tc>
          <w:tcPr>
            <w:tcW w:w="1548" w:type="dxa"/>
            <w:tcBorders>
              <w:top w:val="single" w:sz="8" w:space="0" w:color="FFFFFF"/>
              <w:left w:val="nil"/>
              <w:bottom w:val="single" w:sz="12" w:space="0" w:color="FFFFFF"/>
              <w:right w:val="single" w:sz="8" w:space="0" w:color="FFFFFF"/>
            </w:tcBorders>
            <w:shd w:val="clear" w:color="000000" w:fill="008C9B"/>
            <w:vAlign w:val="center"/>
            <w:hideMark/>
          </w:tcPr>
          <w:p w14:paraId="107666EE" w14:textId="77777777" w:rsidR="00D85CB8" w:rsidRPr="00D85CB8" w:rsidRDefault="00D85CB8" w:rsidP="00CE0CA2">
            <w:pPr>
              <w:spacing w:after="0"/>
              <w:jc w:val="center"/>
              <w:rPr>
                <w:rFonts w:ascii="Calibri" w:eastAsia="Times New Roman" w:hAnsi="Calibri"/>
                <w:b/>
                <w:bCs/>
                <w:color w:val="FFFFFF"/>
                <w:sz w:val="20"/>
                <w:lang w:eastAsia="en-GB"/>
              </w:rPr>
            </w:pPr>
            <w:r w:rsidRPr="00D85CB8">
              <w:rPr>
                <w:rFonts w:ascii="Calibri" w:eastAsia="Times New Roman" w:hAnsi="Calibri"/>
                <w:b/>
                <w:bCs/>
                <w:color w:val="FFFFFF"/>
                <w:sz w:val="20"/>
                <w:lang w:eastAsia="en-GB"/>
              </w:rPr>
              <w:t>Induced Impact (£m)</w:t>
            </w:r>
          </w:p>
        </w:tc>
        <w:tc>
          <w:tcPr>
            <w:tcW w:w="1548" w:type="dxa"/>
            <w:tcBorders>
              <w:top w:val="single" w:sz="8" w:space="0" w:color="FFFFFF"/>
              <w:left w:val="nil"/>
              <w:bottom w:val="single" w:sz="12" w:space="0" w:color="FFFFFF"/>
              <w:right w:val="single" w:sz="8" w:space="0" w:color="FFFFFF"/>
            </w:tcBorders>
            <w:shd w:val="clear" w:color="000000" w:fill="008C9B"/>
            <w:vAlign w:val="center"/>
            <w:hideMark/>
          </w:tcPr>
          <w:p w14:paraId="29576CD6" w14:textId="27B71C06" w:rsidR="00D85CB8" w:rsidRPr="00D85CB8" w:rsidRDefault="00EA5EFA" w:rsidP="00CE0CA2">
            <w:pPr>
              <w:spacing w:after="0"/>
              <w:jc w:val="center"/>
              <w:rPr>
                <w:rFonts w:ascii="Calibri" w:eastAsia="Times New Roman" w:hAnsi="Calibri"/>
                <w:b/>
                <w:bCs/>
                <w:color w:val="FFFFFF"/>
                <w:sz w:val="20"/>
                <w:lang w:eastAsia="en-GB"/>
              </w:rPr>
            </w:pPr>
            <w:r>
              <w:rPr>
                <w:rFonts w:ascii="Calibri" w:eastAsia="Times New Roman" w:hAnsi="Calibri"/>
                <w:b/>
                <w:bCs/>
                <w:color w:val="FFFFFF"/>
                <w:sz w:val="20"/>
                <w:lang w:eastAsia="en-GB"/>
              </w:rPr>
              <w:t>Aggregate impact</w:t>
            </w:r>
            <w:r w:rsidR="00D85CB8" w:rsidRPr="00D85CB8">
              <w:rPr>
                <w:rFonts w:ascii="Calibri" w:eastAsia="Times New Roman" w:hAnsi="Calibri"/>
                <w:b/>
                <w:bCs/>
                <w:color w:val="FFFFFF"/>
                <w:sz w:val="20"/>
                <w:lang w:eastAsia="en-GB"/>
              </w:rPr>
              <w:t xml:space="preserve"> (£m)</w:t>
            </w:r>
          </w:p>
        </w:tc>
      </w:tr>
      <w:tr w:rsidR="00D85CB8" w:rsidRPr="00D85CB8" w14:paraId="6BE2EBEF" w14:textId="77777777" w:rsidTr="00CE0CA2">
        <w:trPr>
          <w:trHeight w:val="330"/>
        </w:trPr>
        <w:tc>
          <w:tcPr>
            <w:tcW w:w="1843" w:type="dxa"/>
            <w:tcBorders>
              <w:top w:val="nil"/>
              <w:left w:val="single" w:sz="8" w:space="0" w:color="FFFFFF"/>
              <w:bottom w:val="single" w:sz="8" w:space="0" w:color="FFFFFF"/>
              <w:right w:val="single" w:sz="8" w:space="0" w:color="FFFFFF"/>
            </w:tcBorders>
            <w:shd w:val="clear" w:color="000000" w:fill="008C9B"/>
            <w:vAlign w:val="center"/>
            <w:hideMark/>
          </w:tcPr>
          <w:p w14:paraId="39857300" w14:textId="3B3FB0E8" w:rsidR="00D85CB8" w:rsidRPr="00D85CB8" w:rsidRDefault="00D85CB8" w:rsidP="00CE0CA2">
            <w:pPr>
              <w:spacing w:after="0"/>
              <w:jc w:val="center"/>
              <w:rPr>
                <w:rFonts w:ascii="Calibri" w:eastAsia="Times New Roman" w:hAnsi="Calibri"/>
                <w:color w:val="FFFFFF"/>
                <w:sz w:val="20"/>
                <w:lang w:eastAsia="en-GB"/>
              </w:rPr>
            </w:pPr>
            <w:r w:rsidRPr="00D85CB8">
              <w:rPr>
                <w:rFonts w:ascii="Calibri" w:eastAsia="Times New Roman" w:hAnsi="Calibri"/>
                <w:color w:val="FFFFFF"/>
                <w:sz w:val="20"/>
                <w:lang w:eastAsia="en-GB"/>
              </w:rPr>
              <w:t>Insurance</w:t>
            </w:r>
          </w:p>
        </w:tc>
        <w:tc>
          <w:tcPr>
            <w:tcW w:w="1547" w:type="dxa"/>
            <w:tcBorders>
              <w:top w:val="nil"/>
              <w:left w:val="nil"/>
              <w:bottom w:val="single" w:sz="8" w:space="0" w:color="FFFFFF"/>
              <w:right w:val="single" w:sz="8" w:space="0" w:color="FFFFFF"/>
            </w:tcBorders>
            <w:shd w:val="clear" w:color="auto" w:fill="E7EEEF"/>
            <w:vAlign w:val="center"/>
            <w:hideMark/>
          </w:tcPr>
          <w:p w14:paraId="4F9999B8" w14:textId="77777777" w:rsidR="00D85CB8" w:rsidRPr="00D85CB8" w:rsidRDefault="00D85CB8" w:rsidP="00CE0CA2">
            <w:pPr>
              <w:spacing w:after="0"/>
              <w:jc w:val="center"/>
              <w:rPr>
                <w:rFonts w:ascii="Calibri" w:eastAsia="Times New Roman" w:hAnsi="Calibri"/>
                <w:color w:val="000000"/>
                <w:sz w:val="20"/>
                <w:lang w:eastAsia="en-GB"/>
              </w:rPr>
            </w:pPr>
            <w:r w:rsidRPr="00D85CB8">
              <w:rPr>
                <w:rFonts w:ascii="Calibri" w:eastAsia="Times New Roman" w:hAnsi="Calibri"/>
                <w:color w:val="000000"/>
                <w:sz w:val="20"/>
                <w:lang w:eastAsia="en-GB"/>
              </w:rPr>
              <w:t>6.3</w:t>
            </w:r>
          </w:p>
        </w:tc>
        <w:tc>
          <w:tcPr>
            <w:tcW w:w="1548" w:type="dxa"/>
            <w:tcBorders>
              <w:top w:val="nil"/>
              <w:left w:val="nil"/>
              <w:bottom w:val="single" w:sz="8" w:space="0" w:color="FFFFFF"/>
              <w:right w:val="single" w:sz="8" w:space="0" w:color="FFFFFF"/>
            </w:tcBorders>
            <w:shd w:val="clear" w:color="auto" w:fill="E7EEEF"/>
            <w:vAlign w:val="center"/>
            <w:hideMark/>
          </w:tcPr>
          <w:p w14:paraId="52AB1610" w14:textId="77777777" w:rsidR="00D85CB8" w:rsidRPr="00D85CB8" w:rsidRDefault="00D85CB8" w:rsidP="00CE0CA2">
            <w:pPr>
              <w:spacing w:after="0"/>
              <w:jc w:val="center"/>
              <w:rPr>
                <w:rFonts w:ascii="Calibri" w:eastAsia="Times New Roman" w:hAnsi="Calibri"/>
                <w:color w:val="000000"/>
                <w:sz w:val="20"/>
                <w:lang w:eastAsia="en-GB"/>
              </w:rPr>
            </w:pPr>
            <w:r w:rsidRPr="00D85CB8">
              <w:rPr>
                <w:rFonts w:ascii="Calibri" w:eastAsia="Times New Roman" w:hAnsi="Calibri"/>
                <w:color w:val="000000"/>
                <w:sz w:val="20"/>
                <w:lang w:eastAsia="en-GB"/>
              </w:rPr>
              <w:t>1,300</w:t>
            </w:r>
          </w:p>
        </w:tc>
        <w:tc>
          <w:tcPr>
            <w:tcW w:w="1547" w:type="dxa"/>
            <w:tcBorders>
              <w:top w:val="nil"/>
              <w:left w:val="nil"/>
              <w:bottom w:val="single" w:sz="8" w:space="0" w:color="FFFFFF"/>
              <w:right w:val="single" w:sz="8" w:space="0" w:color="FFFFFF"/>
            </w:tcBorders>
            <w:shd w:val="clear" w:color="auto" w:fill="E7EEEF"/>
            <w:vAlign w:val="center"/>
            <w:hideMark/>
          </w:tcPr>
          <w:p w14:paraId="087A4513" w14:textId="77777777" w:rsidR="00D85CB8" w:rsidRPr="00D85CB8" w:rsidRDefault="00D85CB8" w:rsidP="00CE0CA2">
            <w:pPr>
              <w:spacing w:after="0"/>
              <w:jc w:val="center"/>
              <w:rPr>
                <w:rFonts w:ascii="Calibri" w:eastAsia="Times New Roman" w:hAnsi="Calibri"/>
                <w:color w:val="000000"/>
                <w:sz w:val="20"/>
                <w:lang w:eastAsia="en-GB"/>
              </w:rPr>
            </w:pPr>
            <w:r w:rsidRPr="00D85CB8">
              <w:rPr>
                <w:rFonts w:ascii="Calibri" w:eastAsia="Times New Roman" w:hAnsi="Calibri"/>
                <w:color w:val="000000"/>
                <w:sz w:val="20"/>
                <w:lang w:eastAsia="en-GB"/>
              </w:rPr>
              <w:t>1,000</w:t>
            </w:r>
          </w:p>
        </w:tc>
        <w:tc>
          <w:tcPr>
            <w:tcW w:w="1548" w:type="dxa"/>
            <w:tcBorders>
              <w:top w:val="nil"/>
              <w:left w:val="nil"/>
              <w:bottom w:val="single" w:sz="8" w:space="0" w:color="FFFFFF"/>
              <w:right w:val="single" w:sz="8" w:space="0" w:color="FFFFFF"/>
            </w:tcBorders>
            <w:shd w:val="clear" w:color="auto" w:fill="E7EEEF"/>
            <w:vAlign w:val="center"/>
            <w:hideMark/>
          </w:tcPr>
          <w:p w14:paraId="55B89489" w14:textId="77777777" w:rsidR="00D85CB8" w:rsidRPr="00D85CB8" w:rsidRDefault="00D85CB8" w:rsidP="00CE0CA2">
            <w:pPr>
              <w:spacing w:after="0"/>
              <w:jc w:val="center"/>
              <w:rPr>
                <w:rFonts w:ascii="Calibri" w:eastAsia="Times New Roman" w:hAnsi="Calibri"/>
                <w:color w:val="000000"/>
                <w:sz w:val="20"/>
                <w:lang w:eastAsia="en-GB"/>
              </w:rPr>
            </w:pPr>
            <w:r w:rsidRPr="00D85CB8">
              <w:rPr>
                <w:rFonts w:ascii="Calibri" w:eastAsia="Times New Roman" w:hAnsi="Calibri"/>
                <w:color w:val="000000"/>
                <w:sz w:val="20"/>
                <w:lang w:eastAsia="en-GB"/>
              </w:rPr>
              <w:t>600</w:t>
            </w:r>
          </w:p>
        </w:tc>
        <w:tc>
          <w:tcPr>
            <w:tcW w:w="1548" w:type="dxa"/>
            <w:tcBorders>
              <w:top w:val="nil"/>
              <w:left w:val="nil"/>
              <w:bottom w:val="single" w:sz="8" w:space="0" w:color="FFFFFF"/>
              <w:right w:val="single" w:sz="8" w:space="0" w:color="FFFFFF"/>
            </w:tcBorders>
            <w:shd w:val="clear" w:color="auto" w:fill="E7EEEF"/>
            <w:vAlign w:val="center"/>
            <w:hideMark/>
          </w:tcPr>
          <w:p w14:paraId="2527332C" w14:textId="77777777" w:rsidR="00D85CB8" w:rsidRPr="00D85CB8" w:rsidRDefault="00D85CB8" w:rsidP="00CE0CA2">
            <w:pPr>
              <w:spacing w:after="0"/>
              <w:jc w:val="center"/>
              <w:rPr>
                <w:rFonts w:ascii="Calibri" w:eastAsia="Times New Roman" w:hAnsi="Calibri"/>
                <w:color w:val="000000"/>
                <w:sz w:val="20"/>
                <w:lang w:eastAsia="en-GB"/>
              </w:rPr>
            </w:pPr>
            <w:r w:rsidRPr="00D85CB8">
              <w:rPr>
                <w:rFonts w:ascii="Calibri" w:eastAsia="Times New Roman" w:hAnsi="Calibri"/>
                <w:color w:val="000000"/>
                <w:sz w:val="20"/>
                <w:lang w:eastAsia="en-GB"/>
              </w:rPr>
              <w:t>2,900</w:t>
            </w:r>
          </w:p>
        </w:tc>
      </w:tr>
      <w:tr w:rsidR="00D85CB8" w:rsidRPr="00D85CB8" w14:paraId="1BBCE220" w14:textId="77777777" w:rsidTr="00CE0CA2">
        <w:trPr>
          <w:trHeight w:val="315"/>
        </w:trPr>
        <w:tc>
          <w:tcPr>
            <w:tcW w:w="1843" w:type="dxa"/>
            <w:tcBorders>
              <w:top w:val="nil"/>
              <w:left w:val="single" w:sz="8" w:space="0" w:color="FFFFFF"/>
              <w:bottom w:val="single" w:sz="8" w:space="0" w:color="FFFFFF"/>
              <w:right w:val="single" w:sz="8" w:space="0" w:color="FFFFFF"/>
            </w:tcBorders>
            <w:shd w:val="clear" w:color="000000" w:fill="008C9B"/>
            <w:vAlign w:val="center"/>
            <w:hideMark/>
          </w:tcPr>
          <w:p w14:paraId="7B821E91" w14:textId="77777777" w:rsidR="00D85CB8" w:rsidRPr="00D85CB8" w:rsidRDefault="00D85CB8" w:rsidP="00CE0CA2">
            <w:pPr>
              <w:spacing w:after="0"/>
              <w:jc w:val="center"/>
              <w:rPr>
                <w:rFonts w:ascii="Calibri" w:eastAsia="Times New Roman" w:hAnsi="Calibri"/>
                <w:color w:val="FFFFFF"/>
                <w:sz w:val="20"/>
                <w:lang w:eastAsia="en-GB"/>
              </w:rPr>
            </w:pPr>
            <w:r w:rsidRPr="00D85CB8">
              <w:rPr>
                <w:rFonts w:ascii="Calibri" w:eastAsia="Times New Roman" w:hAnsi="Calibri"/>
                <w:color w:val="FFFFFF"/>
                <w:sz w:val="20"/>
                <w:lang w:eastAsia="en-GB"/>
              </w:rPr>
              <w:t>Law</w:t>
            </w:r>
          </w:p>
        </w:tc>
        <w:tc>
          <w:tcPr>
            <w:tcW w:w="1547" w:type="dxa"/>
            <w:tcBorders>
              <w:top w:val="nil"/>
              <w:left w:val="nil"/>
              <w:bottom w:val="single" w:sz="8" w:space="0" w:color="FFFFFF"/>
              <w:right w:val="single" w:sz="8" w:space="0" w:color="FFFFFF"/>
            </w:tcBorders>
            <w:shd w:val="clear" w:color="auto" w:fill="D0CECE"/>
            <w:vAlign w:val="center"/>
            <w:hideMark/>
          </w:tcPr>
          <w:p w14:paraId="49DB8C7F" w14:textId="77777777" w:rsidR="00D85CB8" w:rsidRPr="00D85CB8" w:rsidRDefault="00D85CB8" w:rsidP="00CE0CA2">
            <w:pPr>
              <w:spacing w:after="0"/>
              <w:jc w:val="center"/>
              <w:rPr>
                <w:rFonts w:ascii="Calibri" w:eastAsia="Times New Roman" w:hAnsi="Calibri"/>
                <w:color w:val="000000"/>
                <w:sz w:val="20"/>
                <w:lang w:eastAsia="en-GB"/>
              </w:rPr>
            </w:pPr>
            <w:r w:rsidRPr="00D85CB8">
              <w:rPr>
                <w:rFonts w:ascii="Calibri" w:eastAsia="Times New Roman" w:hAnsi="Calibri"/>
                <w:color w:val="000000"/>
                <w:sz w:val="20"/>
                <w:lang w:eastAsia="en-GB"/>
              </w:rPr>
              <w:t>1.0</w:t>
            </w:r>
          </w:p>
        </w:tc>
        <w:tc>
          <w:tcPr>
            <w:tcW w:w="1548" w:type="dxa"/>
            <w:tcBorders>
              <w:top w:val="nil"/>
              <w:left w:val="nil"/>
              <w:bottom w:val="single" w:sz="8" w:space="0" w:color="FFFFFF"/>
              <w:right w:val="single" w:sz="8" w:space="0" w:color="FFFFFF"/>
            </w:tcBorders>
            <w:shd w:val="clear" w:color="auto" w:fill="D0CECE"/>
            <w:vAlign w:val="center"/>
            <w:hideMark/>
          </w:tcPr>
          <w:p w14:paraId="06A9CCAA" w14:textId="77777777" w:rsidR="00D85CB8" w:rsidRPr="00D85CB8" w:rsidRDefault="00D85CB8" w:rsidP="00CE0CA2">
            <w:pPr>
              <w:spacing w:after="0"/>
              <w:jc w:val="center"/>
              <w:rPr>
                <w:rFonts w:ascii="Calibri" w:eastAsia="Times New Roman" w:hAnsi="Calibri"/>
                <w:color w:val="000000"/>
                <w:sz w:val="20"/>
                <w:lang w:eastAsia="en-GB"/>
              </w:rPr>
            </w:pPr>
            <w:r w:rsidRPr="00D85CB8">
              <w:rPr>
                <w:rFonts w:ascii="Calibri" w:eastAsia="Times New Roman" w:hAnsi="Calibri"/>
                <w:color w:val="000000"/>
                <w:sz w:val="20"/>
                <w:lang w:eastAsia="en-GB"/>
              </w:rPr>
              <w:t>300</w:t>
            </w:r>
          </w:p>
        </w:tc>
        <w:tc>
          <w:tcPr>
            <w:tcW w:w="1547" w:type="dxa"/>
            <w:tcBorders>
              <w:top w:val="nil"/>
              <w:left w:val="nil"/>
              <w:bottom w:val="single" w:sz="8" w:space="0" w:color="FFFFFF"/>
              <w:right w:val="single" w:sz="8" w:space="0" w:color="FFFFFF"/>
            </w:tcBorders>
            <w:shd w:val="clear" w:color="auto" w:fill="D0CECE"/>
            <w:vAlign w:val="center"/>
            <w:hideMark/>
          </w:tcPr>
          <w:p w14:paraId="3B1D5825" w14:textId="77777777" w:rsidR="00D85CB8" w:rsidRPr="00D85CB8" w:rsidRDefault="00D85CB8" w:rsidP="00CE0CA2">
            <w:pPr>
              <w:spacing w:after="0"/>
              <w:jc w:val="center"/>
              <w:rPr>
                <w:rFonts w:ascii="Calibri" w:eastAsia="Times New Roman" w:hAnsi="Calibri"/>
                <w:color w:val="000000"/>
                <w:sz w:val="20"/>
                <w:lang w:eastAsia="en-GB"/>
              </w:rPr>
            </w:pPr>
            <w:r w:rsidRPr="00D85CB8">
              <w:rPr>
                <w:rFonts w:ascii="Calibri" w:eastAsia="Times New Roman" w:hAnsi="Calibri"/>
                <w:color w:val="000000"/>
                <w:sz w:val="20"/>
                <w:lang w:eastAsia="en-GB"/>
              </w:rPr>
              <w:t>160</w:t>
            </w:r>
          </w:p>
        </w:tc>
        <w:tc>
          <w:tcPr>
            <w:tcW w:w="1548" w:type="dxa"/>
            <w:tcBorders>
              <w:top w:val="nil"/>
              <w:left w:val="nil"/>
              <w:bottom w:val="single" w:sz="8" w:space="0" w:color="FFFFFF"/>
              <w:right w:val="single" w:sz="8" w:space="0" w:color="FFFFFF"/>
            </w:tcBorders>
            <w:shd w:val="clear" w:color="auto" w:fill="D0CECE"/>
            <w:vAlign w:val="center"/>
            <w:hideMark/>
          </w:tcPr>
          <w:p w14:paraId="6FCB5ABB" w14:textId="77777777" w:rsidR="00D85CB8" w:rsidRPr="00D85CB8" w:rsidRDefault="00D85CB8" w:rsidP="00CE0CA2">
            <w:pPr>
              <w:spacing w:after="0"/>
              <w:jc w:val="center"/>
              <w:rPr>
                <w:rFonts w:ascii="Calibri" w:eastAsia="Times New Roman" w:hAnsi="Calibri"/>
                <w:color w:val="000000"/>
                <w:sz w:val="20"/>
                <w:lang w:eastAsia="en-GB"/>
              </w:rPr>
            </w:pPr>
            <w:r w:rsidRPr="00D85CB8">
              <w:rPr>
                <w:rFonts w:ascii="Calibri" w:eastAsia="Times New Roman" w:hAnsi="Calibri"/>
                <w:color w:val="000000"/>
                <w:sz w:val="20"/>
                <w:lang w:eastAsia="en-GB"/>
              </w:rPr>
              <w:t>160</w:t>
            </w:r>
          </w:p>
        </w:tc>
        <w:tc>
          <w:tcPr>
            <w:tcW w:w="1548" w:type="dxa"/>
            <w:tcBorders>
              <w:top w:val="nil"/>
              <w:left w:val="nil"/>
              <w:bottom w:val="single" w:sz="8" w:space="0" w:color="FFFFFF"/>
              <w:right w:val="single" w:sz="8" w:space="0" w:color="FFFFFF"/>
            </w:tcBorders>
            <w:shd w:val="clear" w:color="auto" w:fill="D0CECE"/>
            <w:vAlign w:val="center"/>
            <w:hideMark/>
          </w:tcPr>
          <w:p w14:paraId="6764A939" w14:textId="77777777" w:rsidR="00D85CB8" w:rsidRPr="00D85CB8" w:rsidRDefault="00D85CB8" w:rsidP="00CE0CA2">
            <w:pPr>
              <w:spacing w:after="0"/>
              <w:jc w:val="center"/>
              <w:rPr>
                <w:rFonts w:ascii="Calibri" w:eastAsia="Times New Roman" w:hAnsi="Calibri"/>
                <w:color w:val="000000"/>
                <w:sz w:val="20"/>
                <w:lang w:eastAsia="en-GB"/>
              </w:rPr>
            </w:pPr>
            <w:r w:rsidRPr="00D85CB8">
              <w:rPr>
                <w:rFonts w:ascii="Calibri" w:eastAsia="Times New Roman" w:hAnsi="Calibri"/>
                <w:color w:val="000000"/>
                <w:sz w:val="20"/>
                <w:lang w:eastAsia="en-GB"/>
              </w:rPr>
              <w:t>620</w:t>
            </w:r>
          </w:p>
        </w:tc>
      </w:tr>
      <w:tr w:rsidR="00D85CB8" w:rsidRPr="00D85CB8" w14:paraId="40B478BE" w14:textId="77777777" w:rsidTr="00CE0CA2">
        <w:trPr>
          <w:trHeight w:val="315"/>
        </w:trPr>
        <w:tc>
          <w:tcPr>
            <w:tcW w:w="1843" w:type="dxa"/>
            <w:tcBorders>
              <w:top w:val="nil"/>
              <w:left w:val="single" w:sz="8" w:space="0" w:color="FFFFFF"/>
              <w:bottom w:val="single" w:sz="8" w:space="0" w:color="FFFFFF"/>
              <w:right w:val="single" w:sz="8" w:space="0" w:color="FFFFFF"/>
            </w:tcBorders>
            <w:shd w:val="clear" w:color="000000" w:fill="008C9B"/>
            <w:vAlign w:val="center"/>
            <w:hideMark/>
          </w:tcPr>
          <w:p w14:paraId="383BA71D" w14:textId="77777777" w:rsidR="00D85CB8" w:rsidRPr="00D85CB8" w:rsidRDefault="00D85CB8" w:rsidP="00CE0CA2">
            <w:pPr>
              <w:spacing w:after="0"/>
              <w:jc w:val="center"/>
              <w:rPr>
                <w:rFonts w:ascii="Calibri" w:eastAsia="Times New Roman" w:hAnsi="Calibri"/>
                <w:color w:val="FFFFFF"/>
                <w:sz w:val="20"/>
                <w:lang w:eastAsia="en-GB"/>
              </w:rPr>
            </w:pPr>
            <w:r w:rsidRPr="00D85CB8">
              <w:rPr>
                <w:rFonts w:ascii="Calibri" w:eastAsia="Times New Roman" w:hAnsi="Calibri"/>
                <w:color w:val="FFFFFF"/>
                <w:sz w:val="20"/>
                <w:lang w:eastAsia="en-GB"/>
              </w:rPr>
              <w:t>Shipbroking</w:t>
            </w:r>
          </w:p>
        </w:tc>
        <w:tc>
          <w:tcPr>
            <w:tcW w:w="1547" w:type="dxa"/>
            <w:tcBorders>
              <w:top w:val="nil"/>
              <w:left w:val="nil"/>
              <w:bottom w:val="single" w:sz="8" w:space="0" w:color="FFFFFF"/>
              <w:right w:val="single" w:sz="8" w:space="0" w:color="FFFFFF"/>
            </w:tcBorders>
            <w:shd w:val="clear" w:color="auto" w:fill="E7EEEF"/>
            <w:vAlign w:val="center"/>
            <w:hideMark/>
          </w:tcPr>
          <w:p w14:paraId="6386D3EE" w14:textId="77777777" w:rsidR="00D85CB8" w:rsidRPr="00D85CB8" w:rsidRDefault="00D85CB8" w:rsidP="00CE0CA2">
            <w:pPr>
              <w:spacing w:after="0"/>
              <w:jc w:val="center"/>
              <w:rPr>
                <w:rFonts w:ascii="Calibri" w:eastAsia="Times New Roman" w:hAnsi="Calibri"/>
                <w:color w:val="000000"/>
                <w:sz w:val="20"/>
                <w:lang w:eastAsia="en-GB"/>
              </w:rPr>
            </w:pPr>
            <w:r w:rsidRPr="00D85CB8">
              <w:rPr>
                <w:rFonts w:ascii="Calibri" w:eastAsia="Times New Roman" w:hAnsi="Calibri"/>
                <w:color w:val="000000"/>
                <w:sz w:val="20"/>
                <w:lang w:eastAsia="en-GB"/>
              </w:rPr>
              <w:t>2.4</w:t>
            </w:r>
          </w:p>
        </w:tc>
        <w:tc>
          <w:tcPr>
            <w:tcW w:w="1548" w:type="dxa"/>
            <w:tcBorders>
              <w:top w:val="nil"/>
              <w:left w:val="nil"/>
              <w:bottom w:val="single" w:sz="8" w:space="0" w:color="FFFFFF"/>
              <w:right w:val="single" w:sz="8" w:space="0" w:color="FFFFFF"/>
            </w:tcBorders>
            <w:shd w:val="clear" w:color="auto" w:fill="E7EEEF"/>
            <w:vAlign w:val="center"/>
            <w:hideMark/>
          </w:tcPr>
          <w:p w14:paraId="467D4DD8" w14:textId="77777777" w:rsidR="00D85CB8" w:rsidRPr="00D85CB8" w:rsidRDefault="00D85CB8" w:rsidP="00CE0CA2">
            <w:pPr>
              <w:spacing w:after="0"/>
              <w:jc w:val="center"/>
              <w:rPr>
                <w:rFonts w:ascii="Calibri" w:eastAsia="Times New Roman" w:hAnsi="Calibri"/>
                <w:color w:val="000000"/>
                <w:sz w:val="20"/>
                <w:lang w:eastAsia="en-GB"/>
              </w:rPr>
            </w:pPr>
            <w:r w:rsidRPr="00D85CB8">
              <w:rPr>
                <w:rFonts w:ascii="Calibri" w:eastAsia="Times New Roman" w:hAnsi="Calibri"/>
                <w:color w:val="000000"/>
                <w:sz w:val="20"/>
                <w:lang w:eastAsia="en-GB"/>
              </w:rPr>
              <w:t>230</w:t>
            </w:r>
          </w:p>
        </w:tc>
        <w:tc>
          <w:tcPr>
            <w:tcW w:w="1547" w:type="dxa"/>
            <w:tcBorders>
              <w:top w:val="nil"/>
              <w:left w:val="nil"/>
              <w:bottom w:val="single" w:sz="8" w:space="0" w:color="FFFFFF"/>
              <w:right w:val="single" w:sz="8" w:space="0" w:color="FFFFFF"/>
            </w:tcBorders>
            <w:shd w:val="clear" w:color="auto" w:fill="E7EEEF"/>
            <w:vAlign w:val="center"/>
            <w:hideMark/>
          </w:tcPr>
          <w:p w14:paraId="50201F06" w14:textId="77777777" w:rsidR="00D85CB8" w:rsidRPr="00D85CB8" w:rsidRDefault="00D85CB8" w:rsidP="00CE0CA2">
            <w:pPr>
              <w:spacing w:after="0"/>
              <w:jc w:val="center"/>
              <w:rPr>
                <w:rFonts w:ascii="Calibri" w:eastAsia="Times New Roman" w:hAnsi="Calibri"/>
                <w:color w:val="000000"/>
                <w:sz w:val="20"/>
                <w:lang w:eastAsia="en-GB"/>
              </w:rPr>
            </w:pPr>
            <w:r w:rsidRPr="00D85CB8">
              <w:rPr>
                <w:rFonts w:ascii="Calibri" w:eastAsia="Times New Roman" w:hAnsi="Calibri"/>
                <w:color w:val="000000"/>
                <w:sz w:val="20"/>
                <w:lang w:eastAsia="en-GB"/>
              </w:rPr>
              <w:t>115</w:t>
            </w:r>
          </w:p>
        </w:tc>
        <w:tc>
          <w:tcPr>
            <w:tcW w:w="1548" w:type="dxa"/>
            <w:tcBorders>
              <w:top w:val="nil"/>
              <w:left w:val="nil"/>
              <w:bottom w:val="single" w:sz="8" w:space="0" w:color="FFFFFF"/>
              <w:right w:val="single" w:sz="8" w:space="0" w:color="FFFFFF"/>
            </w:tcBorders>
            <w:shd w:val="clear" w:color="auto" w:fill="E7EEEF"/>
            <w:vAlign w:val="center"/>
            <w:hideMark/>
          </w:tcPr>
          <w:p w14:paraId="7B5314EC" w14:textId="77777777" w:rsidR="00D85CB8" w:rsidRPr="00D85CB8" w:rsidRDefault="00D85CB8" w:rsidP="00CE0CA2">
            <w:pPr>
              <w:spacing w:after="0"/>
              <w:jc w:val="center"/>
              <w:rPr>
                <w:rFonts w:ascii="Calibri" w:eastAsia="Times New Roman" w:hAnsi="Calibri"/>
                <w:color w:val="000000"/>
                <w:sz w:val="20"/>
                <w:lang w:eastAsia="en-GB"/>
              </w:rPr>
            </w:pPr>
            <w:r w:rsidRPr="00D85CB8">
              <w:rPr>
                <w:rFonts w:ascii="Calibri" w:eastAsia="Times New Roman" w:hAnsi="Calibri"/>
                <w:color w:val="000000"/>
                <w:sz w:val="20"/>
                <w:lang w:eastAsia="en-GB"/>
              </w:rPr>
              <w:t>170</w:t>
            </w:r>
          </w:p>
        </w:tc>
        <w:tc>
          <w:tcPr>
            <w:tcW w:w="1548" w:type="dxa"/>
            <w:tcBorders>
              <w:top w:val="nil"/>
              <w:left w:val="nil"/>
              <w:bottom w:val="single" w:sz="8" w:space="0" w:color="FFFFFF"/>
              <w:right w:val="single" w:sz="8" w:space="0" w:color="FFFFFF"/>
            </w:tcBorders>
            <w:shd w:val="clear" w:color="auto" w:fill="E7EEEF"/>
            <w:vAlign w:val="center"/>
            <w:hideMark/>
          </w:tcPr>
          <w:p w14:paraId="3D56A994" w14:textId="77777777" w:rsidR="00D85CB8" w:rsidRPr="00D85CB8" w:rsidRDefault="00D85CB8" w:rsidP="00CE0CA2">
            <w:pPr>
              <w:spacing w:after="0"/>
              <w:jc w:val="center"/>
              <w:rPr>
                <w:rFonts w:ascii="Calibri" w:eastAsia="Times New Roman" w:hAnsi="Calibri"/>
                <w:color w:val="000000"/>
                <w:sz w:val="20"/>
                <w:lang w:eastAsia="en-GB"/>
              </w:rPr>
            </w:pPr>
            <w:r w:rsidRPr="00D85CB8">
              <w:rPr>
                <w:rFonts w:ascii="Calibri" w:eastAsia="Times New Roman" w:hAnsi="Calibri"/>
                <w:color w:val="000000"/>
                <w:sz w:val="20"/>
                <w:lang w:eastAsia="en-GB"/>
              </w:rPr>
              <w:t>515</w:t>
            </w:r>
          </w:p>
        </w:tc>
      </w:tr>
      <w:tr w:rsidR="00D85CB8" w:rsidRPr="00D85CB8" w14:paraId="64F2C28D" w14:textId="77777777" w:rsidTr="00CE0CA2">
        <w:trPr>
          <w:trHeight w:val="315"/>
        </w:trPr>
        <w:tc>
          <w:tcPr>
            <w:tcW w:w="1843" w:type="dxa"/>
            <w:tcBorders>
              <w:top w:val="nil"/>
              <w:left w:val="single" w:sz="8" w:space="0" w:color="FFFFFF"/>
              <w:bottom w:val="single" w:sz="8" w:space="0" w:color="FFFFFF"/>
              <w:right w:val="single" w:sz="8" w:space="0" w:color="FFFFFF"/>
            </w:tcBorders>
            <w:shd w:val="clear" w:color="000000" w:fill="008C9B"/>
            <w:vAlign w:val="center"/>
            <w:hideMark/>
          </w:tcPr>
          <w:p w14:paraId="6688F307" w14:textId="77777777" w:rsidR="00D85CB8" w:rsidRPr="00D85CB8" w:rsidRDefault="00D85CB8" w:rsidP="00CE0CA2">
            <w:pPr>
              <w:spacing w:after="0"/>
              <w:jc w:val="center"/>
              <w:rPr>
                <w:rFonts w:ascii="Calibri" w:eastAsia="Times New Roman" w:hAnsi="Calibri"/>
                <w:color w:val="FFFFFF"/>
                <w:sz w:val="20"/>
                <w:lang w:eastAsia="en-GB"/>
              </w:rPr>
            </w:pPr>
            <w:r w:rsidRPr="00D85CB8">
              <w:rPr>
                <w:rFonts w:ascii="Calibri" w:eastAsia="Times New Roman" w:hAnsi="Calibri"/>
                <w:color w:val="FFFFFF"/>
                <w:sz w:val="20"/>
                <w:lang w:eastAsia="en-GB"/>
              </w:rPr>
              <w:t>Finance</w:t>
            </w:r>
          </w:p>
        </w:tc>
        <w:tc>
          <w:tcPr>
            <w:tcW w:w="1547" w:type="dxa"/>
            <w:tcBorders>
              <w:top w:val="nil"/>
              <w:left w:val="nil"/>
              <w:bottom w:val="single" w:sz="8" w:space="0" w:color="FFFFFF"/>
              <w:right w:val="single" w:sz="8" w:space="0" w:color="FFFFFF"/>
            </w:tcBorders>
            <w:shd w:val="clear" w:color="auto" w:fill="D0CECE"/>
            <w:vAlign w:val="center"/>
            <w:hideMark/>
          </w:tcPr>
          <w:p w14:paraId="2EE043DD" w14:textId="77777777" w:rsidR="00D85CB8" w:rsidRPr="00D85CB8" w:rsidRDefault="00D85CB8" w:rsidP="00CE0CA2">
            <w:pPr>
              <w:spacing w:after="0"/>
              <w:jc w:val="center"/>
              <w:rPr>
                <w:rFonts w:ascii="Calibri" w:eastAsia="Times New Roman" w:hAnsi="Calibri"/>
                <w:color w:val="000000"/>
                <w:sz w:val="20"/>
                <w:lang w:eastAsia="en-GB"/>
              </w:rPr>
            </w:pPr>
            <w:r w:rsidRPr="00D85CB8">
              <w:rPr>
                <w:rFonts w:ascii="Calibri" w:eastAsia="Times New Roman" w:hAnsi="Calibri"/>
                <w:color w:val="000000"/>
                <w:sz w:val="20"/>
                <w:lang w:eastAsia="en-GB"/>
              </w:rPr>
              <w:t>0.2</w:t>
            </w:r>
          </w:p>
        </w:tc>
        <w:tc>
          <w:tcPr>
            <w:tcW w:w="1548" w:type="dxa"/>
            <w:tcBorders>
              <w:top w:val="nil"/>
              <w:left w:val="nil"/>
              <w:bottom w:val="single" w:sz="8" w:space="0" w:color="FFFFFF"/>
              <w:right w:val="single" w:sz="8" w:space="0" w:color="FFFFFF"/>
            </w:tcBorders>
            <w:shd w:val="clear" w:color="auto" w:fill="D0CECE"/>
            <w:vAlign w:val="center"/>
            <w:hideMark/>
          </w:tcPr>
          <w:p w14:paraId="6C983379" w14:textId="77777777" w:rsidR="00D85CB8" w:rsidRPr="00D85CB8" w:rsidRDefault="00D85CB8" w:rsidP="00CE0CA2">
            <w:pPr>
              <w:spacing w:after="0"/>
              <w:jc w:val="center"/>
              <w:rPr>
                <w:rFonts w:ascii="Calibri" w:eastAsia="Times New Roman" w:hAnsi="Calibri"/>
                <w:color w:val="000000"/>
                <w:sz w:val="20"/>
                <w:lang w:eastAsia="en-GB"/>
              </w:rPr>
            </w:pPr>
            <w:r w:rsidRPr="00D85CB8">
              <w:rPr>
                <w:rFonts w:ascii="Calibri" w:eastAsia="Times New Roman" w:hAnsi="Calibri"/>
                <w:color w:val="000000"/>
                <w:sz w:val="20"/>
                <w:lang w:eastAsia="en-GB"/>
              </w:rPr>
              <w:t>30</w:t>
            </w:r>
          </w:p>
        </w:tc>
        <w:tc>
          <w:tcPr>
            <w:tcW w:w="1547" w:type="dxa"/>
            <w:tcBorders>
              <w:top w:val="nil"/>
              <w:left w:val="nil"/>
              <w:bottom w:val="single" w:sz="8" w:space="0" w:color="FFFFFF"/>
              <w:right w:val="single" w:sz="8" w:space="0" w:color="FFFFFF"/>
            </w:tcBorders>
            <w:shd w:val="clear" w:color="auto" w:fill="D0CECE"/>
            <w:vAlign w:val="center"/>
            <w:hideMark/>
          </w:tcPr>
          <w:p w14:paraId="25FBA005" w14:textId="77777777" w:rsidR="00D85CB8" w:rsidRPr="00D85CB8" w:rsidRDefault="00D85CB8" w:rsidP="00CE0CA2">
            <w:pPr>
              <w:spacing w:after="0"/>
              <w:jc w:val="center"/>
              <w:rPr>
                <w:rFonts w:ascii="Calibri" w:eastAsia="Times New Roman" w:hAnsi="Calibri"/>
                <w:color w:val="000000"/>
                <w:sz w:val="20"/>
                <w:lang w:eastAsia="en-GB"/>
              </w:rPr>
            </w:pPr>
            <w:r w:rsidRPr="00D85CB8">
              <w:rPr>
                <w:rFonts w:ascii="Calibri" w:eastAsia="Times New Roman" w:hAnsi="Calibri"/>
                <w:color w:val="000000"/>
                <w:sz w:val="20"/>
                <w:lang w:eastAsia="en-GB"/>
              </w:rPr>
              <w:t>10</w:t>
            </w:r>
          </w:p>
        </w:tc>
        <w:tc>
          <w:tcPr>
            <w:tcW w:w="1548" w:type="dxa"/>
            <w:tcBorders>
              <w:top w:val="nil"/>
              <w:left w:val="nil"/>
              <w:bottom w:val="single" w:sz="8" w:space="0" w:color="FFFFFF"/>
              <w:right w:val="single" w:sz="8" w:space="0" w:color="FFFFFF"/>
            </w:tcBorders>
            <w:shd w:val="clear" w:color="auto" w:fill="D0CECE"/>
            <w:vAlign w:val="center"/>
            <w:hideMark/>
          </w:tcPr>
          <w:p w14:paraId="4136AB6B" w14:textId="77777777" w:rsidR="00D85CB8" w:rsidRPr="00D85CB8" w:rsidRDefault="00D85CB8" w:rsidP="00CE0CA2">
            <w:pPr>
              <w:spacing w:after="0"/>
              <w:jc w:val="center"/>
              <w:rPr>
                <w:rFonts w:ascii="Calibri" w:eastAsia="Times New Roman" w:hAnsi="Calibri"/>
                <w:color w:val="000000"/>
                <w:sz w:val="20"/>
                <w:lang w:eastAsia="en-GB"/>
              </w:rPr>
            </w:pPr>
            <w:r w:rsidRPr="00D85CB8">
              <w:rPr>
                <w:rFonts w:ascii="Calibri" w:eastAsia="Times New Roman" w:hAnsi="Calibri"/>
                <w:color w:val="000000"/>
                <w:sz w:val="20"/>
                <w:lang w:eastAsia="en-GB"/>
              </w:rPr>
              <w:t>10</w:t>
            </w:r>
          </w:p>
        </w:tc>
        <w:tc>
          <w:tcPr>
            <w:tcW w:w="1548" w:type="dxa"/>
            <w:tcBorders>
              <w:top w:val="nil"/>
              <w:left w:val="nil"/>
              <w:bottom w:val="single" w:sz="8" w:space="0" w:color="FFFFFF"/>
              <w:right w:val="single" w:sz="8" w:space="0" w:color="FFFFFF"/>
            </w:tcBorders>
            <w:shd w:val="clear" w:color="auto" w:fill="D0CECE"/>
            <w:vAlign w:val="center"/>
            <w:hideMark/>
          </w:tcPr>
          <w:p w14:paraId="695B0C46" w14:textId="77777777" w:rsidR="00D85CB8" w:rsidRPr="00D85CB8" w:rsidRDefault="00D85CB8" w:rsidP="00CE0CA2">
            <w:pPr>
              <w:spacing w:after="0"/>
              <w:jc w:val="center"/>
              <w:rPr>
                <w:rFonts w:ascii="Calibri" w:eastAsia="Times New Roman" w:hAnsi="Calibri"/>
                <w:color w:val="000000"/>
                <w:sz w:val="20"/>
                <w:lang w:eastAsia="en-GB"/>
              </w:rPr>
            </w:pPr>
            <w:r w:rsidRPr="00D85CB8">
              <w:rPr>
                <w:rFonts w:ascii="Calibri" w:eastAsia="Times New Roman" w:hAnsi="Calibri"/>
                <w:color w:val="000000"/>
                <w:sz w:val="20"/>
                <w:lang w:eastAsia="en-GB"/>
              </w:rPr>
              <w:t>50</w:t>
            </w:r>
          </w:p>
        </w:tc>
      </w:tr>
      <w:tr w:rsidR="00D85CB8" w:rsidRPr="00D85CB8" w14:paraId="072EB920" w14:textId="77777777" w:rsidTr="00CE0CA2">
        <w:trPr>
          <w:trHeight w:val="315"/>
        </w:trPr>
        <w:tc>
          <w:tcPr>
            <w:tcW w:w="1843" w:type="dxa"/>
            <w:tcBorders>
              <w:top w:val="nil"/>
              <w:left w:val="single" w:sz="8" w:space="0" w:color="FFFFFF"/>
              <w:bottom w:val="single" w:sz="8" w:space="0" w:color="FFFFFF"/>
              <w:right w:val="single" w:sz="8" w:space="0" w:color="FFFFFF"/>
            </w:tcBorders>
            <w:shd w:val="clear" w:color="000000" w:fill="008C9B"/>
            <w:vAlign w:val="center"/>
            <w:hideMark/>
          </w:tcPr>
          <w:p w14:paraId="501E955B" w14:textId="77777777" w:rsidR="00D85CB8" w:rsidRPr="00D85CB8" w:rsidRDefault="00D85CB8" w:rsidP="00CE0CA2">
            <w:pPr>
              <w:spacing w:after="0"/>
              <w:jc w:val="center"/>
              <w:rPr>
                <w:rFonts w:ascii="Calibri" w:eastAsia="Times New Roman" w:hAnsi="Calibri"/>
                <w:color w:val="FFFFFF"/>
                <w:sz w:val="20"/>
                <w:lang w:eastAsia="en-GB"/>
              </w:rPr>
            </w:pPr>
            <w:r w:rsidRPr="00D85CB8">
              <w:rPr>
                <w:rFonts w:ascii="Calibri" w:eastAsia="Times New Roman" w:hAnsi="Calibri"/>
                <w:color w:val="FFFFFF"/>
                <w:sz w:val="20"/>
                <w:lang w:eastAsia="en-GB"/>
              </w:rPr>
              <w:t>Education</w:t>
            </w:r>
          </w:p>
        </w:tc>
        <w:tc>
          <w:tcPr>
            <w:tcW w:w="1547" w:type="dxa"/>
            <w:tcBorders>
              <w:top w:val="nil"/>
              <w:left w:val="nil"/>
              <w:bottom w:val="single" w:sz="8" w:space="0" w:color="FFFFFF"/>
              <w:right w:val="single" w:sz="8" w:space="0" w:color="FFFFFF"/>
            </w:tcBorders>
            <w:shd w:val="clear" w:color="auto" w:fill="E7EEEF"/>
            <w:vAlign w:val="center"/>
            <w:hideMark/>
          </w:tcPr>
          <w:p w14:paraId="4054A0BF" w14:textId="77777777" w:rsidR="00D85CB8" w:rsidRPr="00D85CB8" w:rsidRDefault="00D85CB8" w:rsidP="00CE0CA2">
            <w:pPr>
              <w:spacing w:after="0"/>
              <w:jc w:val="center"/>
              <w:rPr>
                <w:rFonts w:ascii="Calibri" w:eastAsia="Times New Roman" w:hAnsi="Calibri"/>
                <w:color w:val="000000"/>
                <w:sz w:val="20"/>
                <w:lang w:eastAsia="en-GB"/>
              </w:rPr>
            </w:pPr>
            <w:r w:rsidRPr="00D85CB8">
              <w:rPr>
                <w:rFonts w:ascii="Calibri" w:eastAsia="Times New Roman" w:hAnsi="Calibri"/>
                <w:color w:val="000000"/>
                <w:sz w:val="20"/>
                <w:lang w:eastAsia="en-GB"/>
              </w:rPr>
              <w:t>0.6</w:t>
            </w:r>
          </w:p>
        </w:tc>
        <w:tc>
          <w:tcPr>
            <w:tcW w:w="1548" w:type="dxa"/>
            <w:tcBorders>
              <w:top w:val="nil"/>
              <w:left w:val="nil"/>
              <w:bottom w:val="single" w:sz="8" w:space="0" w:color="FFFFFF"/>
              <w:right w:val="single" w:sz="8" w:space="0" w:color="FFFFFF"/>
            </w:tcBorders>
            <w:shd w:val="clear" w:color="auto" w:fill="E7EEEF"/>
            <w:vAlign w:val="center"/>
            <w:hideMark/>
          </w:tcPr>
          <w:p w14:paraId="09A78D51" w14:textId="77777777" w:rsidR="00D85CB8" w:rsidRPr="00D85CB8" w:rsidRDefault="00D85CB8" w:rsidP="00CE0CA2">
            <w:pPr>
              <w:spacing w:after="0"/>
              <w:jc w:val="center"/>
              <w:rPr>
                <w:rFonts w:ascii="Calibri" w:eastAsia="Times New Roman" w:hAnsi="Calibri"/>
                <w:color w:val="000000"/>
                <w:sz w:val="20"/>
                <w:lang w:eastAsia="en-GB"/>
              </w:rPr>
            </w:pPr>
            <w:r w:rsidRPr="00D85CB8">
              <w:rPr>
                <w:rFonts w:ascii="Calibri" w:eastAsia="Times New Roman" w:hAnsi="Calibri"/>
                <w:color w:val="000000"/>
                <w:sz w:val="20"/>
                <w:lang w:eastAsia="en-GB"/>
              </w:rPr>
              <w:t>55</w:t>
            </w:r>
          </w:p>
        </w:tc>
        <w:tc>
          <w:tcPr>
            <w:tcW w:w="1547" w:type="dxa"/>
            <w:tcBorders>
              <w:top w:val="nil"/>
              <w:left w:val="nil"/>
              <w:bottom w:val="single" w:sz="8" w:space="0" w:color="FFFFFF"/>
              <w:right w:val="single" w:sz="8" w:space="0" w:color="FFFFFF"/>
            </w:tcBorders>
            <w:shd w:val="clear" w:color="auto" w:fill="E7EEEF"/>
            <w:vAlign w:val="center"/>
            <w:hideMark/>
          </w:tcPr>
          <w:p w14:paraId="7BE50C4D" w14:textId="77777777" w:rsidR="00D85CB8" w:rsidRPr="00D85CB8" w:rsidRDefault="00D85CB8" w:rsidP="00CE0CA2">
            <w:pPr>
              <w:spacing w:after="0"/>
              <w:jc w:val="center"/>
              <w:rPr>
                <w:rFonts w:ascii="Calibri" w:eastAsia="Times New Roman" w:hAnsi="Calibri"/>
                <w:color w:val="000000"/>
                <w:sz w:val="20"/>
                <w:lang w:eastAsia="en-GB"/>
              </w:rPr>
            </w:pPr>
            <w:r w:rsidRPr="00D85CB8">
              <w:rPr>
                <w:rFonts w:ascii="Calibri" w:eastAsia="Times New Roman" w:hAnsi="Calibri"/>
                <w:color w:val="000000"/>
                <w:sz w:val="20"/>
                <w:lang w:eastAsia="en-GB"/>
              </w:rPr>
              <w:t>25</w:t>
            </w:r>
          </w:p>
        </w:tc>
        <w:tc>
          <w:tcPr>
            <w:tcW w:w="1548" w:type="dxa"/>
            <w:tcBorders>
              <w:top w:val="nil"/>
              <w:left w:val="nil"/>
              <w:bottom w:val="single" w:sz="8" w:space="0" w:color="FFFFFF"/>
              <w:right w:val="single" w:sz="8" w:space="0" w:color="FFFFFF"/>
            </w:tcBorders>
            <w:shd w:val="clear" w:color="auto" w:fill="E7EEEF"/>
            <w:vAlign w:val="center"/>
            <w:hideMark/>
          </w:tcPr>
          <w:p w14:paraId="1D15E8CD" w14:textId="77777777" w:rsidR="00D85CB8" w:rsidRPr="00D85CB8" w:rsidRDefault="00D85CB8" w:rsidP="00CE0CA2">
            <w:pPr>
              <w:spacing w:after="0"/>
              <w:jc w:val="center"/>
              <w:rPr>
                <w:rFonts w:ascii="Calibri" w:eastAsia="Times New Roman" w:hAnsi="Calibri"/>
                <w:color w:val="000000"/>
                <w:sz w:val="20"/>
                <w:lang w:eastAsia="en-GB"/>
              </w:rPr>
            </w:pPr>
            <w:r w:rsidRPr="00D85CB8">
              <w:rPr>
                <w:rFonts w:ascii="Calibri" w:eastAsia="Times New Roman" w:hAnsi="Calibri"/>
                <w:color w:val="000000"/>
                <w:sz w:val="20"/>
                <w:lang w:eastAsia="en-GB"/>
              </w:rPr>
              <w:t>80</w:t>
            </w:r>
          </w:p>
        </w:tc>
        <w:tc>
          <w:tcPr>
            <w:tcW w:w="1548" w:type="dxa"/>
            <w:tcBorders>
              <w:top w:val="nil"/>
              <w:left w:val="nil"/>
              <w:bottom w:val="single" w:sz="8" w:space="0" w:color="FFFFFF"/>
              <w:right w:val="single" w:sz="8" w:space="0" w:color="FFFFFF"/>
            </w:tcBorders>
            <w:shd w:val="clear" w:color="auto" w:fill="E7EEEF"/>
            <w:vAlign w:val="center"/>
            <w:hideMark/>
          </w:tcPr>
          <w:p w14:paraId="6C90B9A4" w14:textId="77777777" w:rsidR="00D85CB8" w:rsidRPr="00D85CB8" w:rsidRDefault="00D85CB8" w:rsidP="00CE0CA2">
            <w:pPr>
              <w:spacing w:after="0"/>
              <w:jc w:val="center"/>
              <w:rPr>
                <w:rFonts w:ascii="Calibri" w:eastAsia="Times New Roman" w:hAnsi="Calibri"/>
                <w:color w:val="000000"/>
                <w:sz w:val="20"/>
                <w:lang w:eastAsia="en-GB"/>
              </w:rPr>
            </w:pPr>
            <w:r w:rsidRPr="00D85CB8">
              <w:rPr>
                <w:rFonts w:ascii="Calibri" w:eastAsia="Times New Roman" w:hAnsi="Calibri"/>
                <w:color w:val="000000"/>
                <w:sz w:val="20"/>
                <w:lang w:eastAsia="en-GB"/>
              </w:rPr>
              <w:t>160</w:t>
            </w:r>
          </w:p>
        </w:tc>
      </w:tr>
      <w:tr w:rsidR="00D85CB8" w:rsidRPr="00D85CB8" w14:paraId="7B19B130" w14:textId="77777777" w:rsidTr="00CE0CA2">
        <w:trPr>
          <w:trHeight w:val="315"/>
        </w:trPr>
        <w:tc>
          <w:tcPr>
            <w:tcW w:w="1843" w:type="dxa"/>
            <w:tcBorders>
              <w:top w:val="nil"/>
              <w:left w:val="single" w:sz="8" w:space="0" w:color="FFFFFF"/>
              <w:bottom w:val="single" w:sz="8" w:space="0" w:color="FFFFFF"/>
              <w:right w:val="single" w:sz="8" w:space="0" w:color="FFFFFF"/>
            </w:tcBorders>
            <w:shd w:val="clear" w:color="000000" w:fill="008C9B"/>
            <w:vAlign w:val="center"/>
            <w:hideMark/>
          </w:tcPr>
          <w:p w14:paraId="2680AD82" w14:textId="77777777" w:rsidR="00D85CB8" w:rsidRPr="00D85CB8" w:rsidRDefault="00D85CB8" w:rsidP="00CE0CA2">
            <w:pPr>
              <w:spacing w:after="0"/>
              <w:jc w:val="center"/>
              <w:rPr>
                <w:rFonts w:ascii="Calibri" w:eastAsia="Times New Roman" w:hAnsi="Calibri"/>
                <w:color w:val="FFFFFF"/>
                <w:sz w:val="20"/>
                <w:lang w:eastAsia="en-GB"/>
              </w:rPr>
            </w:pPr>
            <w:r w:rsidRPr="00D85CB8">
              <w:rPr>
                <w:rFonts w:ascii="Calibri" w:eastAsia="Times New Roman" w:hAnsi="Calibri"/>
                <w:color w:val="FFFFFF"/>
                <w:sz w:val="20"/>
                <w:lang w:eastAsia="en-GB"/>
              </w:rPr>
              <w:t>Accounting</w:t>
            </w:r>
          </w:p>
        </w:tc>
        <w:tc>
          <w:tcPr>
            <w:tcW w:w="1547" w:type="dxa"/>
            <w:tcBorders>
              <w:top w:val="nil"/>
              <w:left w:val="nil"/>
              <w:bottom w:val="single" w:sz="8" w:space="0" w:color="FFFFFF"/>
              <w:right w:val="single" w:sz="8" w:space="0" w:color="FFFFFF"/>
            </w:tcBorders>
            <w:shd w:val="clear" w:color="auto" w:fill="D0CECE"/>
            <w:vAlign w:val="center"/>
            <w:hideMark/>
          </w:tcPr>
          <w:p w14:paraId="318D2680" w14:textId="77777777" w:rsidR="00D85CB8" w:rsidRPr="00D85CB8" w:rsidRDefault="00D85CB8" w:rsidP="00CE0CA2">
            <w:pPr>
              <w:spacing w:after="0"/>
              <w:jc w:val="center"/>
              <w:rPr>
                <w:rFonts w:ascii="Calibri" w:eastAsia="Times New Roman" w:hAnsi="Calibri"/>
                <w:color w:val="000000"/>
                <w:sz w:val="20"/>
                <w:lang w:eastAsia="en-GB"/>
              </w:rPr>
            </w:pPr>
            <w:r w:rsidRPr="00D85CB8">
              <w:rPr>
                <w:rFonts w:ascii="Calibri" w:eastAsia="Times New Roman" w:hAnsi="Calibri"/>
                <w:color w:val="000000"/>
                <w:sz w:val="20"/>
                <w:lang w:eastAsia="en-GB"/>
              </w:rPr>
              <w:t>0.4</w:t>
            </w:r>
          </w:p>
        </w:tc>
        <w:tc>
          <w:tcPr>
            <w:tcW w:w="1548" w:type="dxa"/>
            <w:tcBorders>
              <w:top w:val="nil"/>
              <w:left w:val="nil"/>
              <w:bottom w:val="single" w:sz="8" w:space="0" w:color="FFFFFF"/>
              <w:right w:val="single" w:sz="8" w:space="0" w:color="FFFFFF"/>
            </w:tcBorders>
            <w:shd w:val="clear" w:color="auto" w:fill="D0CECE"/>
            <w:vAlign w:val="center"/>
            <w:hideMark/>
          </w:tcPr>
          <w:p w14:paraId="0F0AC0EA" w14:textId="77777777" w:rsidR="00D85CB8" w:rsidRPr="00D85CB8" w:rsidRDefault="00D85CB8" w:rsidP="00CE0CA2">
            <w:pPr>
              <w:spacing w:after="0"/>
              <w:jc w:val="center"/>
              <w:rPr>
                <w:rFonts w:ascii="Calibri" w:eastAsia="Times New Roman" w:hAnsi="Calibri"/>
                <w:color w:val="000000"/>
                <w:sz w:val="20"/>
                <w:lang w:eastAsia="en-GB"/>
              </w:rPr>
            </w:pPr>
            <w:r w:rsidRPr="00D85CB8">
              <w:rPr>
                <w:rFonts w:ascii="Calibri" w:eastAsia="Times New Roman" w:hAnsi="Calibri"/>
                <w:color w:val="000000"/>
                <w:sz w:val="20"/>
                <w:lang w:eastAsia="en-GB"/>
              </w:rPr>
              <w:t>40</w:t>
            </w:r>
          </w:p>
        </w:tc>
        <w:tc>
          <w:tcPr>
            <w:tcW w:w="1547" w:type="dxa"/>
            <w:tcBorders>
              <w:top w:val="nil"/>
              <w:left w:val="nil"/>
              <w:bottom w:val="single" w:sz="8" w:space="0" w:color="FFFFFF"/>
              <w:right w:val="single" w:sz="8" w:space="0" w:color="FFFFFF"/>
            </w:tcBorders>
            <w:shd w:val="clear" w:color="auto" w:fill="D0CECE"/>
            <w:vAlign w:val="center"/>
            <w:hideMark/>
          </w:tcPr>
          <w:p w14:paraId="2A977E44" w14:textId="77777777" w:rsidR="00D85CB8" w:rsidRPr="00D85CB8" w:rsidRDefault="00D85CB8" w:rsidP="00CE0CA2">
            <w:pPr>
              <w:spacing w:after="0"/>
              <w:jc w:val="center"/>
              <w:rPr>
                <w:rFonts w:ascii="Calibri" w:eastAsia="Times New Roman" w:hAnsi="Calibri"/>
                <w:color w:val="000000"/>
                <w:sz w:val="20"/>
                <w:lang w:eastAsia="en-GB"/>
              </w:rPr>
            </w:pPr>
            <w:r w:rsidRPr="00D85CB8">
              <w:rPr>
                <w:rFonts w:ascii="Calibri" w:eastAsia="Times New Roman" w:hAnsi="Calibri"/>
                <w:color w:val="000000"/>
                <w:sz w:val="20"/>
                <w:lang w:eastAsia="en-GB"/>
              </w:rPr>
              <w:t>15</w:t>
            </w:r>
          </w:p>
        </w:tc>
        <w:tc>
          <w:tcPr>
            <w:tcW w:w="1548" w:type="dxa"/>
            <w:tcBorders>
              <w:top w:val="nil"/>
              <w:left w:val="nil"/>
              <w:bottom w:val="single" w:sz="8" w:space="0" w:color="FFFFFF"/>
              <w:right w:val="single" w:sz="8" w:space="0" w:color="FFFFFF"/>
            </w:tcBorders>
            <w:shd w:val="clear" w:color="auto" w:fill="D0CECE"/>
            <w:vAlign w:val="center"/>
            <w:hideMark/>
          </w:tcPr>
          <w:p w14:paraId="10D3C575" w14:textId="77777777" w:rsidR="00D85CB8" w:rsidRPr="00D85CB8" w:rsidRDefault="00D85CB8" w:rsidP="00CE0CA2">
            <w:pPr>
              <w:spacing w:after="0"/>
              <w:jc w:val="center"/>
              <w:rPr>
                <w:rFonts w:ascii="Calibri" w:eastAsia="Times New Roman" w:hAnsi="Calibri"/>
                <w:color w:val="000000"/>
                <w:sz w:val="20"/>
                <w:lang w:eastAsia="en-GB"/>
              </w:rPr>
            </w:pPr>
            <w:r w:rsidRPr="00D85CB8">
              <w:rPr>
                <w:rFonts w:ascii="Calibri" w:eastAsia="Times New Roman" w:hAnsi="Calibri"/>
                <w:color w:val="000000"/>
                <w:sz w:val="20"/>
                <w:lang w:eastAsia="en-GB"/>
              </w:rPr>
              <w:t>20</w:t>
            </w:r>
          </w:p>
        </w:tc>
        <w:tc>
          <w:tcPr>
            <w:tcW w:w="1548" w:type="dxa"/>
            <w:tcBorders>
              <w:top w:val="nil"/>
              <w:left w:val="nil"/>
              <w:bottom w:val="single" w:sz="8" w:space="0" w:color="FFFFFF"/>
              <w:right w:val="single" w:sz="8" w:space="0" w:color="FFFFFF"/>
            </w:tcBorders>
            <w:shd w:val="clear" w:color="auto" w:fill="D0CECE"/>
            <w:vAlign w:val="center"/>
            <w:hideMark/>
          </w:tcPr>
          <w:p w14:paraId="274AC94F" w14:textId="77777777" w:rsidR="00D85CB8" w:rsidRPr="00D85CB8" w:rsidRDefault="00D85CB8" w:rsidP="00CE0CA2">
            <w:pPr>
              <w:spacing w:after="0"/>
              <w:jc w:val="center"/>
              <w:rPr>
                <w:rFonts w:ascii="Calibri" w:eastAsia="Times New Roman" w:hAnsi="Calibri"/>
                <w:color w:val="000000"/>
                <w:sz w:val="20"/>
                <w:lang w:eastAsia="en-GB"/>
              </w:rPr>
            </w:pPr>
            <w:r w:rsidRPr="00D85CB8">
              <w:rPr>
                <w:rFonts w:ascii="Calibri" w:eastAsia="Times New Roman" w:hAnsi="Calibri"/>
                <w:color w:val="000000"/>
                <w:sz w:val="20"/>
                <w:lang w:eastAsia="en-GB"/>
              </w:rPr>
              <w:t>75</w:t>
            </w:r>
          </w:p>
        </w:tc>
      </w:tr>
      <w:tr w:rsidR="00D85CB8" w:rsidRPr="00D85CB8" w14:paraId="3F847A30" w14:textId="77777777" w:rsidTr="00CE0CA2">
        <w:trPr>
          <w:trHeight w:val="315"/>
        </w:trPr>
        <w:tc>
          <w:tcPr>
            <w:tcW w:w="1843" w:type="dxa"/>
            <w:tcBorders>
              <w:top w:val="nil"/>
              <w:left w:val="single" w:sz="8" w:space="0" w:color="FFFFFF"/>
              <w:bottom w:val="single" w:sz="8" w:space="0" w:color="FFFFFF"/>
              <w:right w:val="single" w:sz="8" w:space="0" w:color="FFFFFF"/>
            </w:tcBorders>
            <w:shd w:val="clear" w:color="000000" w:fill="008C9B"/>
            <w:vAlign w:val="center"/>
            <w:hideMark/>
          </w:tcPr>
          <w:p w14:paraId="23AF884F" w14:textId="77777777" w:rsidR="00D85CB8" w:rsidRPr="00D85CB8" w:rsidRDefault="00D85CB8" w:rsidP="00CE0CA2">
            <w:pPr>
              <w:spacing w:after="0"/>
              <w:jc w:val="center"/>
              <w:rPr>
                <w:rFonts w:ascii="Calibri" w:eastAsia="Times New Roman" w:hAnsi="Calibri"/>
                <w:color w:val="FFFFFF"/>
                <w:sz w:val="20"/>
                <w:lang w:eastAsia="en-GB"/>
              </w:rPr>
            </w:pPr>
            <w:r w:rsidRPr="00D85CB8">
              <w:rPr>
                <w:rFonts w:ascii="Calibri" w:eastAsia="Times New Roman" w:hAnsi="Calibri"/>
                <w:color w:val="FFFFFF"/>
                <w:sz w:val="20"/>
                <w:lang w:eastAsia="en-GB"/>
              </w:rPr>
              <w:t>Consulting</w:t>
            </w:r>
          </w:p>
        </w:tc>
        <w:tc>
          <w:tcPr>
            <w:tcW w:w="1547" w:type="dxa"/>
            <w:tcBorders>
              <w:top w:val="nil"/>
              <w:left w:val="nil"/>
              <w:bottom w:val="single" w:sz="8" w:space="0" w:color="FFFFFF"/>
              <w:right w:val="single" w:sz="8" w:space="0" w:color="FFFFFF"/>
            </w:tcBorders>
            <w:shd w:val="clear" w:color="auto" w:fill="E7EEEF"/>
            <w:vAlign w:val="center"/>
            <w:hideMark/>
          </w:tcPr>
          <w:p w14:paraId="200CFA92" w14:textId="77777777" w:rsidR="00D85CB8" w:rsidRPr="00D85CB8" w:rsidRDefault="00D85CB8" w:rsidP="00CE0CA2">
            <w:pPr>
              <w:spacing w:after="0"/>
              <w:jc w:val="center"/>
              <w:rPr>
                <w:rFonts w:ascii="Calibri" w:eastAsia="Times New Roman" w:hAnsi="Calibri"/>
                <w:color w:val="000000"/>
                <w:sz w:val="20"/>
                <w:lang w:eastAsia="en-GB"/>
              </w:rPr>
            </w:pPr>
            <w:r w:rsidRPr="00D85CB8">
              <w:rPr>
                <w:rFonts w:ascii="Calibri" w:eastAsia="Times New Roman" w:hAnsi="Calibri"/>
                <w:color w:val="000000"/>
                <w:sz w:val="20"/>
                <w:lang w:eastAsia="en-GB"/>
              </w:rPr>
              <w:t>0.3</w:t>
            </w:r>
          </w:p>
        </w:tc>
        <w:tc>
          <w:tcPr>
            <w:tcW w:w="1548" w:type="dxa"/>
            <w:tcBorders>
              <w:top w:val="nil"/>
              <w:left w:val="nil"/>
              <w:bottom w:val="single" w:sz="8" w:space="0" w:color="FFFFFF"/>
              <w:right w:val="single" w:sz="8" w:space="0" w:color="FFFFFF"/>
            </w:tcBorders>
            <w:shd w:val="clear" w:color="auto" w:fill="E7EEEF"/>
            <w:vAlign w:val="center"/>
            <w:hideMark/>
          </w:tcPr>
          <w:p w14:paraId="2CF56B89" w14:textId="77777777" w:rsidR="00D85CB8" w:rsidRPr="00D85CB8" w:rsidRDefault="00D85CB8" w:rsidP="00CE0CA2">
            <w:pPr>
              <w:spacing w:after="0"/>
              <w:jc w:val="center"/>
              <w:rPr>
                <w:rFonts w:ascii="Calibri" w:eastAsia="Times New Roman" w:hAnsi="Calibri"/>
                <w:color w:val="000000"/>
                <w:sz w:val="20"/>
                <w:lang w:eastAsia="en-GB"/>
              </w:rPr>
            </w:pPr>
            <w:r w:rsidRPr="00D85CB8">
              <w:rPr>
                <w:rFonts w:ascii="Calibri" w:eastAsia="Times New Roman" w:hAnsi="Calibri"/>
                <w:color w:val="000000"/>
                <w:sz w:val="20"/>
                <w:lang w:eastAsia="en-GB"/>
              </w:rPr>
              <w:t>25</w:t>
            </w:r>
          </w:p>
        </w:tc>
        <w:tc>
          <w:tcPr>
            <w:tcW w:w="1547" w:type="dxa"/>
            <w:tcBorders>
              <w:top w:val="nil"/>
              <w:left w:val="nil"/>
              <w:bottom w:val="single" w:sz="8" w:space="0" w:color="FFFFFF"/>
              <w:right w:val="single" w:sz="8" w:space="0" w:color="FFFFFF"/>
            </w:tcBorders>
            <w:shd w:val="clear" w:color="auto" w:fill="E7EEEF"/>
            <w:vAlign w:val="center"/>
            <w:hideMark/>
          </w:tcPr>
          <w:p w14:paraId="5E2B3EF5" w14:textId="77777777" w:rsidR="00D85CB8" w:rsidRPr="00D85CB8" w:rsidRDefault="00D85CB8" w:rsidP="00CE0CA2">
            <w:pPr>
              <w:spacing w:after="0"/>
              <w:jc w:val="center"/>
              <w:rPr>
                <w:rFonts w:ascii="Calibri" w:eastAsia="Times New Roman" w:hAnsi="Calibri"/>
                <w:color w:val="000000"/>
                <w:sz w:val="20"/>
                <w:lang w:eastAsia="en-GB"/>
              </w:rPr>
            </w:pPr>
            <w:r w:rsidRPr="00D85CB8">
              <w:rPr>
                <w:rFonts w:ascii="Calibri" w:eastAsia="Times New Roman" w:hAnsi="Calibri"/>
                <w:color w:val="000000"/>
                <w:sz w:val="20"/>
                <w:lang w:eastAsia="en-GB"/>
              </w:rPr>
              <w:t>25</w:t>
            </w:r>
          </w:p>
        </w:tc>
        <w:tc>
          <w:tcPr>
            <w:tcW w:w="1548" w:type="dxa"/>
            <w:tcBorders>
              <w:top w:val="nil"/>
              <w:left w:val="nil"/>
              <w:bottom w:val="single" w:sz="8" w:space="0" w:color="FFFFFF"/>
              <w:right w:val="single" w:sz="8" w:space="0" w:color="FFFFFF"/>
            </w:tcBorders>
            <w:shd w:val="clear" w:color="auto" w:fill="E7EEEF"/>
            <w:vAlign w:val="center"/>
            <w:hideMark/>
          </w:tcPr>
          <w:p w14:paraId="3C1B3530" w14:textId="77777777" w:rsidR="00D85CB8" w:rsidRPr="00D85CB8" w:rsidRDefault="00D85CB8" w:rsidP="00CE0CA2">
            <w:pPr>
              <w:spacing w:after="0"/>
              <w:jc w:val="center"/>
              <w:rPr>
                <w:rFonts w:ascii="Calibri" w:eastAsia="Times New Roman" w:hAnsi="Calibri"/>
                <w:color w:val="000000"/>
                <w:sz w:val="20"/>
                <w:lang w:eastAsia="en-GB"/>
              </w:rPr>
            </w:pPr>
            <w:r w:rsidRPr="00D85CB8">
              <w:rPr>
                <w:rFonts w:ascii="Calibri" w:eastAsia="Times New Roman" w:hAnsi="Calibri"/>
                <w:color w:val="000000"/>
                <w:sz w:val="20"/>
                <w:lang w:eastAsia="en-GB"/>
              </w:rPr>
              <w:t>10</w:t>
            </w:r>
          </w:p>
        </w:tc>
        <w:tc>
          <w:tcPr>
            <w:tcW w:w="1548" w:type="dxa"/>
            <w:tcBorders>
              <w:top w:val="nil"/>
              <w:left w:val="nil"/>
              <w:bottom w:val="single" w:sz="8" w:space="0" w:color="FFFFFF"/>
              <w:right w:val="single" w:sz="8" w:space="0" w:color="FFFFFF"/>
            </w:tcBorders>
            <w:shd w:val="clear" w:color="auto" w:fill="E7EEEF"/>
            <w:vAlign w:val="center"/>
            <w:hideMark/>
          </w:tcPr>
          <w:p w14:paraId="7AD459C3" w14:textId="77777777" w:rsidR="00D85CB8" w:rsidRPr="00D85CB8" w:rsidRDefault="00D85CB8" w:rsidP="00CE0CA2">
            <w:pPr>
              <w:spacing w:after="0"/>
              <w:jc w:val="center"/>
              <w:rPr>
                <w:rFonts w:ascii="Calibri" w:eastAsia="Times New Roman" w:hAnsi="Calibri"/>
                <w:color w:val="000000"/>
                <w:sz w:val="20"/>
                <w:lang w:eastAsia="en-GB"/>
              </w:rPr>
            </w:pPr>
            <w:r w:rsidRPr="00D85CB8">
              <w:rPr>
                <w:rFonts w:ascii="Calibri" w:eastAsia="Times New Roman" w:hAnsi="Calibri"/>
                <w:color w:val="000000"/>
                <w:sz w:val="20"/>
                <w:lang w:eastAsia="en-GB"/>
              </w:rPr>
              <w:t>60</w:t>
            </w:r>
          </w:p>
        </w:tc>
      </w:tr>
    </w:tbl>
    <w:p w14:paraId="1F9951B8" w14:textId="4BB9D398" w:rsidR="00E851E8" w:rsidRPr="009A030D" w:rsidRDefault="00E851E8" w:rsidP="00001119">
      <w:pPr>
        <w:spacing w:before="60" w:after="120"/>
        <w:jc w:val="right"/>
        <w:rPr>
          <w:rStyle w:val="SubtleEmphasis"/>
          <w:color w:val="000000" w:themeColor="text1"/>
          <w:sz w:val="18"/>
        </w:rPr>
      </w:pPr>
      <w:r w:rsidRPr="009A030D">
        <w:rPr>
          <w:rStyle w:val="SubtleEmphasis"/>
          <w:color w:val="000000" w:themeColor="text1"/>
          <w:sz w:val="18"/>
        </w:rPr>
        <w:t>Source: PwC</w:t>
      </w:r>
    </w:p>
    <w:p w14:paraId="612EEDD5" w14:textId="3E35C21F" w:rsidR="002E081D" w:rsidRDefault="005540B1" w:rsidP="00B63E84">
      <w:pPr>
        <w:spacing w:after="120"/>
      </w:pPr>
      <w:r>
        <w:t xml:space="preserve">In order to firstly quantify the direct economic impacts of these activities in other years – and to generate estimates for other key macroeconomic indicators such as business turnover, exports, profitability, and the compensation of employees – it is necessary to combine the analysis presented in Table 1 with other, publicly-available sources. </w:t>
      </w:r>
      <w:r w:rsidR="00E91781">
        <w:fldChar w:fldCharType="begin"/>
      </w:r>
      <w:r w:rsidR="00E91781">
        <w:instrText xml:space="preserve"> REF _Ref16510980 \h </w:instrText>
      </w:r>
      <w:r w:rsidR="00E91781">
        <w:fldChar w:fldCharType="separate"/>
      </w:r>
      <w:r w:rsidR="00E91781">
        <w:t xml:space="preserve">Table </w:t>
      </w:r>
      <w:r w:rsidR="00E91781">
        <w:rPr>
          <w:noProof/>
        </w:rPr>
        <w:t>2</w:t>
      </w:r>
      <w:r w:rsidR="00E91781">
        <w:fldChar w:fldCharType="end"/>
      </w:r>
      <w:r w:rsidR="00E91781">
        <w:t xml:space="preserve"> </w:t>
      </w:r>
      <w:r w:rsidR="007C0124">
        <w:t xml:space="preserve">below summarises the approach taken to estimate </w:t>
      </w:r>
      <w:r w:rsidR="00E57279">
        <w:t>the</w:t>
      </w:r>
      <w:r w:rsidR="007C0124">
        <w:t xml:space="preserve"> other </w:t>
      </w:r>
      <w:r w:rsidR="00B63E84">
        <w:t>indicators.</w:t>
      </w:r>
    </w:p>
    <w:p w14:paraId="26BA1A8E" w14:textId="1255BEC4" w:rsidR="00FE2AAB" w:rsidRDefault="00070752" w:rsidP="00FE2AAB">
      <w:pPr>
        <w:pStyle w:val="Caption"/>
        <w:keepNext/>
        <w:spacing w:after="120"/>
      </w:pPr>
      <w:bookmarkStart w:id="12" w:name="_Ref16510980"/>
      <w:r>
        <w:t xml:space="preserve">Table </w:t>
      </w:r>
      <w:r w:rsidR="00854907">
        <w:rPr>
          <w:noProof/>
        </w:rPr>
        <w:fldChar w:fldCharType="begin"/>
      </w:r>
      <w:r w:rsidR="00854907">
        <w:rPr>
          <w:noProof/>
        </w:rPr>
        <w:instrText xml:space="preserve"> SEQ Table \* ARABIC </w:instrText>
      </w:r>
      <w:r w:rsidR="00854907">
        <w:rPr>
          <w:noProof/>
        </w:rPr>
        <w:fldChar w:fldCharType="separate"/>
      </w:r>
      <w:r w:rsidR="006352AA">
        <w:rPr>
          <w:noProof/>
        </w:rPr>
        <w:t>2</w:t>
      </w:r>
      <w:r w:rsidR="00854907">
        <w:rPr>
          <w:noProof/>
        </w:rPr>
        <w:fldChar w:fldCharType="end"/>
      </w:r>
      <w:bookmarkEnd w:id="12"/>
      <w:r>
        <w:t>: Estimation approach taken to estimate other direct economic impacts of the Maritime Business Services industry</w:t>
      </w:r>
      <w:r w:rsidR="00FE2AAB">
        <w:t xml:space="preserve"> </w:t>
      </w:r>
    </w:p>
    <w:tbl>
      <w:tblPr>
        <w:tblW w:w="9786" w:type="dxa"/>
        <w:tblLook w:val="04A0" w:firstRow="1" w:lastRow="0" w:firstColumn="1" w:lastColumn="0" w:noHBand="0" w:noVBand="1"/>
      </w:tblPr>
      <w:tblGrid>
        <w:gridCol w:w="1420"/>
        <w:gridCol w:w="1982"/>
        <w:gridCol w:w="6384"/>
      </w:tblGrid>
      <w:tr w:rsidR="002E081D" w:rsidRPr="002E081D" w14:paraId="2AC392AE" w14:textId="77777777" w:rsidTr="00D47849">
        <w:trPr>
          <w:trHeight w:val="312"/>
        </w:trPr>
        <w:tc>
          <w:tcPr>
            <w:tcW w:w="1420" w:type="dxa"/>
            <w:tcBorders>
              <w:top w:val="single" w:sz="8" w:space="0" w:color="FFFFFF"/>
              <w:left w:val="nil"/>
              <w:bottom w:val="single" w:sz="12" w:space="0" w:color="FFFFFF"/>
              <w:right w:val="single" w:sz="8" w:space="0" w:color="FFFFFF"/>
            </w:tcBorders>
            <w:shd w:val="clear" w:color="000000" w:fill="008C9B"/>
            <w:vAlign w:val="center"/>
            <w:hideMark/>
          </w:tcPr>
          <w:p w14:paraId="3FC93577" w14:textId="77777777" w:rsidR="002E081D" w:rsidRPr="002E081D" w:rsidRDefault="002E081D" w:rsidP="00D47849">
            <w:pPr>
              <w:spacing w:after="0"/>
              <w:jc w:val="center"/>
              <w:rPr>
                <w:rFonts w:ascii="Calibri" w:eastAsia="Times New Roman" w:hAnsi="Calibri" w:cs="Calibri"/>
                <w:b/>
                <w:bCs/>
                <w:color w:val="FFFFFF"/>
                <w:sz w:val="20"/>
                <w:lang w:eastAsia="en-GB"/>
              </w:rPr>
            </w:pPr>
            <w:r w:rsidRPr="002E081D">
              <w:rPr>
                <w:rFonts w:ascii="Calibri" w:eastAsia="Times New Roman" w:hAnsi="Calibri" w:cs="Calibri"/>
                <w:b/>
                <w:bCs/>
                <w:color w:val="FFFFFF"/>
                <w:sz w:val="20"/>
                <w:lang w:eastAsia="en-GB"/>
              </w:rPr>
              <w:t>Indicator</w:t>
            </w:r>
          </w:p>
        </w:tc>
        <w:tc>
          <w:tcPr>
            <w:tcW w:w="1982" w:type="dxa"/>
            <w:tcBorders>
              <w:top w:val="single" w:sz="8" w:space="0" w:color="FFFFFF"/>
              <w:left w:val="nil"/>
              <w:bottom w:val="single" w:sz="12" w:space="0" w:color="FFFFFF"/>
              <w:right w:val="single" w:sz="8" w:space="0" w:color="FFFFFF"/>
            </w:tcBorders>
            <w:shd w:val="clear" w:color="000000" w:fill="008C9B"/>
            <w:vAlign w:val="center"/>
            <w:hideMark/>
          </w:tcPr>
          <w:p w14:paraId="2514F04C" w14:textId="77777777" w:rsidR="002E081D" w:rsidRPr="002E081D" w:rsidRDefault="002E081D" w:rsidP="00D47849">
            <w:pPr>
              <w:spacing w:after="0"/>
              <w:jc w:val="center"/>
              <w:rPr>
                <w:rFonts w:ascii="Calibri" w:eastAsia="Times New Roman" w:hAnsi="Calibri" w:cs="Calibri"/>
                <w:b/>
                <w:bCs/>
                <w:color w:val="FFFFFF"/>
                <w:sz w:val="20"/>
                <w:lang w:eastAsia="en-GB"/>
              </w:rPr>
            </w:pPr>
            <w:r w:rsidRPr="002E081D">
              <w:rPr>
                <w:rFonts w:ascii="Calibri" w:eastAsia="Times New Roman" w:hAnsi="Calibri" w:cs="Calibri"/>
                <w:b/>
                <w:bCs/>
                <w:color w:val="FFFFFF"/>
                <w:sz w:val="20"/>
                <w:lang w:eastAsia="en-GB"/>
              </w:rPr>
              <w:t>Data Source(s)</w:t>
            </w:r>
          </w:p>
        </w:tc>
        <w:tc>
          <w:tcPr>
            <w:tcW w:w="6384" w:type="dxa"/>
            <w:tcBorders>
              <w:top w:val="single" w:sz="8" w:space="0" w:color="FFFFFF"/>
              <w:left w:val="nil"/>
              <w:bottom w:val="single" w:sz="12" w:space="0" w:color="FFFFFF"/>
              <w:right w:val="single" w:sz="8" w:space="0" w:color="FFFFFF"/>
            </w:tcBorders>
            <w:shd w:val="clear" w:color="000000" w:fill="008C9B"/>
            <w:vAlign w:val="center"/>
            <w:hideMark/>
          </w:tcPr>
          <w:p w14:paraId="2F5353D3" w14:textId="77777777" w:rsidR="002E081D" w:rsidRPr="002E081D" w:rsidRDefault="002E081D" w:rsidP="00D47849">
            <w:pPr>
              <w:spacing w:after="0"/>
              <w:jc w:val="center"/>
              <w:rPr>
                <w:rFonts w:ascii="Calibri" w:eastAsia="Times New Roman" w:hAnsi="Calibri" w:cs="Calibri"/>
                <w:b/>
                <w:bCs/>
                <w:color w:val="FFFFFF"/>
                <w:sz w:val="20"/>
                <w:lang w:eastAsia="en-GB"/>
              </w:rPr>
            </w:pPr>
            <w:r w:rsidRPr="002E081D">
              <w:rPr>
                <w:rFonts w:ascii="Calibri" w:eastAsia="Times New Roman" w:hAnsi="Calibri" w:cs="Calibri"/>
                <w:b/>
                <w:bCs/>
                <w:color w:val="FFFFFF"/>
                <w:sz w:val="20"/>
                <w:lang w:eastAsia="en-GB"/>
              </w:rPr>
              <w:t>Estimation Approach</w:t>
            </w:r>
          </w:p>
        </w:tc>
      </w:tr>
      <w:tr w:rsidR="002E081D" w:rsidRPr="002E081D" w14:paraId="50855A77" w14:textId="77777777" w:rsidTr="00D47849">
        <w:trPr>
          <w:trHeight w:val="1055"/>
        </w:trPr>
        <w:tc>
          <w:tcPr>
            <w:tcW w:w="1420" w:type="dxa"/>
            <w:tcBorders>
              <w:top w:val="nil"/>
              <w:left w:val="single" w:sz="8" w:space="0" w:color="FFFFFF"/>
              <w:bottom w:val="single" w:sz="8" w:space="0" w:color="FFFFFF"/>
              <w:right w:val="single" w:sz="8" w:space="0" w:color="FFFFFF"/>
            </w:tcBorders>
            <w:shd w:val="clear" w:color="000000" w:fill="008C9B"/>
            <w:vAlign w:val="center"/>
            <w:hideMark/>
          </w:tcPr>
          <w:p w14:paraId="2BDEEC90" w14:textId="77777777" w:rsidR="002E081D" w:rsidRPr="002E081D" w:rsidRDefault="002E081D" w:rsidP="00D47849">
            <w:pPr>
              <w:spacing w:after="0"/>
              <w:jc w:val="center"/>
              <w:rPr>
                <w:rFonts w:ascii="Calibri" w:eastAsia="Times New Roman" w:hAnsi="Calibri" w:cs="Calibri"/>
                <w:b/>
                <w:bCs/>
                <w:color w:val="FFFFFF"/>
                <w:sz w:val="20"/>
                <w:lang w:eastAsia="en-GB"/>
              </w:rPr>
            </w:pPr>
            <w:r w:rsidRPr="002E081D">
              <w:rPr>
                <w:rFonts w:ascii="Calibri" w:eastAsia="Times New Roman" w:hAnsi="Calibri" w:cs="Calibri"/>
                <w:b/>
                <w:bCs/>
                <w:color w:val="FFFFFF"/>
                <w:sz w:val="20"/>
                <w:lang w:eastAsia="en-GB"/>
              </w:rPr>
              <w:t>Turnover</w:t>
            </w:r>
          </w:p>
        </w:tc>
        <w:tc>
          <w:tcPr>
            <w:tcW w:w="1982" w:type="dxa"/>
            <w:tcBorders>
              <w:top w:val="nil"/>
              <w:left w:val="nil"/>
              <w:bottom w:val="single" w:sz="8" w:space="0" w:color="FFFFFF"/>
              <w:right w:val="single" w:sz="8" w:space="0" w:color="FFFFFF"/>
            </w:tcBorders>
            <w:shd w:val="clear" w:color="auto" w:fill="E7EEEF"/>
            <w:vAlign w:val="center"/>
            <w:hideMark/>
          </w:tcPr>
          <w:p w14:paraId="22261181" w14:textId="74B9B3F5" w:rsidR="002E081D" w:rsidRPr="002E081D" w:rsidRDefault="002E081D" w:rsidP="00D47849">
            <w:pPr>
              <w:spacing w:after="0"/>
              <w:jc w:val="center"/>
              <w:rPr>
                <w:rFonts w:ascii="Calibri" w:eastAsia="Times New Roman" w:hAnsi="Calibri" w:cs="Calibri"/>
                <w:color w:val="000000"/>
                <w:sz w:val="20"/>
                <w:lang w:eastAsia="en-GB"/>
              </w:rPr>
            </w:pPr>
            <w:r w:rsidRPr="002E081D">
              <w:rPr>
                <w:rFonts w:ascii="Calibri" w:eastAsia="Times New Roman" w:hAnsi="Calibri" w:cs="Calibri"/>
                <w:color w:val="000000"/>
                <w:sz w:val="20"/>
                <w:lang w:eastAsia="en-GB"/>
              </w:rPr>
              <w:t>PwC, ONS Annual Business Survey</w:t>
            </w:r>
            <w:r w:rsidR="005637AD">
              <w:rPr>
                <w:rFonts w:ascii="Calibri" w:eastAsia="Times New Roman" w:hAnsi="Calibri" w:cs="Calibri"/>
                <w:color w:val="000000"/>
                <w:sz w:val="20"/>
                <w:lang w:eastAsia="en-GB"/>
              </w:rPr>
              <w:t>, Business Register and Employment Survey</w:t>
            </w:r>
          </w:p>
        </w:tc>
        <w:tc>
          <w:tcPr>
            <w:tcW w:w="6384" w:type="dxa"/>
            <w:tcBorders>
              <w:top w:val="nil"/>
              <w:left w:val="nil"/>
              <w:bottom w:val="single" w:sz="8" w:space="0" w:color="FFFFFF"/>
              <w:right w:val="single" w:sz="8" w:space="0" w:color="FFFFFF"/>
            </w:tcBorders>
            <w:shd w:val="clear" w:color="auto" w:fill="E7EEEF"/>
            <w:vAlign w:val="center"/>
            <w:hideMark/>
          </w:tcPr>
          <w:p w14:paraId="297A3664" w14:textId="77777777" w:rsidR="002E081D" w:rsidRPr="002E081D" w:rsidRDefault="002E081D" w:rsidP="00D47849">
            <w:pPr>
              <w:spacing w:after="0"/>
              <w:jc w:val="center"/>
              <w:rPr>
                <w:rFonts w:ascii="Calibri" w:eastAsia="Times New Roman" w:hAnsi="Calibri" w:cs="Calibri"/>
                <w:color w:val="000000"/>
                <w:sz w:val="20"/>
                <w:lang w:eastAsia="en-GB"/>
              </w:rPr>
            </w:pPr>
            <w:r w:rsidRPr="002E081D">
              <w:rPr>
                <w:rFonts w:ascii="Calibri" w:eastAsia="Times New Roman" w:hAnsi="Calibri" w:cs="Calibri"/>
                <w:color w:val="000000"/>
                <w:sz w:val="20"/>
                <w:lang w:eastAsia="en-GB"/>
              </w:rPr>
              <w:t>Turnover for all industry activities has been individually estimated using GVA-to-Business turnover ratios for the nearest industry within the Annual Business Survey. For example, for Maritime Accountancy, the GVA-to-turnover ratio for the Accountancy sector has been applied.</w:t>
            </w:r>
          </w:p>
        </w:tc>
      </w:tr>
      <w:tr w:rsidR="002E081D" w:rsidRPr="002E081D" w14:paraId="5064E33D" w14:textId="77777777" w:rsidTr="00D47849">
        <w:trPr>
          <w:trHeight w:val="1055"/>
        </w:trPr>
        <w:tc>
          <w:tcPr>
            <w:tcW w:w="1420" w:type="dxa"/>
            <w:tcBorders>
              <w:top w:val="nil"/>
              <w:left w:val="single" w:sz="8" w:space="0" w:color="FFFFFF"/>
              <w:bottom w:val="single" w:sz="8" w:space="0" w:color="FFFFFF"/>
              <w:right w:val="single" w:sz="8" w:space="0" w:color="FFFFFF"/>
            </w:tcBorders>
            <w:shd w:val="clear" w:color="000000" w:fill="008C9B"/>
            <w:vAlign w:val="center"/>
            <w:hideMark/>
          </w:tcPr>
          <w:p w14:paraId="26EC73A7" w14:textId="77777777" w:rsidR="002E081D" w:rsidRPr="002E081D" w:rsidRDefault="002E081D" w:rsidP="00D47849">
            <w:pPr>
              <w:spacing w:after="0"/>
              <w:jc w:val="center"/>
              <w:rPr>
                <w:rFonts w:ascii="Calibri" w:eastAsia="Times New Roman" w:hAnsi="Calibri" w:cs="Calibri"/>
                <w:b/>
                <w:bCs/>
                <w:color w:val="FFFFFF"/>
                <w:sz w:val="20"/>
                <w:lang w:eastAsia="en-GB"/>
              </w:rPr>
            </w:pPr>
            <w:r w:rsidRPr="002E081D">
              <w:rPr>
                <w:rFonts w:ascii="Calibri" w:eastAsia="Times New Roman" w:hAnsi="Calibri" w:cs="Calibri"/>
                <w:b/>
                <w:bCs/>
                <w:color w:val="FFFFFF"/>
                <w:sz w:val="20"/>
                <w:lang w:eastAsia="en-GB"/>
              </w:rPr>
              <w:t>Compensation of Employees</w:t>
            </w:r>
          </w:p>
        </w:tc>
        <w:tc>
          <w:tcPr>
            <w:tcW w:w="1982" w:type="dxa"/>
            <w:tcBorders>
              <w:top w:val="nil"/>
              <w:left w:val="nil"/>
              <w:bottom w:val="single" w:sz="8" w:space="0" w:color="FFFFFF"/>
              <w:right w:val="single" w:sz="8" w:space="0" w:color="FFFFFF"/>
            </w:tcBorders>
            <w:shd w:val="clear" w:color="auto" w:fill="D0CECE"/>
            <w:vAlign w:val="center"/>
            <w:hideMark/>
          </w:tcPr>
          <w:p w14:paraId="581DA123" w14:textId="5AAD3D19" w:rsidR="002E081D" w:rsidRPr="002E081D" w:rsidRDefault="002E081D" w:rsidP="00D47849">
            <w:pPr>
              <w:spacing w:after="0"/>
              <w:jc w:val="center"/>
              <w:rPr>
                <w:rFonts w:ascii="Calibri" w:eastAsia="Times New Roman" w:hAnsi="Calibri" w:cs="Calibri"/>
                <w:color w:val="000000"/>
                <w:sz w:val="20"/>
                <w:lang w:eastAsia="en-GB"/>
              </w:rPr>
            </w:pPr>
            <w:r w:rsidRPr="002E081D">
              <w:rPr>
                <w:rFonts w:ascii="Calibri" w:eastAsia="Times New Roman" w:hAnsi="Calibri" w:cs="Calibri"/>
                <w:color w:val="000000"/>
                <w:sz w:val="20"/>
                <w:lang w:eastAsia="en-GB"/>
              </w:rPr>
              <w:t>PwC, ONS Annual Business Survey</w:t>
            </w:r>
            <w:r w:rsidR="00806F16">
              <w:rPr>
                <w:rFonts w:ascii="Calibri" w:eastAsia="Times New Roman" w:hAnsi="Calibri" w:cs="Calibri"/>
                <w:color w:val="000000"/>
                <w:sz w:val="20"/>
                <w:lang w:eastAsia="en-GB"/>
              </w:rPr>
              <w:t>, Supply Use Tables</w:t>
            </w:r>
          </w:p>
        </w:tc>
        <w:tc>
          <w:tcPr>
            <w:tcW w:w="6384" w:type="dxa"/>
            <w:tcBorders>
              <w:top w:val="nil"/>
              <w:left w:val="nil"/>
              <w:bottom w:val="single" w:sz="8" w:space="0" w:color="FFFFFF"/>
              <w:right w:val="single" w:sz="8" w:space="0" w:color="FFFFFF"/>
            </w:tcBorders>
            <w:shd w:val="clear" w:color="auto" w:fill="D0CECE"/>
            <w:vAlign w:val="center"/>
            <w:hideMark/>
          </w:tcPr>
          <w:p w14:paraId="03BBA2E5" w14:textId="58B0248E" w:rsidR="002E081D" w:rsidRPr="002E081D" w:rsidRDefault="00DC74C9" w:rsidP="00D47849">
            <w:pPr>
              <w:spacing w:after="0"/>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Compensation of e</w:t>
            </w:r>
            <w:r w:rsidR="00806F16">
              <w:rPr>
                <w:rFonts w:ascii="Calibri" w:eastAsia="Times New Roman" w:hAnsi="Calibri" w:cs="Calibri"/>
                <w:color w:val="000000"/>
                <w:sz w:val="20"/>
                <w:lang w:eastAsia="en-GB"/>
              </w:rPr>
              <w:t>mployees</w:t>
            </w:r>
            <w:r w:rsidR="002E081D" w:rsidRPr="002E081D">
              <w:rPr>
                <w:rFonts w:ascii="Calibri" w:eastAsia="Times New Roman" w:hAnsi="Calibri" w:cs="Calibri"/>
                <w:color w:val="000000"/>
                <w:sz w:val="20"/>
                <w:lang w:eastAsia="en-GB"/>
              </w:rPr>
              <w:t xml:space="preserve"> for all industry activities has been individually estimated using GVA-to-Compensation of Employees ratios for the nearest industry grouping within the Annual Business Survey. As a sense check, estimates have also been derived using compensation of employee to GVA ratios as sourced from the ONS Supply Use tables.</w:t>
            </w:r>
          </w:p>
        </w:tc>
      </w:tr>
      <w:tr w:rsidR="002E081D" w:rsidRPr="002E081D" w14:paraId="1F7836D0" w14:textId="77777777" w:rsidTr="00D47849">
        <w:trPr>
          <w:trHeight w:val="1055"/>
        </w:trPr>
        <w:tc>
          <w:tcPr>
            <w:tcW w:w="1420" w:type="dxa"/>
            <w:tcBorders>
              <w:top w:val="nil"/>
              <w:left w:val="single" w:sz="8" w:space="0" w:color="FFFFFF"/>
              <w:bottom w:val="single" w:sz="8" w:space="0" w:color="FFFFFF"/>
              <w:right w:val="single" w:sz="8" w:space="0" w:color="FFFFFF"/>
            </w:tcBorders>
            <w:shd w:val="clear" w:color="000000" w:fill="008C9B"/>
            <w:vAlign w:val="center"/>
            <w:hideMark/>
          </w:tcPr>
          <w:p w14:paraId="496E6FE7" w14:textId="77777777" w:rsidR="002E081D" w:rsidRPr="002E081D" w:rsidRDefault="002E081D" w:rsidP="00D47849">
            <w:pPr>
              <w:spacing w:after="0"/>
              <w:jc w:val="center"/>
              <w:rPr>
                <w:rFonts w:ascii="Calibri" w:eastAsia="Times New Roman" w:hAnsi="Calibri" w:cs="Calibri"/>
                <w:b/>
                <w:bCs/>
                <w:color w:val="FFFFFF"/>
                <w:sz w:val="20"/>
                <w:lang w:eastAsia="en-GB"/>
              </w:rPr>
            </w:pPr>
            <w:r w:rsidRPr="002E081D">
              <w:rPr>
                <w:rFonts w:ascii="Calibri" w:eastAsia="Times New Roman" w:hAnsi="Calibri" w:cs="Calibri"/>
                <w:b/>
                <w:bCs/>
                <w:color w:val="FFFFFF"/>
                <w:sz w:val="20"/>
                <w:lang w:eastAsia="en-GB"/>
              </w:rPr>
              <w:t>Wages and Salaries</w:t>
            </w:r>
          </w:p>
        </w:tc>
        <w:tc>
          <w:tcPr>
            <w:tcW w:w="1982" w:type="dxa"/>
            <w:tcBorders>
              <w:top w:val="nil"/>
              <w:left w:val="nil"/>
              <w:bottom w:val="single" w:sz="8" w:space="0" w:color="FFFFFF"/>
              <w:right w:val="single" w:sz="8" w:space="0" w:color="FFFFFF"/>
            </w:tcBorders>
            <w:shd w:val="clear" w:color="auto" w:fill="E7EEEF"/>
            <w:vAlign w:val="center"/>
            <w:hideMark/>
          </w:tcPr>
          <w:p w14:paraId="2CC7DB78" w14:textId="77777777" w:rsidR="002E081D" w:rsidRPr="002E081D" w:rsidRDefault="002E081D" w:rsidP="00D47849">
            <w:pPr>
              <w:spacing w:after="0"/>
              <w:jc w:val="center"/>
              <w:rPr>
                <w:rFonts w:ascii="Calibri" w:eastAsia="Times New Roman" w:hAnsi="Calibri" w:cs="Calibri"/>
                <w:color w:val="000000"/>
                <w:sz w:val="20"/>
                <w:lang w:eastAsia="en-GB"/>
              </w:rPr>
            </w:pPr>
            <w:r w:rsidRPr="002E081D">
              <w:rPr>
                <w:rFonts w:ascii="Calibri" w:eastAsia="Times New Roman" w:hAnsi="Calibri" w:cs="Calibri"/>
                <w:color w:val="000000"/>
                <w:sz w:val="20"/>
                <w:lang w:eastAsia="en-GB"/>
              </w:rPr>
              <w:t>PwC, Annual Survey of Hours and Earnings (ASHE)</w:t>
            </w:r>
          </w:p>
        </w:tc>
        <w:tc>
          <w:tcPr>
            <w:tcW w:w="6384" w:type="dxa"/>
            <w:tcBorders>
              <w:top w:val="nil"/>
              <w:left w:val="nil"/>
              <w:bottom w:val="single" w:sz="8" w:space="0" w:color="FFFFFF"/>
              <w:right w:val="single" w:sz="8" w:space="0" w:color="FFFFFF"/>
            </w:tcBorders>
            <w:shd w:val="clear" w:color="auto" w:fill="E7EEEF"/>
            <w:vAlign w:val="center"/>
            <w:hideMark/>
          </w:tcPr>
          <w:p w14:paraId="0A3B4950" w14:textId="77777777" w:rsidR="002E081D" w:rsidRPr="002E081D" w:rsidRDefault="002E081D" w:rsidP="00D47849">
            <w:pPr>
              <w:spacing w:after="0"/>
              <w:jc w:val="center"/>
              <w:rPr>
                <w:rFonts w:ascii="Calibri" w:eastAsia="Times New Roman" w:hAnsi="Calibri" w:cs="Calibri"/>
                <w:color w:val="000000"/>
                <w:sz w:val="20"/>
                <w:lang w:eastAsia="en-GB"/>
              </w:rPr>
            </w:pPr>
            <w:r w:rsidRPr="002E081D">
              <w:rPr>
                <w:rFonts w:ascii="Calibri" w:eastAsia="Times New Roman" w:hAnsi="Calibri" w:cs="Calibri"/>
                <w:color w:val="000000"/>
                <w:sz w:val="20"/>
                <w:lang w:eastAsia="en-GB"/>
              </w:rPr>
              <w:t>Total wages and salaries paid to employees in the industry have been estimated using average wages and salaries statistics taken from the Annual Survey of Hours and Earnings (ASHE). Industry activities have been aligned to the nearest industry (by SIC code) or job (by Standard Occupational Classification (SOC) code)</w:t>
            </w:r>
          </w:p>
        </w:tc>
      </w:tr>
      <w:tr w:rsidR="002E081D" w:rsidRPr="002E081D" w14:paraId="05F0D7A4" w14:textId="77777777" w:rsidTr="00D47849">
        <w:trPr>
          <w:trHeight w:val="1055"/>
        </w:trPr>
        <w:tc>
          <w:tcPr>
            <w:tcW w:w="1420" w:type="dxa"/>
            <w:tcBorders>
              <w:top w:val="nil"/>
              <w:left w:val="single" w:sz="8" w:space="0" w:color="FFFFFF"/>
              <w:bottom w:val="single" w:sz="8" w:space="0" w:color="FFFFFF"/>
              <w:right w:val="single" w:sz="8" w:space="0" w:color="FFFFFF"/>
            </w:tcBorders>
            <w:shd w:val="clear" w:color="000000" w:fill="008C9B"/>
            <w:vAlign w:val="center"/>
            <w:hideMark/>
          </w:tcPr>
          <w:p w14:paraId="61DB9E9B" w14:textId="77777777" w:rsidR="002E081D" w:rsidRPr="002E081D" w:rsidRDefault="002E081D" w:rsidP="00D47849">
            <w:pPr>
              <w:spacing w:after="0"/>
              <w:jc w:val="center"/>
              <w:rPr>
                <w:rFonts w:ascii="Calibri" w:eastAsia="Times New Roman" w:hAnsi="Calibri" w:cs="Calibri"/>
                <w:b/>
                <w:bCs/>
                <w:color w:val="FFFFFF"/>
                <w:sz w:val="20"/>
                <w:lang w:eastAsia="en-GB"/>
              </w:rPr>
            </w:pPr>
            <w:r w:rsidRPr="002E081D">
              <w:rPr>
                <w:rFonts w:ascii="Calibri" w:eastAsia="Times New Roman" w:hAnsi="Calibri" w:cs="Calibri"/>
                <w:b/>
                <w:bCs/>
                <w:color w:val="FFFFFF"/>
                <w:sz w:val="20"/>
                <w:lang w:eastAsia="en-GB"/>
              </w:rPr>
              <w:lastRenderedPageBreak/>
              <w:t>Profitability</w:t>
            </w:r>
          </w:p>
        </w:tc>
        <w:tc>
          <w:tcPr>
            <w:tcW w:w="1982" w:type="dxa"/>
            <w:tcBorders>
              <w:top w:val="nil"/>
              <w:left w:val="nil"/>
              <w:bottom w:val="single" w:sz="8" w:space="0" w:color="FFFFFF"/>
              <w:right w:val="single" w:sz="8" w:space="0" w:color="FFFFFF"/>
            </w:tcBorders>
            <w:shd w:val="clear" w:color="auto" w:fill="D0CECE"/>
            <w:vAlign w:val="center"/>
            <w:hideMark/>
          </w:tcPr>
          <w:p w14:paraId="4160805E" w14:textId="77777777" w:rsidR="002E081D" w:rsidRPr="002E081D" w:rsidRDefault="002E081D" w:rsidP="00D47849">
            <w:pPr>
              <w:spacing w:after="0"/>
              <w:jc w:val="center"/>
              <w:rPr>
                <w:rFonts w:ascii="Calibri" w:eastAsia="Times New Roman" w:hAnsi="Calibri" w:cs="Calibri"/>
                <w:color w:val="000000"/>
                <w:sz w:val="20"/>
                <w:lang w:eastAsia="en-GB"/>
              </w:rPr>
            </w:pPr>
            <w:r w:rsidRPr="002E081D">
              <w:rPr>
                <w:rFonts w:ascii="Calibri" w:eastAsia="Times New Roman" w:hAnsi="Calibri" w:cs="Calibri"/>
                <w:color w:val="000000"/>
                <w:sz w:val="20"/>
                <w:lang w:eastAsia="en-GB"/>
              </w:rPr>
              <w:t>PwC, ONS Supply Use Tables</w:t>
            </w:r>
          </w:p>
        </w:tc>
        <w:tc>
          <w:tcPr>
            <w:tcW w:w="6384" w:type="dxa"/>
            <w:tcBorders>
              <w:top w:val="nil"/>
              <w:left w:val="nil"/>
              <w:bottom w:val="single" w:sz="8" w:space="0" w:color="FFFFFF"/>
              <w:right w:val="single" w:sz="8" w:space="0" w:color="FFFFFF"/>
            </w:tcBorders>
            <w:shd w:val="clear" w:color="auto" w:fill="D0CECE"/>
            <w:vAlign w:val="center"/>
            <w:hideMark/>
          </w:tcPr>
          <w:p w14:paraId="2E296ABE" w14:textId="51503346" w:rsidR="002E081D" w:rsidRPr="002E081D" w:rsidRDefault="000B127E" w:rsidP="00D47849">
            <w:pPr>
              <w:spacing w:after="0"/>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 xml:space="preserve">The (gross) profitability </w:t>
            </w:r>
            <w:r w:rsidR="002E081D" w:rsidRPr="002E081D">
              <w:rPr>
                <w:rFonts w:ascii="Calibri" w:eastAsia="Times New Roman" w:hAnsi="Calibri" w:cs="Calibri"/>
                <w:color w:val="000000"/>
                <w:sz w:val="20"/>
                <w:lang w:eastAsia="en-GB"/>
              </w:rPr>
              <w:t>of industry activities have been estimated by estimating the gross profit ratio of the nearest industry. Specifically, this has involved estimating the component of Gross Operating Surplus which is Gross Profit, after eliminating other components such as mixed income, rental costs and consumption of fixed capital.</w:t>
            </w:r>
          </w:p>
        </w:tc>
      </w:tr>
      <w:tr w:rsidR="002E081D" w:rsidRPr="002E081D" w14:paraId="16F622C7" w14:textId="77777777" w:rsidTr="00D47849">
        <w:trPr>
          <w:trHeight w:val="1055"/>
        </w:trPr>
        <w:tc>
          <w:tcPr>
            <w:tcW w:w="1420" w:type="dxa"/>
            <w:tcBorders>
              <w:top w:val="nil"/>
              <w:left w:val="single" w:sz="8" w:space="0" w:color="FFFFFF"/>
              <w:bottom w:val="single" w:sz="8" w:space="0" w:color="FFFFFF"/>
              <w:right w:val="single" w:sz="8" w:space="0" w:color="FFFFFF"/>
            </w:tcBorders>
            <w:shd w:val="clear" w:color="000000" w:fill="008C9B"/>
            <w:vAlign w:val="center"/>
            <w:hideMark/>
          </w:tcPr>
          <w:p w14:paraId="038D4F2D" w14:textId="77777777" w:rsidR="002E081D" w:rsidRPr="002E081D" w:rsidRDefault="002E081D" w:rsidP="00D47849">
            <w:pPr>
              <w:spacing w:after="0"/>
              <w:jc w:val="center"/>
              <w:rPr>
                <w:rFonts w:ascii="Calibri" w:eastAsia="Times New Roman" w:hAnsi="Calibri" w:cs="Calibri"/>
                <w:b/>
                <w:bCs/>
                <w:color w:val="FFFFFF"/>
                <w:sz w:val="20"/>
                <w:lang w:eastAsia="en-GB"/>
              </w:rPr>
            </w:pPr>
            <w:r w:rsidRPr="002E081D">
              <w:rPr>
                <w:rFonts w:ascii="Calibri" w:eastAsia="Times New Roman" w:hAnsi="Calibri" w:cs="Calibri"/>
                <w:b/>
                <w:bCs/>
                <w:color w:val="FFFFFF"/>
                <w:sz w:val="20"/>
                <w:lang w:eastAsia="en-GB"/>
              </w:rPr>
              <w:t>Exports</w:t>
            </w:r>
          </w:p>
        </w:tc>
        <w:tc>
          <w:tcPr>
            <w:tcW w:w="1982" w:type="dxa"/>
            <w:tcBorders>
              <w:top w:val="nil"/>
              <w:left w:val="nil"/>
              <w:bottom w:val="single" w:sz="8" w:space="0" w:color="FFFFFF"/>
              <w:right w:val="single" w:sz="8" w:space="0" w:color="FFFFFF"/>
            </w:tcBorders>
            <w:shd w:val="clear" w:color="auto" w:fill="E7EEEF"/>
            <w:vAlign w:val="center"/>
            <w:hideMark/>
          </w:tcPr>
          <w:p w14:paraId="5F232559" w14:textId="77777777" w:rsidR="002E081D" w:rsidRPr="002E081D" w:rsidRDefault="002E081D" w:rsidP="00D47849">
            <w:pPr>
              <w:spacing w:after="0"/>
              <w:jc w:val="center"/>
              <w:rPr>
                <w:rFonts w:ascii="Calibri" w:eastAsia="Times New Roman" w:hAnsi="Calibri" w:cs="Calibri"/>
                <w:color w:val="000000"/>
                <w:sz w:val="20"/>
                <w:lang w:eastAsia="en-GB"/>
              </w:rPr>
            </w:pPr>
            <w:r w:rsidRPr="002E081D">
              <w:rPr>
                <w:rFonts w:ascii="Calibri" w:eastAsia="Times New Roman" w:hAnsi="Calibri" w:cs="Calibri"/>
                <w:color w:val="000000"/>
                <w:sz w:val="20"/>
                <w:lang w:eastAsia="en-GB"/>
              </w:rPr>
              <w:t>PwC, ONS Supply Use Tables</w:t>
            </w:r>
          </w:p>
        </w:tc>
        <w:tc>
          <w:tcPr>
            <w:tcW w:w="6384" w:type="dxa"/>
            <w:tcBorders>
              <w:top w:val="nil"/>
              <w:left w:val="nil"/>
              <w:bottom w:val="single" w:sz="8" w:space="0" w:color="FFFFFF"/>
              <w:right w:val="single" w:sz="8" w:space="0" w:color="FFFFFF"/>
            </w:tcBorders>
            <w:shd w:val="clear" w:color="auto" w:fill="E7EEEF"/>
            <w:vAlign w:val="center"/>
            <w:hideMark/>
          </w:tcPr>
          <w:p w14:paraId="625CA36B" w14:textId="17DF31DB" w:rsidR="002E081D" w:rsidRPr="002E081D" w:rsidRDefault="002E081D" w:rsidP="00D47849">
            <w:pPr>
              <w:spacing w:after="0"/>
              <w:jc w:val="center"/>
              <w:rPr>
                <w:rFonts w:ascii="Calibri" w:eastAsia="Times New Roman" w:hAnsi="Calibri" w:cs="Calibri"/>
                <w:color w:val="000000"/>
                <w:sz w:val="20"/>
                <w:lang w:eastAsia="en-GB"/>
              </w:rPr>
            </w:pPr>
            <w:r w:rsidRPr="002E081D">
              <w:rPr>
                <w:rFonts w:ascii="Calibri" w:eastAsia="Times New Roman" w:hAnsi="Calibri" w:cs="Calibri"/>
                <w:color w:val="000000"/>
                <w:sz w:val="20"/>
                <w:lang w:eastAsia="en-GB"/>
              </w:rPr>
              <w:t>Industry exports have been estimated by applying the ratio of exports of goods and services to total output for the nearest industry, as sourced from the ONS Supply Use tables.</w:t>
            </w:r>
          </w:p>
        </w:tc>
      </w:tr>
    </w:tbl>
    <w:p w14:paraId="5DABF464" w14:textId="77777777" w:rsidR="0018501F" w:rsidRDefault="0018501F" w:rsidP="00727111">
      <w:pPr>
        <w:spacing w:before="60"/>
        <w:jc w:val="right"/>
        <w:rPr>
          <w:rStyle w:val="SubtleEmphasis"/>
          <w:color w:val="000000" w:themeColor="text1"/>
          <w:sz w:val="18"/>
        </w:rPr>
      </w:pPr>
      <w:r w:rsidRPr="009A030D">
        <w:rPr>
          <w:rStyle w:val="SubtleEmphasis"/>
          <w:color w:val="000000" w:themeColor="text1"/>
          <w:sz w:val="18"/>
        </w:rPr>
        <w:t>Source: PwC, ONS, Cebr analysis</w:t>
      </w:r>
    </w:p>
    <w:p w14:paraId="3E4DA1D5" w14:textId="3AC1071B" w:rsidR="00484723" w:rsidRDefault="00484723" w:rsidP="00484723">
      <w:pPr>
        <w:pStyle w:val="Heading2"/>
      </w:pPr>
      <w:bookmarkStart w:id="13" w:name="_Toc16607604"/>
      <w:r>
        <w:t xml:space="preserve">Quantifying the </w:t>
      </w:r>
      <w:r w:rsidR="008C5B15">
        <w:t xml:space="preserve">direct </w:t>
      </w:r>
      <w:r>
        <w:t>economic impacts of the industry</w:t>
      </w:r>
      <w:r w:rsidR="008C5B15">
        <w:t xml:space="preserve"> at regional level</w:t>
      </w:r>
      <w:bookmarkEnd w:id="13"/>
    </w:p>
    <w:p w14:paraId="3B0AE85B" w14:textId="6C308A2C" w:rsidR="000C7F1A" w:rsidRDefault="008C5B15" w:rsidP="00401068">
      <w:r>
        <w:t xml:space="preserve">In this final subsection we set out the approach taken to disaggregate the direct and </w:t>
      </w:r>
      <w:r w:rsidR="00EA5EFA">
        <w:t>aggregate economic</w:t>
      </w:r>
      <w:r>
        <w:t xml:space="preserve"> impacts at regional level. </w:t>
      </w:r>
      <w:r w:rsidRPr="008C5B15">
        <w:t xml:space="preserve">Ordinarily, the </w:t>
      </w:r>
      <w:r>
        <w:t>approach taken to disaggregate the direct economic impacts of the Maritime Business Services industry</w:t>
      </w:r>
      <w:r w:rsidR="000C7F1A">
        <w:t xml:space="preserve"> would involve combining the direct economic impacts at UK-level with publicly-available statistics which can be disaggregated at regional level. However, this approach is precluded as a result of the difficulties in mapping the industry against the national accounts framework.</w:t>
      </w:r>
    </w:p>
    <w:p w14:paraId="1ABAAF99" w14:textId="10E1C16B" w:rsidR="00B12D8B" w:rsidRDefault="00A040FF" w:rsidP="004A319C">
      <w:r>
        <w:t xml:space="preserve">When conducting our bottom-up analysis of the MBS Sector, we found that </w:t>
      </w:r>
      <w:r w:rsidR="004A319C">
        <w:t>between 75</w:t>
      </w:r>
      <w:r>
        <w:t>%</w:t>
      </w:r>
      <w:r w:rsidR="004A319C">
        <w:t xml:space="preserve"> and 85%</w:t>
      </w:r>
      <w:r>
        <w:t xml:space="preserve"> of MBS activities w</w:t>
      </w:r>
      <w:r w:rsidR="00E91781">
        <w:t>ere located in the London region</w:t>
      </w:r>
      <w:r>
        <w:t xml:space="preserve">. </w:t>
      </w:r>
      <w:r w:rsidR="000C7F1A">
        <w:t xml:space="preserve">Therefore, </w:t>
      </w:r>
      <w:r w:rsidR="004A319C">
        <w:t>we have distributed regional activity for each ind</w:t>
      </w:r>
      <w:r w:rsidR="00DF6F22">
        <w:t>icator based on these findings, for example,</w:t>
      </w:r>
      <w:r w:rsidR="004A319C">
        <w:t xml:space="preserve"> London was found to account for 84% of MBS </w:t>
      </w:r>
      <w:r w:rsidR="00DF6F22">
        <w:t>GVA</w:t>
      </w:r>
      <w:r w:rsidR="004A319C">
        <w:t xml:space="preserve"> </w:t>
      </w:r>
      <w:r w:rsidR="00DF6F22">
        <w:t>and thus</w:t>
      </w:r>
      <w:r w:rsidR="004A319C">
        <w:t xml:space="preserve"> the remaining 26% was </w:t>
      </w:r>
      <w:r w:rsidR="00794F3F">
        <w:t>allocated based on the economic activity of</w:t>
      </w:r>
      <w:r w:rsidR="00E91781">
        <w:t xml:space="preserve"> the p</w:t>
      </w:r>
      <w:r w:rsidR="00794F3F">
        <w:t>orts industry in each region.</w:t>
      </w:r>
      <w:r w:rsidR="004A319C" w:rsidRPr="00DF6F22">
        <w:rPr>
          <w:rStyle w:val="FootnoteReference"/>
          <w:rFonts w:eastAsiaTheme="minorHAnsi" w:cstheme="minorBidi"/>
          <w:position w:val="0"/>
          <w:sz w:val="22"/>
          <w:szCs w:val="22"/>
          <w:lang w:eastAsia="en-US"/>
        </w:rPr>
        <w:footnoteReference w:id="9"/>
      </w:r>
      <w:r w:rsidR="00DF6F22">
        <w:t xml:space="preserve"> </w:t>
      </w:r>
      <w:r w:rsidR="00794F3F">
        <w:t xml:space="preserve">For further information on </w:t>
      </w:r>
      <w:r w:rsidR="00DC74C9">
        <w:t>the regional disaggregation of p</w:t>
      </w:r>
      <w:r w:rsidR="00794F3F">
        <w:t>orts industry activities, please refer to Cebr’s separate report on t</w:t>
      </w:r>
      <w:r w:rsidR="00E91781">
        <w:t>he economic activity of the UK p</w:t>
      </w:r>
      <w:r w:rsidR="00794F3F">
        <w:t xml:space="preserve">orts industry. </w:t>
      </w:r>
    </w:p>
    <w:p w14:paraId="23FA3A9C" w14:textId="3DB19C23" w:rsidR="00B12D8B" w:rsidRDefault="0092376F" w:rsidP="00401068">
      <w:r>
        <w:t xml:space="preserve">Other adjustments have been made to the regional disaggregation of the key macroeconomic indicators which represent the direct economic impacts of the Maritime Business Services industry, in order to reflect differences in economic </w:t>
      </w:r>
      <w:r w:rsidR="00D17B0C">
        <w:t>performance</w:t>
      </w:r>
      <w:r>
        <w:t xml:space="preserve"> across the regions. These are as follows:</w:t>
      </w:r>
    </w:p>
    <w:p w14:paraId="4D87974E" w14:textId="4247BF3B" w:rsidR="004B2735" w:rsidRPr="00356258" w:rsidRDefault="000C7F1A" w:rsidP="00401068">
      <w:pPr>
        <w:pStyle w:val="ListBullet"/>
        <w:numPr>
          <w:ilvl w:val="0"/>
          <w:numId w:val="20"/>
        </w:numPr>
        <w:spacing w:after="120"/>
        <w:rPr>
          <w:rFonts w:ascii="Calibri" w:eastAsia="Microsoft JhengHei" w:hAnsi="Calibri"/>
        </w:rPr>
      </w:pPr>
      <w:r>
        <w:t xml:space="preserve">To account for </w:t>
      </w:r>
      <w:r w:rsidR="00356258">
        <w:t xml:space="preserve">regional </w:t>
      </w:r>
      <w:r>
        <w:t xml:space="preserve">differences in </w:t>
      </w:r>
      <w:r w:rsidR="00356258">
        <w:t>productivity (GVA per employee), the breakdown of GVA has been adjusted using the ONS GVA per employee by region statistics</w:t>
      </w:r>
      <w:r w:rsidR="00356258" w:rsidRPr="00F73315">
        <w:rPr>
          <w:rFonts w:ascii="Calibri" w:eastAsia="Microsoft JhengHei" w:hAnsi="Calibri"/>
        </w:rPr>
        <w:t>.</w:t>
      </w:r>
      <w:r w:rsidR="00F73315" w:rsidRPr="00277547">
        <w:rPr>
          <w:rStyle w:val="FootnoteReference"/>
          <w:rFonts w:eastAsiaTheme="minorHAnsi" w:cstheme="minorBidi"/>
          <w:position w:val="0"/>
          <w:sz w:val="22"/>
          <w:szCs w:val="22"/>
          <w:lang w:eastAsia="en-US"/>
        </w:rPr>
        <w:footnoteReference w:id="10"/>
      </w:r>
      <w:r w:rsidR="00356258" w:rsidRPr="00277547">
        <w:rPr>
          <w:rStyle w:val="FootnoteReference"/>
          <w:rFonts w:eastAsiaTheme="minorHAnsi" w:cstheme="minorBidi"/>
          <w:position w:val="0"/>
          <w:sz w:val="22"/>
          <w:szCs w:val="22"/>
          <w:lang w:eastAsia="en-US"/>
        </w:rPr>
        <w:t xml:space="preserve"> </w:t>
      </w:r>
      <w:r w:rsidR="00356258" w:rsidRPr="00F73315">
        <w:rPr>
          <w:rFonts w:ascii="Calibri" w:eastAsia="Microsoft JhengHei" w:hAnsi="Calibri"/>
        </w:rPr>
        <w:t>For</w:t>
      </w:r>
      <w:r w:rsidR="00356258">
        <w:t xml:space="preserve"> example, the average e</w:t>
      </w:r>
      <w:r w:rsidR="00D21139">
        <w:t>mployee in London in 2017</w:t>
      </w:r>
      <w:r w:rsidR="00A040FF">
        <w:t xml:space="preserve"> was 42</w:t>
      </w:r>
      <w:r w:rsidR="00356258">
        <w:t>% more productive than the average UK employee, while the average e</w:t>
      </w:r>
      <w:r w:rsidR="00A040FF">
        <w:t>mployee in the North East was 13</w:t>
      </w:r>
      <w:r w:rsidR="00356258">
        <w:t>% less productive.</w:t>
      </w:r>
    </w:p>
    <w:p w14:paraId="52354527" w14:textId="4467EC0C" w:rsidR="00356258" w:rsidRDefault="00435F77" w:rsidP="00401068">
      <w:pPr>
        <w:pStyle w:val="ListBullet"/>
        <w:numPr>
          <w:ilvl w:val="0"/>
          <w:numId w:val="20"/>
        </w:numPr>
        <w:spacing w:after="120"/>
        <w:rPr>
          <w:rFonts w:ascii="Calibri" w:eastAsia="Microsoft JhengHei" w:hAnsi="Calibri"/>
        </w:rPr>
      </w:pPr>
      <w:r>
        <w:rPr>
          <w:rFonts w:ascii="Calibri" w:eastAsia="Microsoft JhengHei" w:hAnsi="Calibri"/>
        </w:rPr>
        <w:t xml:space="preserve">To account for regional differences in wages and salaries, estimated wages and salaries paid to employees in the Maritime Business Services industry have been adjusted using differentials taken from </w:t>
      </w:r>
      <w:r w:rsidR="0052073F">
        <w:rPr>
          <w:rFonts w:ascii="Calibri" w:eastAsia="Microsoft JhengHei" w:hAnsi="Calibri"/>
        </w:rPr>
        <w:t>Annual Survey of Hours and Earnings (</w:t>
      </w:r>
      <w:r>
        <w:rPr>
          <w:rFonts w:ascii="Calibri" w:eastAsia="Microsoft JhengHei" w:hAnsi="Calibri"/>
        </w:rPr>
        <w:t>ASHE</w:t>
      </w:r>
      <w:r w:rsidR="0052073F">
        <w:rPr>
          <w:rFonts w:ascii="Calibri" w:eastAsia="Microsoft JhengHei" w:hAnsi="Calibri"/>
        </w:rPr>
        <w:t>)</w:t>
      </w:r>
      <w:r>
        <w:rPr>
          <w:rFonts w:ascii="Calibri" w:eastAsia="Microsoft JhengHei" w:hAnsi="Calibri"/>
        </w:rPr>
        <w:t>.</w:t>
      </w:r>
    </w:p>
    <w:p w14:paraId="63363B87" w14:textId="2E9CA6AF" w:rsidR="00F73315" w:rsidRPr="00356258" w:rsidRDefault="00F73315" w:rsidP="00D357BA">
      <w:pPr>
        <w:pStyle w:val="ListBullet"/>
        <w:numPr>
          <w:ilvl w:val="0"/>
          <w:numId w:val="20"/>
        </w:numPr>
        <w:rPr>
          <w:rFonts w:ascii="Calibri" w:eastAsia="Microsoft JhengHei" w:hAnsi="Calibri"/>
        </w:rPr>
      </w:pPr>
      <w:r>
        <w:rPr>
          <w:rFonts w:ascii="Calibri" w:eastAsia="Microsoft JhengHei" w:hAnsi="Calibri"/>
        </w:rPr>
        <w:t>To account for regional variation in the</w:t>
      </w:r>
      <w:r w:rsidR="00450316">
        <w:rPr>
          <w:rFonts w:ascii="Calibri" w:eastAsia="Microsoft JhengHei" w:hAnsi="Calibri"/>
        </w:rPr>
        <w:t xml:space="preserve"> ratio of</w:t>
      </w:r>
      <w:r>
        <w:rPr>
          <w:rFonts w:ascii="Calibri" w:eastAsia="Microsoft JhengHei" w:hAnsi="Calibri"/>
        </w:rPr>
        <w:t xml:space="preserve"> compensation of employees </w:t>
      </w:r>
      <w:r w:rsidR="00450316">
        <w:rPr>
          <w:rFonts w:ascii="Calibri" w:eastAsia="Microsoft JhengHei" w:hAnsi="Calibri"/>
        </w:rPr>
        <w:t xml:space="preserve">to </w:t>
      </w:r>
      <w:r>
        <w:rPr>
          <w:rFonts w:ascii="Calibri" w:eastAsia="Microsoft JhengHei" w:hAnsi="Calibri"/>
        </w:rPr>
        <w:t>GVA</w:t>
      </w:r>
      <w:r w:rsidR="00450316">
        <w:rPr>
          <w:rFonts w:ascii="Calibri" w:eastAsia="Microsoft JhengHei" w:hAnsi="Calibri"/>
        </w:rPr>
        <w:t xml:space="preserve"> in different sectors</w:t>
      </w:r>
      <w:r>
        <w:rPr>
          <w:rFonts w:ascii="Calibri" w:eastAsia="Microsoft JhengHei" w:hAnsi="Calibri"/>
        </w:rPr>
        <w:t>,</w:t>
      </w:r>
      <w:r w:rsidR="00450316">
        <w:rPr>
          <w:rFonts w:ascii="Calibri" w:eastAsia="Microsoft JhengHei" w:hAnsi="Calibri"/>
        </w:rPr>
        <w:t xml:space="preserve"> the compensation of employees for the industry have been adjusted using regional differentials implied by the closest industry, as sourced from the Annual Business Survey.</w:t>
      </w:r>
    </w:p>
    <w:p w14:paraId="15F25E9D" w14:textId="74B8434D" w:rsidR="00401068" w:rsidRPr="0086705B" w:rsidRDefault="00ED704A" w:rsidP="00401068">
      <w:r>
        <w:t xml:space="preserve">The results of this analysis are shown in the </w:t>
      </w:r>
      <w:r w:rsidR="00DF6F22">
        <w:t xml:space="preserve">Section </w:t>
      </w:r>
      <w:r w:rsidR="00DF6F22">
        <w:fldChar w:fldCharType="begin"/>
      </w:r>
      <w:r w:rsidR="00DF6F22">
        <w:instrText xml:space="preserve"> REF _Ref16511744 \n \h </w:instrText>
      </w:r>
      <w:r w:rsidR="00DF6F22">
        <w:fldChar w:fldCharType="separate"/>
      </w:r>
      <w:r w:rsidR="00DF6F22">
        <w:t>5</w:t>
      </w:r>
      <w:r w:rsidR="00DF6F22">
        <w:fldChar w:fldCharType="end"/>
      </w:r>
      <w:r>
        <w:t xml:space="preserve"> of this report. </w:t>
      </w:r>
      <w:r w:rsidR="00401068">
        <w:t xml:space="preserve">The </w:t>
      </w:r>
      <w:r>
        <w:t>next</w:t>
      </w:r>
      <w:r w:rsidR="00401068">
        <w:t xml:space="preserve"> sections in this report set out the direct and </w:t>
      </w:r>
      <w:r w:rsidR="00EA5EFA">
        <w:t>aggregate economic</w:t>
      </w:r>
      <w:r w:rsidR="00401068">
        <w:t xml:space="preserve"> impacts of the Maritime Business Services industry in the UK. </w:t>
      </w:r>
    </w:p>
    <w:p w14:paraId="663E79F1" w14:textId="3086B740" w:rsidR="009E5432" w:rsidRDefault="00980EB9" w:rsidP="00385B5D">
      <w:pPr>
        <w:pStyle w:val="Heading1"/>
        <w:ind w:left="0"/>
      </w:pPr>
      <w:bookmarkStart w:id="14" w:name="_Toc16607605"/>
      <w:r>
        <w:lastRenderedPageBreak/>
        <w:t xml:space="preserve">The direct </w:t>
      </w:r>
      <w:r w:rsidR="0058579C">
        <w:t xml:space="preserve">economic </w:t>
      </w:r>
      <w:r w:rsidR="00945040">
        <w:t>impact</w:t>
      </w:r>
      <w:r>
        <w:t xml:space="preserve"> of the </w:t>
      </w:r>
      <w:r w:rsidR="002506E9">
        <w:t>Maritime Business Services</w:t>
      </w:r>
      <w:r>
        <w:t xml:space="preserve"> industry</w:t>
      </w:r>
      <w:bookmarkEnd w:id="14"/>
    </w:p>
    <w:p w14:paraId="711F8B1F" w14:textId="25E4E959" w:rsidR="00A41C82" w:rsidRDefault="00A41C82" w:rsidP="00A41C82">
      <w:pPr>
        <w:spacing w:after="120"/>
      </w:pPr>
      <w:r>
        <w:t xml:space="preserve">In this section we set out estimates for the direct contribution of the Maritime Business Services industry to the following key macroeconomic indicators: </w:t>
      </w:r>
      <w:r w:rsidR="00DC74C9">
        <w:t>b</w:t>
      </w:r>
      <w:r w:rsidR="00854B82">
        <w:t xml:space="preserve">usiness turnover, </w:t>
      </w:r>
      <w:r>
        <w:t>GVA, employment, the compensation of employees</w:t>
      </w:r>
      <w:r w:rsidRPr="004639CB">
        <w:t>,</w:t>
      </w:r>
      <w:r>
        <w:t xml:space="preserve"> and the Exchequer contribution through tax revenues raised. After quantifying the direct contributions made through the first three of these activities, the contribution that the Maritime Business Services industry makes to the wider UK </w:t>
      </w:r>
      <w:r w:rsidR="00B41551">
        <w:t xml:space="preserve">Maritime </w:t>
      </w:r>
      <w:r>
        <w:t xml:space="preserve">sector is then examined. </w:t>
      </w:r>
    </w:p>
    <w:p w14:paraId="05A675C9" w14:textId="22D5C4C8" w:rsidR="00854B82" w:rsidRDefault="00854B82" w:rsidP="00854B82">
      <w:pPr>
        <w:pStyle w:val="Heading2"/>
      </w:pPr>
      <w:bookmarkStart w:id="15" w:name="_Toc16607606"/>
      <w:r>
        <w:t xml:space="preserve">The direct economic impact through </w:t>
      </w:r>
      <w:r w:rsidR="008B5AE1">
        <w:t>turnover</w:t>
      </w:r>
      <w:bookmarkEnd w:id="15"/>
    </w:p>
    <w:p w14:paraId="284C0E44" w14:textId="003682EC" w:rsidR="0009158E" w:rsidRDefault="00655974" w:rsidP="00AF4686">
      <w:pPr>
        <w:spacing w:after="120"/>
      </w:pPr>
      <w:r>
        <w:fldChar w:fldCharType="begin"/>
      </w:r>
      <w:r>
        <w:instrText xml:space="preserve"> REF _Ref16091453 \h </w:instrText>
      </w:r>
      <w:r>
        <w:fldChar w:fldCharType="separate"/>
      </w:r>
      <w:r>
        <w:t xml:space="preserve">Figure </w:t>
      </w:r>
      <w:r>
        <w:rPr>
          <w:noProof/>
        </w:rPr>
        <w:t>1</w:t>
      </w:r>
      <w:r>
        <w:fldChar w:fldCharType="end"/>
      </w:r>
      <w:r>
        <w:t xml:space="preserve"> </w:t>
      </w:r>
      <w:r w:rsidR="0009158E">
        <w:t xml:space="preserve">below </w:t>
      </w:r>
      <w:r w:rsidR="006E6426">
        <w:t xml:space="preserve">shows the breakdown of business turnover generated by the Maritime Business Service industry and its constituent </w:t>
      </w:r>
      <w:r w:rsidR="00B423B3">
        <w:t>activities between 2010 and 2017</w:t>
      </w:r>
      <w:r w:rsidR="006E6426">
        <w:t>. Overall, the indus</w:t>
      </w:r>
      <w:r w:rsidR="00B423B3">
        <w:t>try contributed an estimated £6.6</w:t>
      </w:r>
      <w:r w:rsidR="00BC6DDD">
        <w:t xml:space="preserve"> </w:t>
      </w:r>
      <w:r w:rsidR="006E6426">
        <w:t>bill</w:t>
      </w:r>
      <w:r w:rsidR="00B423B3">
        <w:t>ion in business turnover in 2017, an increase of 2.2% from the 2016</w:t>
      </w:r>
      <w:r w:rsidR="006E6426">
        <w:t xml:space="preserve"> level </w:t>
      </w:r>
      <w:r w:rsidR="00B423B3">
        <w:t>and significantly above the period average of £5.9</w:t>
      </w:r>
      <w:r w:rsidR="00BC6DDD">
        <w:t xml:space="preserve"> </w:t>
      </w:r>
      <w:r w:rsidR="00B423B3">
        <w:t xml:space="preserve">billion. This growth can be </w:t>
      </w:r>
      <w:r w:rsidR="00EC1875">
        <w:t xml:space="preserve">mainly </w:t>
      </w:r>
      <w:r w:rsidR="00B423B3">
        <w:t xml:space="preserve">attributed to </w:t>
      </w:r>
      <w:r w:rsidR="00EC1875">
        <w:t>Maritime Insurance Services and Shipbroking.</w:t>
      </w:r>
    </w:p>
    <w:p w14:paraId="16E41A6B" w14:textId="5B321755" w:rsidR="00070752" w:rsidRPr="0009158E" w:rsidRDefault="00070752" w:rsidP="00070752">
      <w:pPr>
        <w:pStyle w:val="Caption"/>
      </w:pPr>
      <w:bookmarkStart w:id="16" w:name="_Ref16091453"/>
      <w:r>
        <w:t xml:space="preserve">Figure </w:t>
      </w:r>
      <w:r w:rsidR="00854907">
        <w:rPr>
          <w:noProof/>
        </w:rPr>
        <w:fldChar w:fldCharType="begin"/>
      </w:r>
      <w:r w:rsidR="00854907">
        <w:rPr>
          <w:noProof/>
        </w:rPr>
        <w:instrText xml:space="preserve"> SEQ Figure \* ARABIC </w:instrText>
      </w:r>
      <w:r w:rsidR="00854907">
        <w:rPr>
          <w:noProof/>
        </w:rPr>
        <w:fldChar w:fldCharType="separate"/>
      </w:r>
      <w:r w:rsidR="00B07236">
        <w:rPr>
          <w:noProof/>
        </w:rPr>
        <w:t>1</w:t>
      </w:r>
      <w:r w:rsidR="00854907">
        <w:rPr>
          <w:noProof/>
        </w:rPr>
        <w:fldChar w:fldCharType="end"/>
      </w:r>
      <w:bookmarkEnd w:id="16"/>
      <w:r>
        <w:t>: The estimated turnover of the Maritime Business Services (MBS) industry, £ million and share of the Maritime sector’s total turnover</w:t>
      </w:r>
    </w:p>
    <w:p w14:paraId="41BA1CE8" w14:textId="2EE87525" w:rsidR="00B423B3" w:rsidRDefault="00B423B3" w:rsidP="00B423B3">
      <w:r>
        <w:rPr>
          <w:noProof/>
          <w:lang w:eastAsia="en-GB"/>
        </w:rPr>
        <w:drawing>
          <wp:inline distT="0" distB="0" distL="0" distR="0" wp14:anchorId="26E2C889" wp14:editId="73B23ED0">
            <wp:extent cx="6120000" cy="323977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33E4741" w14:textId="646523C0" w:rsidR="00F4693F" w:rsidRPr="00E851E8" w:rsidRDefault="00F4693F" w:rsidP="00F4693F">
      <w:pPr>
        <w:spacing w:before="60" w:after="120"/>
        <w:jc w:val="right"/>
        <w:rPr>
          <w:i/>
          <w:sz w:val="18"/>
        </w:rPr>
      </w:pPr>
      <w:r w:rsidRPr="00E851E8">
        <w:rPr>
          <w:i/>
          <w:sz w:val="18"/>
        </w:rPr>
        <w:t xml:space="preserve">Source: PwC, ONS, </w:t>
      </w:r>
      <w:r w:rsidR="00901F3B">
        <w:rPr>
          <w:i/>
          <w:sz w:val="18"/>
        </w:rPr>
        <w:t xml:space="preserve">IUA, FAME, </w:t>
      </w:r>
      <w:r w:rsidRPr="00E851E8">
        <w:rPr>
          <w:i/>
          <w:sz w:val="18"/>
        </w:rPr>
        <w:t>Cebr analysis</w:t>
      </w:r>
    </w:p>
    <w:p w14:paraId="476C4910" w14:textId="659E2DB7" w:rsidR="00854B82" w:rsidRDefault="006B68F4" w:rsidP="00F509F1">
      <w:r>
        <w:t xml:space="preserve">Maritime Insurance, </w:t>
      </w:r>
      <w:r w:rsidR="007076E1">
        <w:t>Shipbroking and Maritime Legal s</w:t>
      </w:r>
      <w:r w:rsidR="00EC1875">
        <w:t xml:space="preserve">ervices </w:t>
      </w:r>
      <w:r>
        <w:t xml:space="preserve">dominate the business turnover generated by the industry, </w:t>
      </w:r>
      <w:r w:rsidR="007076E1">
        <w:t>accounting for 90% of</w:t>
      </w:r>
      <w:r>
        <w:t xml:space="preserve"> turnover in 201</w:t>
      </w:r>
      <w:r w:rsidR="00EC1875">
        <w:t>7</w:t>
      </w:r>
      <w:r w:rsidR="007076E1">
        <w:t>.</w:t>
      </w:r>
      <w:r w:rsidR="002F192F">
        <w:t xml:space="preserve"> </w:t>
      </w:r>
      <w:r w:rsidR="003D3F16" w:rsidRPr="00AF4686">
        <w:t>From within this grouping,</w:t>
      </w:r>
      <w:r w:rsidR="003D3F16">
        <w:rPr>
          <w:rFonts w:eastAsiaTheme="majorEastAsia" w:cstheme="majorBidi"/>
          <w:b/>
          <w:bCs/>
          <w:color w:val="7F7F7F" w:themeColor="text1" w:themeTint="80"/>
          <w:sz w:val="28"/>
          <w:szCs w:val="26"/>
        </w:rPr>
        <w:t xml:space="preserve"> </w:t>
      </w:r>
      <w:r w:rsidR="006E6426">
        <w:t>Maritime Insurance contributes the largest proportion of business turnover generated, with ap</w:t>
      </w:r>
      <w:r w:rsidR="00795D5E">
        <w:t>proximately £4.1 billion in 2017</w:t>
      </w:r>
      <w:r w:rsidR="006E6426">
        <w:t>.</w:t>
      </w:r>
    </w:p>
    <w:p w14:paraId="59BFB7AA" w14:textId="728154CE" w:rsidR="002C32E2" w:rsidRDefault="0009296D" w:rsidP="00F509F1">
      <w:r>
        <w:t>An interesting point</w:t>
      </w:r>
      <w:r w:rsidR="00184DE0">
        <w:t xml:space="preserve"> to mention </w:t>
      </w:r>
      <w:r>
        <w:t xml:space="preserve">is that the insurance market has shown </w:t>
      </w:r>
      <w:r w:rsidR="00184DE0">
        <w:t>significant growth over the period (up £1 billion in 2017 compared to 2010)</w:t>
      </w:r>
      <w:r>
        <w:t xml:space="preserve">. The general view of the industry is that </w:t>
      </w:r>
      <w:r w:rsidR="00575AC3">
        <w:t xml:space="preserve">growth in </w:t>
      </w:r>
      <w:r>
        <w:t xml:space="preserve">maritime insurance </w:t>
      </w:r>
      <w:r w:rsidR="00A456D9">
        <w:t>is soft</w:t>
      </w:r>
      <w:r w:rsidR="00575AC3">
        <w:t>,</w:t>
      </w:r>
      <w:r w:rsidR="00A456D9">
        <w:t xml:space="preserve"> in correlation with a slow growth within the wider shipping industry</w:t>
      </w:r>
      <w:r>
        <w:t xml:space="preserve">. </w:t>
      </w:r>
      <w:r w:rsidR="002F192F">
        <w:t>I</w:t>
      </w:r>
      <w:r>
        <w:t>t is</w:t>
      </w:r>
      <w:r w:rsidR="009543DA">
        <w:t xml:space="preserve"> however</w:t>
      </w:r>
      <w:r>
        <w:t xml:space="preserve"> clear that the insurance market dominates </w:t>
      </w:r>
      <w:r w:rsidR="002F192F">
        <w:t xml:space="preserve">the </w:t>
      </w:r>
      <w:r>
        <w:t xml:space="preserve">MBS </w:t>
      </w:r>
      <w:r w:rsidR="002F192F">
        <w:t xml:space="preserve">industry </w:t>
      </w:r>
      <w:r>
        <w:t xml:space="preserve">and </w:t>
      </w:r>
      <w:r w:rsidR="00E6436D">
        <w:t>in 2017 had</w:t>
      </w:r>
      <w:r>
        <w:t xml:space="preserve"> a turnover of approximately £3.1 billion more than the next lar</w:t>
      </w:r>
      <w:r w:rsidR="00E6436D">
        <w:t>gest sub-industry, Shipbroking</w:t>
      </w:r>
      <w:r w:rsidR="007637E3">
        <w:t>.</w:t>
      </w:r>
    </w:p>
    <w:p w14:paraId="203BD0B8" w14:textId="6C82A128" w:rsidR="00854B82" w:rsidRDefault="00795D5E" w:rsidP="00854B82">
      <w:pPr>
        <w:spacing w:after="0"/>
      </w:pPr>
      <w:r>
        <w:lastRenderedPageBreak/>
        <w:t>P</w:t>
      </w:r>
      <w:r w:rsidR="00A666D7">
        <w:t xml:space="preserve">rofitability (as measured using the ratio of gross profits to turnover) in the Maritime Business Services industry is estimated to have increased since 2010. </w:t>
      </w:r>
      <w:r w:rsidR="00D671F3">
        <w:fldChar w:fldCharType="begin"/>
      </w:r>
      <w:r w:rsidR="00D671F3">
        <w:instrText xml:space="preserve"> REF _Ref16091487 \h </w:instrText>
      </w:r>
      <w:r w:rsidR="00D671F3">
        <w:fldChar w:fldCharType="separate"/>
      </w:r>
      <w:r w:rsidR="00D671F3">
        <w:t xml:space="preserve">Table </w:t>
      </w:r>
      <w:r w:rsidR="00D671F3">
        <w:rPr>
          <w:noProof/>
        </w:rPr>
        <w:t>3</w:t>
      </w:r>
      <w:r w:rsidR="00D671F3">
        <w:fldChar w:fldCharType="end"/>
      </w:r>
      <w:r w:rsidR="00D671F3">
        <w:t xml:space="preserve"> </w:t>
      </w:r>
      <w:r w:rsidR="00A666D7">
        <w:t xml:space="preserve">shows </w:t>
      </w:r>
      <w:r w:rsidR="00BE1CA4">
        <w:t xml:space="preserve">trends in profitability across each activity. </w:t>
      </w:r>
      <w:r w:rsidR="002F1DAA">
        <w:t xml:space="preserve">The overall profitability of the industry now lies close </w:t>
      </w:r>
      <w:r w:rsidR="00DC74C9">
        <w:t>to the Maritime S</w:t>
      </w:r>
      <w:r>
        <w:t>ector average and the sub-industries Marine Education and Ship Surveying and Classification exceeding the Maritime sector average significantly.</w:t>
      </w:r>
    </w:p>
    <w:p w14:paraId="31C2D785" w14:textId="77777777" w:rsidR="00854B82" w:rsidRDefault="00854B82" w:rsidP="00854B82">
      <w:pPr>
        <w:spacing w:after="0"/>
      </w:pPr>
    </w:p>
    <w:p w14:paraId="03A669F6" w14:textId="3E0F23D9" w:rsidR="00854B82" w:rsidRDefault="00070752" w:rsidP="00854B82">
      <w:pPr>
        <w:pStyle w:val="Caption"/>
        <w:keepNext/>
        <w:spacing w:after="120"/>
      </w:pPr>
      <w:bookmarkStart w:id="17" w:name="_Ref16091487"/>
      <w:r>
        <w:t xml:space="preserve">Table </w:t>
      </w:r>
      <w:r w:rsidR="00854907">
        <w:rPr>
          <w:noProof/>
        </w:rPr>
        <w:fldChar w:fldCharType="begin"/>
      </w:r>
      <w:r w:rsidR="00854907">
        <w:rPr>
          <w:noProof/>
        </w:rPr>
        <w:instrText xml:space="preserve"> SEQ Table \* ARABIC </w:instrText>
      </w:r>
      <w:r w:rsidR="00854907">
        <w:rPr>
          <w:noProof/>
        </w:rPr>
        <w:fldChar w:fldCharType="separate"/>
      </w:r>
      <w:r w:rsidR="006352AA">
        <w:rPr>
          <w:noProof/>
        </w:rPr>
        <w:t>3</w:t>
      </w:r>
      <w:r w:rsidR="00854907">
        <w:rPr>
          <w:noProof/>
        </w:rPr>
        <w:fldChar w:fldCharType="end"/>
      </w:r>
      <w:bookmarkEnd w:id="17"/>
      <w:r>
        <w:t>: Estimated average profitability (gross profit ratio) of the Maritime Business Industry and constituent activities</w:t>
      </w:r>
      <w:r w:rsidR="00854B82">
        <w:t xml:space="preserve"> </w:t>
      </w:r>
    </w:p>
    <w:tbl>
      <w:tblPr>
        <w:tblW w:w="9549" w:type="dxa"/>
        <w:tblLook w:val="04A0" w:firstRow="1" w:lastRow="0" w:firstColumn="1" w:lastColumn="0" w:noHBand="0" w:noVBand="1"/>
      </w:tblPr>
      <w:tblGrid>
        <w:gridCol w:w="3221"/>
        <w:gridCol w:w="791"/>
        <w:gridCol w:w="791"/>
        <w:gridCol w:w="791"/>
        <w:gridCol w:w="791"/>
        <w:gridCol w:w="791"/>
        <w:gridCol w:w="791"/>
        <w:gridCol w:w="791"/>
        <w:gridCol w:w="791"/>
      </w:tblGrid>
      <w:tr w:rsidR="00795D5E" w:rsidRPr="00795D5E" w14:paraId="0241BAFA" w14:textId="77777777" w:rsidTr="00795D5E">
        <w:trPr>
          <w:trHeight w:val="550"/>
        </w:trPr>
        <w:tc>
          <w:tcPr>
            <w:tcW w:w="3221" w:type="dxa"/>
            <w:tcBorders>
              <w:top w:val="single" w:sz="8" w:space="0" w:color="FFFFFF"/>
              <w:left w:val="nil"/>
              <w:bottom w:val="single" w:sz="12" w:space="0" w:color="FFFFFF"/>
              <w:right w:val="single" w:sz="8" w:space="0" w:color="FFFFFF"/>
            </w:tcBorders>
            <w:shd w:val="clear" w:color="000000" w:fill="008C9B"/>
            <w:vAlign w:val="center"/>
            <w:hideMark/>
          </w:tcPr>
          <w:p w14:paraId="0B63E3E2" w14:textId="77777777" w:rsidR="00795D5E" w:rsidRPr="00795D5E" w:rsidRDefault="00795D5E" w:rsidP="00795D5E">
            <w:pPr>
              <w:spacing w:after="0"/>
              <w:jc w:val="center"/>
              <w:rPr>
                <w:rFonts w:ascii="Calibri" w:eastAsia="Times New Roman" w:hAnsi="Calibri" w:cs="Calibri"/>
                <w:b/>
                <w:bCs/>
                <w:color w:val="FFFFFF"/>
                <w:sz w:val="20"/>
                <w:lang w:eastAsia="en-GB"/>
              </w:rPr>
            </w:pPr>
            <w:r w:rsidRPr="00795D5E">
              <w:rPr>
                <w:rFonts w:ascii="Calibri" w:eastAsia="Times New Roman" w:hAnsi="Calibri" w:cs="Calibri"/>
                <w:b/>
                <w:bCs/>
                <w:color w:val="FFFFFF"/>
                <w:sz w:val="20"/>
                <w:lang w:eastAsia="en-GB"/>
              </w:rPr>
              <w:t>Profitability</w:t>
            </w:r>
          </w:p>
        </w:tc>
        <w:tc>
          <w:tcPr>
            <w:tcW w:w="791" w:type="dxa"/>
            <w:tcBorders>
              <w:top w:val="single" w:sz="8" w:space="0" w:color="FFFFFF"/>
              <w:left w:val="nil"/>
              <w:bottom w:val="single" w:sz="12" w:space="0" w:color="FFFFFF"/>
              <w:right w:val="single" w:sz="8" w:space="0" w:color="FFFFFF"/>
            </w:tcBorders>
            <w:shd w:val="clear" w:color="000000" w:fill="008C9B"/>
            <w:vAlign w:val="center"/>
            <w:hideMark/>
          </w:tcPr>
          <w:p w14:paraId="122A08CE" w14:textId="77777777" w:rsidR="00795D5E" w:rsidRPr="00795D5E" w:rsidRDefault="00795D5E" w:rsidP="00795D5E">
            <w:pPr>
              <w:spacing w:after="0"/>
              <w:jc w:val="center"/>
              <w:rPr>
                <w:rFonts w:ascii="Calibri" w:eastAsia="Times New Roman" w:hAnsi="Calibri" w:cs="Calibri"/>
                <w:b/>
                <w:bCs/>
                <w:color w:val="FFFFFF"/>
                <w:sz w:val="20"/>
                <w:lang w:eastAsia="en-GB"/>
              </w:rPr>
            </w:pPr>
            <w:r w:rsidRPr="00795D5E">
              <w:rPr>
                <w:rFonts w:ascii="Calibri" w:eastAsia="Times New Roman" w:hAnsi="Calibri" w:cs="Calibri"/>
                <w:b/>
                <w:bCs/>
                <w:color w:val="FFFFFF"/>
                <w:sz w:val="20"/>
                <w:lang w:eastAsia="en-GB"/>
              </w:rPr>
              <w:t>2010</w:t>
            </w:r>
          </w:p>
        </w:tc>
        <w:tc>
          <w:tcPr>
            <w:tcW w:w="791" w:type="dxa"/>
            <w:tcBorders>
              <w:top w:val="single" w:sz="8" w:space="0" w:color="FFFFFF"/>
              <w:left w:val="nil"/>
              <w:bottom w:val="single" w:sz="12" w:space="0" w:color="FFFFFF"/>
              <w:right w:val="single" w:sz="8" w:space="0" w:color="FFFFFF"/>
            </w:tcBorders>
            <w:shd w:val="clear" w:color="000000" w:fill="008C9B"/>
            <w:vAlign w:val="center"/>
            <w:hideMark/>
          </w:tcPr>
          <w:p w14:paraId="71A0870C" w14:textId="77777777" w:rsidR="00795D5E" w:rsidRPr="00795D5E" w:rsidRDefault="00795D5E" w:rsidP="00795D5E">
            <w:pPr>
              <w:spacing w:after="0"/>
              <w:jc w:val="center"/>
              <w:rPr>
                <w:rFonts w:ascii="Calibri" w:eastAsia="Times New Roman" w:hAnsi="Calibri" w:cs="Calibri"/>
                <w:b/>
                <w:bCs/>
                <w:color w:val="FFFFFF"/>
                <w:sz w:val="20"/>
                <w:lang w:eastAsia="en-GB"/>
              </w:rPr>
            </w:pPr>
            <w:r w:rsidRPr="00795D5E">
              <w:rPr>
                <w:rFonts w:ascii="Calibri" w:eastAsia="Times New Roman" w:hAnsi="Calibri" w:cs="Calibri"/>
                <w:b/>
                <w:bCs/>
                <w:color w:val="FFFFFF"/>
                <w:sz w:val="20"/>
                <w:lang w:eastAsia="en-GB"/>
              </w:rPr>
              <w:t>2011</w:t>
            </w:r>
          </w:p>
        </w:tc>
        <w:tc>
          <w:tcPr>
            <w:tcW w:w="791" w:type="dxa"/>
            <w:tcBorders>
              <w:top w:val="single" w:sz="8" w:space="0" w:color="FFFFFF"/>
              <w:left w:val="nil"/>
              <w:bottom w:val="single" w:sz="12" w:space="0" w:color="FFFFFF"/>
              <w:right w:val="single" w:sz="8" w:space="0" w:color="FFFFFF"/>
            </w:tcBorders>
            <w:shd w:val="clear" w:color="000000" w:fill="008C9B"/>
            <w:vAlign w:val="center"/>
            <w:hideMark/>
          </w:tcPr>
          <w:p w14:paraId="3669CAC0" w14:textId="77777777" w:rsidR="00795D5E" w:rsidRPr="00795D5E" w:rsidRDefault="00795D5E" w:rsidP="00795D5E">
            <w:pPr>
              <w:spacing w:after="0"/>
              <w:jc w:val="center"/>
              <w:rPr>
                <w:rFonts w:ascii="Calibri" w:eastAsia="Times New Roman" w:hAnsi="Calibri" w:cs="Calibri"/>
                <w:b/>
                <w:bCs/>
                <w:color w:val="FFFFFF"/>
                <w:sz w:val="20"/>
                <w:lang w:eastAsia="en-GB"/>
              </w:rPr>
            </w:pPr>
            <w:r w:rsidRPr="00795D5E">
              <w:rPr>
                <w:rFonts w:ascii="Calibri" w:eastAsia="Times New Roman" w:hAnsi="Calibri" w:cs="Calibri"/>
                <w:b/>
                <w:bCs/>
                <w:color w:val="FFFFFF"/>
                <w:sz w:val="20"/>
                <w:lang w:eastAsia="en-GB"/>
              </w:rPr>
              <w:t>2012</w:t>
            </w:r>
          </w:p>
        </w:tc>
        <w:tc>
          <w:tcPr>
            <w:tcW w:w="791" w:type="dxa"/>
            <w:tcBorders>
              <w:top w:val="single" w:sz="8" w:space="0" w:color="FFFFFF"/>
              <w:left w:val="nil"/>
              <w:bottom w:val="single" w:sz="12" w:space="0" w:color="FFFFFF"/>
              <w:right w:val="single" w:sz="8" w:space="0" w:color="FFFFFF"/>
            </w:tcBorders>
            <w:shd w:val="clear" w:color="000000" w:fill="008C9B"/>
            <w:vAlign w:val="center"/>
            <w:hideMark/>
          </w:tcPr>
          <w:p w14:paraId="1393F71A" w14:textId="77777777" w:rsidR="00795D5E" w:rsidRPr="00795D5E" w:rsidRDefault="00795D5E" w:rsidP="00795D5E">
            <w:pPr>
              <w:spacing w:after="0"/>
              <w:jc w:val="center"/>
              <w:rPr>
                <w:rFonts w:ascii="Calibri" w:eastAsia="Times New Roman" w:hAnsi="Calibri" w:cs="Calibri"/>
                <w:b/>
                <w:bCs/>
                <w:color w:val="FFFFFF"/>
                <w:sz w:val="20"/>
                <w:lang w:eastAsia="en-GB"/>
              </w:rPr>
            </w:pPr>
            <w:r w:rsidRPr="00795D5E">
              <w:rPr>
                <w:rFonts w:ascii="Calibri" w:eastAsia="Times New Roman" w:hAnsi="Calibri" w:cs="Calibri"/>
                <w:b/>
                <w:bCs/>
                <w:color w:val="FFFFFF"/>
                <w:sz w:val="20"/>
                <w:lang w:eastAsia="en-GB"/>
              </w:rPr>
              <w:t>2013</w:t>
            </w:r>
          </w:p>
        </w:tc>
        <w:tc>
          <w:tcPr>
            <w:tcW w:w="791" w:type="dxa"/>
            <w:tcBorders>
              <w:top w:val="single" w:sz="8" w:space="0" w:color="FFFFFF"/>
              <w:left w:val="nil"/>
              <w:bottom w:val="single" w:sz="12" w:space="0" w:color="FFFFFF"/>
              <w:right w:val="single" w:sz="8" w:space="0" w:color="FFFFFF"/>
            </w:tcBorders>
            <w:shd w:val="clear" w:color="000000" w:fill="008C9B"/>
            <w:vAlign w:val="center"/>
            <w:hideMark/>
          </w:tcPr>
          <w:p w14:paraId="2E7B61A2" w14:textId="77777777" w:rsidR="00795D5E" w:rsidRPr="00795D5E" w:rsidRDefault="00795D5E" w:rsidP="00795D5E">
            <w:pPr>
              <w:spacing w:after="0"/>
              <w:jc w:val="center"/>
              <w:rPr>
                <w:rFonts w:ascii="Calibri" w:eastAsia="Times New Roman" w:hAnsi="Calibri" w:cs="Calibri"/>
                <w:b/>
                <w:bCs/>
                <w:color w:val="FFFFFF"/>
                <w:sz w:val="20"/>
                <w:lang w:eastAsia="en-GB"/>
              </w:rPr>
            </w:pPr>
            <w:r w:rsidRPr="00795D5E">
              <w:rPr>
                <w:rFonts w:ascii="Calibri" w:eastAsia="Times New Roman" w:hAnsi="Calibri" w:cs="Calibri"/>
                <w:b/>
                <w:bCs/>
                <w:color w:val="FFFFFF"/>
                <w:sz w:val="20"/>
                <w:lang w:eastAsia="en-GB"/>
              </w:rPr>
              <w:t>2014</w:t>
            </w:r>
          </w:p>
        </w:tc>
        <w:tc>
          <w:tcPr>
            <w:tcW w:w="791" w:type="dxa"/>
            <w:tcBorders>
              <w:top w:val="single" w:sz="8" w:space="0" w:color="FFFFFF"/>
              <w:left w:val="nil"/>
              <w:bottom w:val="single" w:sz="12" w:space="0" w:color="FFFFFF"/>
              <w:right w:val="single" w:sz="8" w:space="0" w:color="FFFFFF"/>
            </w:tcBorders>
            <w:shd w:val="clear" w:color="000000" w:fill="008C9B"/>
            <w:vAlign w:val="center"/>
            <w:hideMark/>
          </w:tcPr>
          <w:p w14:paraId="4E5D5EBD" w14:textId="77777777" w:rsidR="00795D5E" w:rsidRPr="00795D5E" w:rsidRDefault="00795D5E" w:rsidP="00795D5E">
            <w:pPr>
              <w:spacing w:after="0"/>
              <w:jc w:val="center"/>
              <w:rPr>
                <w:rFonts w:ascii="Calibri" w:eastAsia="Times New Roman" w:hAnsi="Calibri" w:cs="Calibri"/>
                <w:b/>
                <w:bCs/>
                <w:color w:val="FFFFFF"/>
                <w:sz w:val="20"/>
                <w:lang w:eastAsia="en-GB"/>
              </w:rPr>
            </w:pPr>
            <w:r w:rsidRPr="00795D5E">
              <w:rPr>
                <w:rFonts w:ascii="Calibri" w:eastAsia="Times New Roman" w:hAnsi="Calibri" w:cs="Calibri"/>
                <w:b/>
                <w:bCs/>
                <w:color w:val="FFFFFF"/>
                <w:sz w:val="20"/>
                <w:lang w:eastAsia="en-GB"/>
              </w:rPr>
              <w:t>2015</w:t>
            </w:r>
          </w:p>
        </w:tc>
        <w:tc>
          <w:tcPr>
            <w:tcW w:w="791" w:type="dxa"/>
            <w:tcBorders>
              <w:top w:val="single" w:sz="8" w:space="0" w:color="FFFFFF"/>
              <w:left w:val="nil"/>
              <w:bottom w:val="single" w:sz="12" w:space="0" w:color="FFFFFF"/>
              <w:right w:val="single" w:sz="8" w:space="0" w:color="FFFFFF"/>
            </w:tcBorders>
            <w:shd w:val="clear" w:color="000000" w:fill="008C9B"/>
            <w:vAlign w:val="center"/>
            <w:hideMark/>
          </w:tcPr>
          <w:p w14:paraId="6F085F29" w14:textId="77777777" w:rsidR="00795D5E" w:rsidRPr="00795D5E" w:rsidRDefault="00795D5E" w:rsidP="00795D5E">
            <w:pPr>
              <w:spacing w:after="0"/>
              <w:jc w:val="center"/>
              <w:rPr>
                <w:rFonts w:ascii="Calibri" w:eastAsia="Times New Roman" w:hAnsi="Calibri" w:cs="Calibri"/>
                <w:b/>
                <w:bCs/>
                <w:color w:val="FFFFFF"/>
                <w:sz w:val="20"/>
                <w:lang w:eastAsia="en-GB"/>
              </w:rPr>
            </w:pPr>
            <w:r w:rsidRPr="00795D5E">
              <w:rPr>
                <w:rFonts w:ascii="Calibri" w:eastAsia="Times New Roman" w:hAnsi="Calibri" w:cs="Calibri"/>
                <w:b/>
                <w:bCs/>
                <w:color w:val="FFFFFF"/>
                <w:sz w:val="20"/>
                <w:lang w:eastAsia="en-GB"/>
              </w:rPr>
              <w:t>2016</w:t>
            </w:r>
          </w:p>
        </w:tc>
        <w:tc>
          <w:tcPr>
            <w:tcW w:w="791" w:type="dxa"/>
            <w:tcBorders>
              <w:top w:val="single" w:sz="8" w:space="0" w:color="FFFFFF"/>
              <w:left w:val="nil"/>
              <w:bottom w:val="single" w:sz="12" w:space="0" w:color="FFFFFF"/>
              <w:right w:val="single" w:sz="8" w:space="0" w:color="FFFFFF"/>
            </w:tcBorders>
            <w:shd w:val="clear" w:color="000000" w:fill="008C9B"/>
            <w:vAlign w:val="center"/>
            <w:hideMark/>
          </w:tcPr>
          <w:p w14:paraId="2F379451" w14:textId="77777777" w:rsidR="00795D5E" w:rsidRPr="00795D5E" w:rsidRDefault="00795D5E" w:rsidP="00795D5E">
            <w:pPr>
              <w:spacing w:after="0"/>
              <w:jc w:val="center"/>
              <w:rPr>
                <w:rFonts w:ascii="Calibri" w:eastAsia="Times New Roman" w:hAnsi="Calibri" w:cs="Calibri"/>
                <w:b/>
                <w:bCs/>
                <w:color w:val="FFFFFF"/>
                <w:sz w:val="20"/>
                <w:lang w:eastAsia="en-GB"/>
              </w:rPr>
            </w:pPr>
            <w:r w:rsidRPr="00795D5E">
              <w:rPr>
                <w:rFonts w:ascii="Calibri" w:eastAsia="Times New Roman" w:hAnsi="Calibri" w:cs="Calibri"/>
                <w:b/>
                <w:bCs/>
                <w:color w:val="FFFFFF"/>
                <w:sz w:val="20"/>
                <w:lang w:eastAsia="en-GB"/>
              </w:rPr>
              <w:t>2017</w:t>
            </w:r>
          </w:p>
        </w:tc>
      </w:tr>
      <w:tr w:rsidR="00795D5E" w:rsidRPr="00795D5E" w14:paraId="3FB8B57F" w14:textId="77777777" w:rsidTr="00795D5E">
        <w:trPr>
          <w:trHeight w:val="303"/>
        </w:trPr>
        <w:tc>
          <w:tcPr>
            <w:tcW w:w="3221" w:type="dxa"/>
            <w:tcBorders>
              <w:top w:val="nil"/>
              <w:left w:val="single" w:sz="8" w:space="0" w:color="FFFFFF"/>
              <w:bottom w:val="single" w:sz="8" w:space="0" w:color="FFFFFF"/>
              <w:right w:val="single" w:sz="8" w:space="0" w:color="FFFFFF"/>
            </w:tcBorders>
            <w:shd w:val="clear" w:color="000000" w:fill="008C9B"/>
            <w:vAlign w:val="center"/>
            <w:hideMark/>
          </w:tcPr>
          <w:p w14:paraId="2EAEAA3D" w14:textId="77777777" w:rsidR="00795D5E" w:rsidRPr="00D671F3" w:rsidRDefault="00795D5E" w:rsidP="00DC74C9">
            <w:pPr>
              <w:spacing w:after="0"/>
              <w:rPr>
                <w:rFonts w:ascii="Calibri" w:eastAsia="Times New Roman" w:hAnsi="Calibri" w:cs="Calibri"/>
                <w:bCs/>
                <w:color w:val="FFFFFF"/>
                <w:sz w:val="20"/>
                <w:lang w:eastAsia="en-GB"/>
              </w:rPr>
            </w:pPr>
            <w:r w:rsidRPr="00D671F3">
              <w:rPr>
                <w:rFonts w:ascii="Calibri" w:eastAsia="Times New Roman" w:hAnsi="Calibri" w:cs="Calibri"/>
                <w:bCs/>
                <w:color w:val="FFFFFF"/>
                <w:sz w:val="20"/>
                <w:lang w:eastAsia="en-GB"/>
              </w:rPr>
              <w:t>UK Maritime sector</w:t>
            </w:r>
          </w:p>
        </w:tc>
        <w:tc>
          <w:tcPr>
            <w:tcW w:w="791" w:type="dxa"/>
            <w:tcBorders>
              <w:top w:val="nil"/>
              <w:left w:val="nil"/>
              <w:bottom w:val="single" w:sz="8" w:space="0" w:color="FFFFFF"/>
              <w:right w:val="single" w:sz="8" w:space="0" w:color="FFFFFF"/>
            </w:tcBorders>
            <w:shd w:val="clear" w:color="auto" w:fill="E7EEEF"/>
            <w:vAlign w:val="center"/>
            <w:hideMark/>
          </w:tcPr>
          <w:p w14:paraId="7DC5C073" w14:textId="77777777" w:rsidR="00795D5E" w:rsidRPr="0074643D" w:rsidRDefault="00795D5E" w:rsidP="00795D5E">
            <w:pPr>
              <w:spacing w:after="0"/>
              <w:jc w:val="center"/>
              <w:rPr>
                <w:rFonts w:ascii="Calibri" w:eastAsia="Times New Roman" w:hAnsi="Calibri" w:cs="Calibri"/>
                <w:bCs/>
                <w:color w:val="000000"/>
                <w:sz w:val="20"/>
                <w:lang w:eastAsia="en-GB"/>
              </w:rPr>
            </w:pPr>
            <w:r w:rsidRPr="0074643D">
              <w:rPr>
                <w:rFonts w:ascii="Calibri" w:eastAsia="Times New Roman" w:hAnsi="Calibri" w:cs="Calibri"/>
                <w:bCs/>
                <w:color w:val="000000"/>
                <w:sz w:val="20"/>
                <w:lang w:eastAsia="en-GB"/>
              </w:rPr>
              <w:t>17.3%</w:t>
            </w:r>
          </w:p>
        </w:tc>
        <w:tc>
          <w:tcPr>
            <w:tcW w:w="791" w:type="dxa"/>
            <w:tcBorders>
              <w:top w:val="nil"/>
              <w:left w:val="nil"/>
              <w:bottom w:val="single" w:sz="8" w:space="0" w:color="FFFFFF"/>
              <w:right w:val="single" w:sz="8" w:space="0" w:color="FFFFFF"/>
            </w:tcBorders>
            <w:shd w:val="clear" w:color="auto" w:fill="E7EEEF"/>
            <w:vAlign w:val="center"/>
            <w:hideMark/>
          </w:tcPr>
          <w:p w14:paraId="2674E7E7" w14:textId="77777777" w:rsidR="00795D5E" w:rsidRPr="0074643D" w:rsidRDefault="00795D5E" w:rsidP="00795D5E">
            <w:pPr>
              <w:spacing w:after="0"/>
              <w:jc w:val="center"/>
              <w:rPr>
                <w:rFonts w:ascii="Calibri" w:eastAsia="Times New Roman" w:hAnsi="Calibri" w:cs="Calibri"/>
                <w:bCs/>
                <w:color w:val="000000"/>
                <w:sz w:val="20"/>
                <w:lang w:eastAsia="en-GB"/>
              </w:rPr>
            </w:pPr>
            <w:r w:rsidRPr="0074643D">
              <w:rPr>
                <w:rFonts w:ascii="Calibri" w:eastAsia="Times New Roman" w:hAnsi="Calibri" w:cs="Calibri"/>
                <w:bCs/>
                <w:color w:val="000000"/>
                <w:sz w:val="20"/>
                <w:lang w:eastAsia="en-GB"/>
              </w:rPr>
              <w:t>17.0%</w:t>
            </w:r>
          </w:p>
        </w:tc>
        <w:tc>
          <w:tcPr>
            <w:tcW w:w="791" w:type="dxa"/>
            <w:tcBorders>
              <w:top w:val="nil"/>
              <w:left w:val="nil"/>
              <w:bottom w:val="single" w:sz="8" w:space="0" w:color="FFFFFF"/>
              <w:right w:val="single" w:sz="8" w:space="0" w:color="FFFFFF"/>
            </w:tcBorders>
            <w:shd w:val="clear" w:color="auto" w:fill="E7EEEF"/>
            <w:vAlign w:val="center"/>
            <w:hideMark/>
          </w:tcPr>
          <w:p w14:paraId="6DF14096" w14:textId="77777777" w:rsidR="00795D5E" w:rsidRPr="0074643D" w:rsidRDefault="00795D5E" w:rsidP="00795D5E">
            <w:pPr>
              <w:spacing w:after="0"/>
              <w:jc w:val="center"/>
              <w:rPr>
                <w:rFonts w:ascii="Calibri" w:eastAsia="Times New Roman" w:hAnsi="Calibri" w:cs="Calibri"/>
                <w:bCs/>
                <w:color w:val="000000"/>
                <w:sz w:val="20"/>
                <w:lang w:eastAsia="en-GB"/>
              </w:rPr>
            </w:pPr>
            <w:r w:rsidRPr="0074643D">
              <w:rPr>
                <w:rFonts w:ascii="Calibri" w:eastAsia="Times New Roman" w:hAnsi="Calibri" w:cs="Calibri"/>
                <w:bCs/>
                <w:color w:val="000000"/>
                <w:sz w:val="20"/>
                <w:lang w:eastAsia="en-GB"/>
              </w:rPr>
              <w:t>18.7%</w:t>
            </w:r>
          </w:p>
        </w:tc>
        <w:tc>
          <w:tcPr>
            <w:tcW w:w="791" w:type="dxa"/>
            <w:tcBorders>
              <w:top w:val="nil"/>
              <w:left w:val="nil"/>
              <w:bottom w:val="single" w:sz="8" w:space="0" w:color="FFFFFF"/>
              <w:right w:val="single" w:sz="8" w:space="0" w:color="FFFFFF"/>
            </w:tcBorders>
            <w:shd w:val="clear" w:color="auto" w:fill="E7EEEF"/>
            <w:vAlign w:val="center"/>
            <w:hideMark/>
          </w:tcPr>
          <w:p w14:paraId="5B47B91F" w14:textId="77777777" w:rsidR="00795D5E" w:rsidRPr="0074643D" w:rsidRDefault="00795D5E" w:rsidP="00795D5E">
            <w:pPr>
              <w:spacing w:after="0"/>
              <w:jc w:val="center"/>
              <w:rPr>
                <w:rFonts w:ascii="Calibri" w:eastAsia="Times New Roman" w:hAnsi="Calibri" w:cs="Calibri"/>
                <w:bCs/>
                <w:color w:val="000000"/>
                <w:sz w:val="20"/>
                <w:lang w:eastAsia="en-GB"/>
              </w:rPr>
            </w:pPr>
            <w:r w:rsidRPr="0074643D">
              <w:rPr>
                <w:rFonts w:ascii="Calibri" w:eastAsia="Times New Roman" w:hAnsi="Calibri" w:cs="Calibri"/>
                <w:bCs/>
                <w:color w:val="000000"/>
                <w:sz w:val="20"/>
                <w:lang w:eastAsia="en-GB"/>
              </w:rPr>
              <w:t>19.7%</w:t>
            </w:r>
          </w:p>
        </w:tc>
        <w:tc>
          <w:tcPr>
            <w:tcW w:w="791" w:type="dxa"/>
            <w:tcBorders>
              <w:top w:val="nil"/>
              <w:left w:val="nil"/>
              <w:bottom w:val="single" w:sz="8" w:space="0" w:color="FFFFFF"/>
              <w:right w:val="single" w:sz="8" w:space="0" w:color="FFFFFF"/>
            </w:tcBorders>
            <w:shd w:val="clear" w:color="auto" w:fill="E7EEEF"/>
            <w:vAlign w:val="center"/>
            <w:hideMark/>
          </w:tcPr>
          <w:p w14:paraId="6995B333" w14:textId="77777777" w:rsidR="00795D5E" w:rsidRPr="0074643D" w:rsidRDefault="00795D5E" w:rsidP="00795D5E">
            <w:pPr>
              <w:spacing w:after="0"/>
              <w:jc w:val="center"/>
              <w:rPr>
                <w:rFonts w:ascii="Calibri" w:eastAsia="Times New Roman" w:hAnsi="Calibri" w:cs="Calibri"/>
                <w:bCs/>
                <w:color w:val="000000"/>
                <w:sz w:val="20"/>
                <w:lang w:eastAsia="en-GB"/>
              </w:rPr>
            </w:pPr>
            <w:r w:rsidRPr="0074643D">
              <w:rPr>
                <w:rFonts w:ascii="Calibri" w:eastAsia="Times New Roman" w:hAnsi="Calibri" w:cs="Calibri"/>
                <w:bCs/>
                <w:color w:val="000000"/>
                <w:sz w:val="20"/>
                <w:lang w:eastAsia="en-GB"/>
              </w:rPr>
              <w:t>21.6%</w:t>
            </w:r>
          </w:p>
        </w:tc>
        <w:tc>
          <w:tcPr>
            <w:tcW w:w="791" w:type="dxa"/>
            <w:tcBorders>
              <w:top w:val="nil"/>
              <w:left w:val="nil"/>
              <w:bottom w:val="single" w:sz="8" w:space="0" w:color="FFFFFF"/>
              <w:right w:val="single" w:sz="8" w:space="0" w:color="FFFFFF"/>
            </w:tcBorders>
            <w:shd w:val="clear" w:color="auto" w:fill="E7EEEF"/>
            <w:vAlign w:val="center"/>
            <w:hideMark/>
          </w:tcPr>
          <w:p w14:paraId="2F089CAC" w14:textId="77777777" w:rsidR="00795D5E" w:rsidRPr="0074643D" w:rsidRDefault="00795D5E" w:rsidP="00795D5E">
            <w:pPr>
              <w:spacing w:after="0"/>
              <w:jc w:val="center"/>
              <w:rPr>
                <w:rFonts w:ascii="Calibri" w:eastAsia="Times New Roman" w:hAnsi="Calibri" w:cs="Calibri"/>
                <w:bCs/>
                <w:color w:val="000000"/>
                <w:sz w:val="20"/>
                <w:lang w:eastAsia="en-GB"/>
              </w:rPr>
            </w:pPr>
            <w:r w:rsidRPr="0074643D">
              <w:rPr>
                <w:rFonts w:ascii="Calibri" w:eastAsia="Times New Roman" w:hAnsi="Calibri" w:cs="Calibri"/>
                <w:bCs/>
                <w:color w:val="000000"/>
                <w:sz w:val="20"/>
                <w:lang w:eastAsia="en-GB"/>
              </w:rPr>
              <w:t>20.0%</w:t>
            </w:r>
          </w:p>
        </w:tc>
        <w:tc>
          <w:tcPr>
            <w:tcW w:w="791" w:type="dxa"/>
            <w:tcBorders>
              <w:top w:val="nil"/>
              <w:left w:val="nil"/>
              <w:bottom w:val="single" w:sz="8" w:space="0" w:color="FFFFFF"/>
              <w:right w:val="single" w:sz="8" w:space="0" w:color="FFFFFF"/>
            </w:tcBorders>
            <w:shd w:val="clear" w:color="auto" w:fill="E7EEEF"/>
            <w:vAlign w:val="center"/>
            <w:hideMark/>
          </w:tcPr>
          <w:p w14:paraId="786F3099" w14:textId="77777777" w:rsidR="00795D5E" w:rsidRPr="0074643D" w:rsidRDefault="00795D5E" w:rsidP="00795D5E">
            <w:pPr>
              <w:spacing w:after="0"/>
              <w:jc w:val="center"/>
              <w:rPr>
                <w:rFonts w:ascii="Calibri" w:eastAsia="Times New Roman" w:hAnsi="Calibri" w:cs="Calibri"/>
                <w:bCs/>
                <w:color w:val="000000"/>
                <w:sz w:val="20"/>
                <w:lang w:eastAsia="en-GB"/>
              </w:rPr>
            </w:pPr>
            <w:r w:rsidRPr="0074643D">
              <w:rPr>
                <w:rFonts w:ascii="Calibri" w:eastAsia="Times New Roman" w:hAnsi="Calibri" w:cs="Calibri"/>
                <w:bCs/>
                <w:color w:val="000000"/>
                <w:sz w:val="20"/>
                <w:lang w:eastAsia="en-GB"/>
              </w:rPr>
              <w:t>20.5%</w:t>
            </w:r>
          </w:p>
        </w:tc>
        <w:tc>
          <w:tcPr>
            <w:tcW w:w="791" w:type="dxa"/>
            <w:tcBorders>
              <w:top w:val="nil"/>
              <w:left w:val="nil"/>
              <w:bottom w:val="single" w:sz="8" w:space="0" w:color="FFFFFF"/>
              <w:right w:val="single" w:sz="8" w:space="0" w:color="FFFFFF"/>
            </w:tcBorders>
            <w:shd w:val="clear" w:color="auto" w:fill="E7EEEF"/>
            <w:vAlign w:val="center"/>
            <w:hideMark/>
          </w:tcPr>
          <w:p w14:paraId="5CA84DAC" w14:textId="77777777" w:rsidR="00795D5E" w:rsidRPr="0074643D" w:rsidRDefault="00795D5E" w:rsidP="00795D5E">
            <w:pPr>
              <w:spacing w:after="0"/>
              <w:jc w:val="center"/>
              <w:rPr>
                <w:rFonts w:ascii="Calibri" w:eastAsia="Times New Roman" w:hAnsi="Calibri" w:cs="Calibri"/>
                <w:bCs/>
                <w:color w:val="000000"/>
                <w:sz w:val="20"/>
                <w:lang w:eastAsia="en-GB"/>
              </w:rPr>
            </w:pPr>
            <w:r w:rsidRPr="0074643D">
              <w:rPr>
                <w:rFonts w:ascii="Calibri" w:eastAsia="Times New Roman" w:hAnsi="Calibri" w:cs="Calibri"/>
                <w:bCs/>
                <w:color w:val="000000"/>
                <w:sz w:val="20"/>
                <w:lang w:eastAsia="en-GB"/>
              </w:rPr>
              <w:t>20.2%</w:t>
            </w:r>
          </w:p>
        </w:tc>
      </w:tr>
      <w:tr w:rsidR="00795D5E" w:rsidRPr="00795D5E" w14:paraId="2A96B131" w14:textId="77777777" w:rsidTr="00795D5E">
        <w:trPr>
          <w:trHeight w:val="303"/>
        </w:trPr>
        <w:tc>
          <w:tcPr>
            <w:tcW w:w="3221" w:type="dxa"/>
            <w:tcBorders>
              <w:top w:val="nil"/>
              <w:left w:val="single" w:sz="8" w:space="0" w:color="FFFFFF"/>
              <w:bottom w:val="single" w:sz="8" w:space="0" w:color="FFFFFF"/>
              <w:right w:val="single" w:sz="8" w:space="0" w:color="FFFFFF"/>
            </w:tcBorders>
            <w:shd w:val="clear" w:color="000000" w:fill="008C9B"/>
            <w:vAlign w:val="center"/>
            <w:hideMark/>
          </w:tcPr>
          <w:p w14:paraId="2C17A633" w14:textId="77777777" w:rsidR="00795D5E" w:rsidRPr="00795D5E" w:rsidRDefault="00795D5E" w:rsidP="00DC74C9">
            <w:pPr>
              <w:spacing w:after="0"/>
              <w:rPr>
                <w:rFonts w:ascii="Calibri" w:eastAsia="Times New Roman" w:hAnsi="Calibri" w:cs="Calibri"/>
                <w:b/>
                <w:bCs/>
                <w:color w:val="FFFFFF"/>
                <w:sz w:val="20"/>
                <w:lang w:eastAsia="en-GB"/>
              </w:rPr>
            </w:pPr>
            <w:r w:rsidRPr="00795D5E">
              <w:rPr>
                <w:rFonts w:ascii="Calibri" w:eastAsia="Times New Roman" w:hAnsi="Calibri" w:cs="Calibri"/>
                <w:b/>
                <w:bCs/>
                <w:color w:val="FFFFFF"/>
                <w:sz w:val="20"/>
                <w:lang w:eastAsia="en-GB"/>
              </w:rPr>
              <w:t>UK Maritime Business Services industry</w:t>
            </w:r>
          </w:p>
        </w:tc>
        <w:tc>
          <w:tcPr>
            <w:tcW w:w="791" w:type="dxa"/>
            <w:tcBorders>
              <w:top w:val="nil"/>
              <w:left w:val="nil"/>
              <w:bottom w:val="single" w:sz="8" w:space="0" w:color="FFFFFF"/>
              <w:right w:val="single" w:sz="8" w:space="0" w:color="FFFFFF"/>
            </w:tcBorders>
            <w:shd w:val="clear" w:color="auto" w:fill="D0CECE"/>
            <w:vAlign w:val="center"/>
            <w:hideMark/>
          </w:tcPr>
          <w:p w14:paraId="224FBCEF" w14:textId="77777777" w:rsidR="00795D5E" w:rsidRPr="00795D5E" w:rsidRDefault="00795D5E" w:rsidP="00795D5E">
            <w:pPr>
              <w:spacing w:after="0"/>
              <w:jc w:val="center"/>
              <w:rPr>
                <w:rFonts w:ascii="Calibri" w:eastAsia="Times New Roman" w:hAnsi="Calibri" w:cs="Calibri"/>
                <w:b/>
                <w:bCs/>
                <w:color w:val="000000"/>
                <w:sz w:val="20"/>
                <w:lang w:eastAsia="en-GB"/>
              </w:rPr>
            </w:pPr>
            <w:r w:rsidRPr="00795D5E">
              <w:rPr>
                <w:rFonts w:ascii="Calibri" w:eastAsia="Times New Roman" w:hAnsi="Calibri" w:cs="Calibri"/>
                <w:b/>
                <w:bCs/>
                <w:color w:val="000000"/>
                <w:sz w:val="20"/>
                <w:lang w:eastAsia="en-GB"/>
              </w:rPr>
              <w:t>12.8%</w:t>
            </w:r>
          </w:p>
        </w:tc>
        <w:tc>
          <w:tcPr>
            <w:tcW w:w="791" w:type="dxa"/>
            <w:tcBorders>
              <w:top w:val="nil"/>
              <w:left w:val="nil"/>
              <w:bottom w:val="single" w:sz="8" w:space="0" w:color="FFFFFF"/>
              <w:right w:val="single" w:sz="8" w:space="0" w:color="FFFFFF"/>
            </w:tcBorders>
            <w:shd w:val="clear" w:color="auto" w:fill="D0CECE"/>
            <w:vAlign w:val="center"/>
            <w:hideMark/>
          </w:tcPr>
          <w:p w14:paraId="680FDE76" w14:textId="77777777" w:rsidR="00795D5E" w:rsidRPr="00795D5E" w:rsidRDefault="00795D5E" w:rsidP="00795D5E">
            <w:pPr>
              <w:spacing w:after="0"/>
              <w:jc w:val="center"/>
              <w:rPr>
                <w:rFonts w:ascii="Calibri" w:eastAsia="Times New Roman" w:hAnsi="Calibri" w:cs="Calibri"/>
                <w:b/>
                <w:bCs/>
                <w:color w:val="000000"/>
                <w:sz w:val="20"/>
                <w:lang w:eastAsia="en-GB"/>
              </w:rPr>
            </w:pPr>
            <w:r w:rsidRPr="00795D5E">
              <w:rPr>
                <w:rFonts w:ascii="Calibri" w:eastAsia="Times New Roman" w:hAnsi="Calibri" w:cs="Calibri"/>
                <w:b/>
                <w:bCs/>
                <w:color w:val="000000"/>
                <w:sz w:val="20"/>
                <w:lang w:eastAsia="en-GB"/>
              </w:rPr>
              <w:t>13.4%</w:t>
            </w:r>
          </w:p>
        </w:tc>
        <w:tc>
          <w:tcPr>
            <w:tcW w:w="791" w:type="dxa"/>
            <w:tcBorders>
              <w:top w:val="nil"/>
              <w:left w:val="nil"/>
              <w:bottom w:val="single" w:sz="8" w:space="0" w:color="FFFFFF"/>
              <w:right w:val="single" w:sz="8" w:space="0" w:color="FFFFFF"/>
            </w:tcBorders>
            <w:shd w:val="clear" w:color="auto" w:fill="D0CECE"/>
            <w:vAlign w:val="center"/>
            <w:hideMark/>
          </w:tcPr>
          <w:p w14:paraId="43D63334" w14:textId="77777777" w:rsidR="00795D5E" w:rsidRPr="00795D5E" w:rsidRDefault="00795D5E" w:rsidP="00795D5E">
            <w:pPr>
              <w:spacing w:after="0"/>
              <w:jc w:val="center"/>
              <w:rPr>
                <w:rFonts w:ascii="Calibri" w:eastAsia="Times New Roman" w:hAnsi="Calibri" w:cs="Calibri"/>
                <w:b/>
                <w:bCs/>
                <w:color w:val="000000"/>
                <w:sz w:val="20"/>
                <w:lang w:eastAsia="en-GB"/>
              </w:rPr>
            </w:pPr>
            <w:r w:rsidRPr="00795D5E">
              <w:rPr>
                <w:rFonts w:ascii="Calibri" w:eastAsia="Times New Roman" w:hAnsi="Calibri" w:cs="Calibri"/>
                <w:b/>
                <w:bCs/>
                <w:color w:val="000000"/>
                <w:sz w:val="20"/>
                <w:lang w:eastAsia="en-GB"/>
              </w:rPr>
              <w:t>16.3%</w:t>
            </w:r>
          </w:p>
        </w:tc>
        <w:tc>
          <w:tcPr>
            <w:tcW w:w="791" w:type="dxa"/>
            <w:tcBorders>
              <w:top w:val="nil"/>
              <w:left w:val="nil"/>
              <w:bottom w:val="single" w:sz="8" w:space="0" w:color="FFFFFF"/>
              <w:right w:val="single" w:sz="8" w:space="0" w:color="FFFFFF"/>
            </w:tcBorders>
            <w:shd w:val="clear" w:color="auto" w:fill="D0CECE"/>
            <w:vAlign w:val="center"/>
            <w:hideMark/>
          </w:tcPr>
          <w:p w14:paraId="0B771FAB" w14:textId="77777777" w:rsidR="00795D5E" w:rsidRPr="00795D5E" w:rsidRDefault="00795D5E" w:rsidP="00795D5E">
            <w:pPr>
              <w:spacing w:after="0"/>
              <w:jc w:val="center"/>
              <w:rPr>
                <w:rFonts w:ascii="Calibri" w:eastAsia="Times New Roman" w:hAnsi="Calibri" w:cs="Calibri"/>
                <w:b/>
                <w:bCs/>
                <w:color w:val="000000"/>
                <w:sz w:val="20"/>
                <w:lang w:eastAsia="en-GB"/>
              </w:rPr>
            </w:pPr>
            <w:r w:rsidRPr="00795D5E">
              <w:rPr>
                <w:rFonts w:ascii="Calibri" w:eastAsia="Times New Roman" w:hAnsi="Calibri" w:cs="Calibri"/>
                <w:b/>
                <w:bCs/>
                <w:color w:val="000000"/>
                <w:sz w:val="20"/>
                <w:lang w:eastAsia="en-GB"/>
              </w:rPr>
              <w:t>17.7%</w:t>
            </w:r>
          </w:p>
        </w:tc>
        <w:tc>
          <w:tcPr>
            <w:tcW w:w="791" w:type="dxa"/>
            <w:tcBorders>
              <w:top w:val="nil"/>
              <w:left w:val="nil"/>
              <w:bottom w:val="single" w:sz="8" w:space="0" w:color="FFFFFF"/>
              <w:right w:val="single" w:sz="8" w:space="0" w:color="FFFFFF"/>
            </w:tcBorders>
            <w:shd w:val="clear" w:color="auto" w:fill="D0CECE"/>
            <w:vAlign w:val="center"/>
            <w:hideMark/>
          </w:tcPr>
          <w:p w14:paraId="7406AB6D" w14:textId="77777777" w:rsidR="00795D5E" w:rsidRPr="00795D5E" w:rsidRDefault="00795D5E" w:rsidP="00795D5E">
            <w:pPr>
              <w:spacing w:after="0"/>
              <w:jc w:val="center"/>
              <w:rPr>
                <w:rFonts w:ascii="Calibri" w:eastAsia="Times New Roman" w:hAnsi="Calibri" w:cs="Calibri"/>
                <w:b/>
                <w:bCs/>
                <w:color w:val="000000"/>
                <w:sz w:val="20"/>
                <w:lang w:eastAsia="en-GB"/>
              </w:rPr>
            </w:pPr>
            <w:r w:rsidRPr="00795D5E">
              <w:rPr>
                <w:rFonts w:ascii="Calibri" w:eastAsia="Times New Roman" w:hAnsi="Calibri" w:cs="Calibri"/>
                <w:b/>
                <w:bCs/>
                <w:color w:val="000000"/>
                <w:sz w:val="20"/>
                <w:lang w:eastAsia="en-GB"/>
              </w:rPr>
              <w:t>21.1%</w:t>
            </w:r>
          </w:p>
        </w:tc>
        <w:tc>
          <w:tcPr>
            <w:tcW w:w="791" w:type="dxa"/>
            <w:tcBorders>
              <w:top w:val="nil"/>
              <w:left w:val="nil"/>
              <w:bottom w:val="single" w:sz="8" w:space="0" w:color="FFFFFF"/>
              <w:right w:val="single" w:sz="8" w:space="0" w:color="FFFFFF"/>
            </w:tcBorders>
            <w:shd w:val="clear" w:color="auto" w:fill="D0CECE"/>
            <w:vAlign w:val="center"/>
            <w:hideMark/>
          </w:tcPr>
          <w:p w14:paraId="3EEB594D" w14:textId="77777777" w:rsidR="00795D5E" w:rsidRPr="00795D5E" w:rsidRDefault="00795D5E" w:rsidP="00795D5E">
            <w:pPr>
              <w:spacing w:after="0"/>
              <w:jc w:val="center"/>
              <w:rPr>
                <w:rFonts w:ascii="Calibri" w:eastAsia="Times New Roman" w:hAnsi="Calibri" w:cs="Calibri"/>
                <w:b/>
                <w:bCs/>
                <w:color w:val="000000"/>
                <w:sz w:val="20"/>
                <w:lang w:eastAsia="en-GB"/>
              </w:rPr>
            </w:pPr>
            <w:r w:rsidRPr="00795D5E">
              <w:rPr>
                <w:rFonts w:ascii="Calibri" w:eastAsia="Times New Roman" w:hAnsi="Calibri" w:cs="Calibri"/>
                <w:b/>
                <w:bCs/>
                <w:color w:val="000000"/>
                <w:sz w:val="20"/>
                <w:lang w:eastAsia="en-GB"/>
              </w:rPr>
              <w:t>15.9%</w:t>
            </w:r>
          </w:p>
        </w:tc>
        <w:tc>
          <w:tcPr>
            <w:tcW w:w="791" w:type="dxa"/>
            <w:tcBorders>
              <w:top w:val="nil"/>
              <w:left w:val="nil"/>
              <w:bottom w:val="single" w:sz="8" w:space="0" w:color="FFFFFF"/>
              <w:right w:val="single" w:sz="8" w:space="0" w:color="FFFFFF"/>
            </w:tcBorders>
            <w:shd w:val="clear" w:color="auto" w:fill="D0CECE"/>
            <w:vAlign w:val="center"/>
            <w:hideMark/>
          </w:tcPr>
          <w:p w14:paraId="65CDBD9B" w14:textId="77777777" w:rsidR="00795D5E" w:rsidRPr="00795D5E" w:rsidRDefault="00795D5E" w:rsidP="00795D5E">
            <w:pPr>
              <w:spacing w:after="0"/>
              <w:jc w:val="center"/>
              <w:rPr>
                <w:rFonts w:ascii="Calibri" w:eastAsia="Times New Roman" w:hAnsi="Calibri" w:cs="Calibri"/>
                <w:b/>
                <w:bCs/>
                <w:color w:val="000000"/>
                <w:sz w:val="20"/>
                <w:lang w:eastAsia="en-GB"/>
              </w:rPr>
            </w:pPr>
            <w:r w:rsidRPr="00795D5E">
              <w:rPr>
                <w:rFonts w:ascii="Calibri" w:eastAsia="Times New Roman" w:hAnsi="Calibri" w:cs="Calibri"/>
                <w:b/>
                <w:bCs/>
                <w:color w:val="000000"/>
                <w:sz w:val="20"/>
                <w:lang w:eastAsia="en-GB"/>
              </w:rPr>
              <w:t>18.8%</w:t>
            </w:r>
          </w:p>
        </w:tc>
        <w:tc>
          <w:tcPr>
            <w:tcW w:w="791" w:type="dxa"/>
            <w:tcBorders>
              <w:top w:val="nil"/>
              <w:left w:val="nil"/>
              <w:bottom w:val="single" w:sz="8" w:space="0" w:color="FFFFFF"/>
              <w:right w:val="single" w:sz="8" w:space="0" w:color="FFFFFF"/>
            </w:tcBorders>
            <w:shd w:val="clear" w:color="auto" w:fill="D0CECE"/>
            <w:vAlign w:val="center"/>
            <w:hideMark/>
          </w:tcPr>
          <w:p w14:paraId="20EFCCF6" w14:textId="77777777" w:rsidR="00795D5E" w:rsidRPr="00795D5E" w:rsidRDefault="00795D5E" w:rsidP="00795D5E">
            <w:pPr>
              <w:spacing w:after="0"/>
              <w:jc w:val="center"/>
              <w:rPr>
                <w:rFonts w:ascii="Calibri" w:eastAsia="Times New Roman" w:hAnsi="Calibri" w:cs="Calibri"/>
                <w:b/>
                <w:bCs/>
                <w:color w:val="000000"/>
                <w:sz w:val="20"/>
                <w:lang w:eastAsia="en-GB"/>
              </w:rPr>
            </w:pPr>
            <w:r w:rsidRPr="00795D5E">
              <w:rPr>
                <w:rFonts w:ascii="Calibri" w:eastAsia="Times New Roman" w:hAnsi="Calibri" w:cs="Calibri"/>
                <w:b/>
                <w:bCs/>
                <w:color w:val="000000"/>
                <w:sz w:val="20"/>
                <w:lang w:eastAsia="en-GB"/>
              </w:rPr>
              <w:t>18.2%</w:t>
            </w:r>
          </w:p>
        </w:tc>
      </w:tr>
      <w:tr w:rsidR="00795D5E" w:rsidRPr="00795D5E" w14:paraId="0F730EB7" w14:textId="77777777" w:rsidTr="00795D5E">
        <w:trPr>
          <w:trHeight w:val="303"/>
        </w:trPr>
        <w:tc>
          <w:tcPr>
            <w:tcW w:w="3221" w:type="dxa"/>
            <w:tcBorders>
              <w:top w:val="nil"/>
              <w:left w:val="single" w:sz="8" w:space="0" w:color="FFFFFF"/>
              <w:bottom w:val="single" w:sz="8" w:space="0" w:color="FFFFFF"/>
              <w:right w:val="single" w:sz="8" w:space="0" w:color="FFFFFF"/>
            </w:tcBorders>
            <w:shd w:val="clear" w:color="000000" w:fill="008C9B"/>
            <w:vAlign w:val="center"/>
            <w:hideMark/>
          </w:tcPr>
          <w:p w14:paraId="721864A3" w14:textId="77777777" w:rsidR="00795D5E" w:rsidRPr="00795D5E" w:rsidRDefault="00795D5E" w:rsidP="00DC74C9">
            <w:pPr>
              <w:spacing w:after="0"/>
              <w:rPr>
                <w:rFonts w:ascii="Calibri" w:eastAsia="Times New Roman" w:hAnsi="Calibri" w:cs="Calibri"/>
                <w:color w:val="FFFFFF"/>
                <w:sz w:val="20"/>
                <w:lang w:eastAsia="en-GB"/>
              </w:rPr>
            </w:pPr>
            <w:r w:rsidRPr="00795D5E">
              <w:rPr>
                <w:rFonts w:ascii="Calibri" w:eastAsia="Times New Roman" w:hAnsi="Calibri" w:cs="Calibri"/>
                <w:color w:val="FFFFFF"/>
                <w:sz w:val="20"/>
                <w:lang w:eastAsia="en-GB"/>
              </w:rPr>
              <w:t>Shipbroking</w:t>
            </w:r>
          </w:p>
        </w:tc>
        <w:tc>
          <w:tcPr>
            <w:tcW w:w="791" w:type="dxa"/>
            <w:tcBorders>
              <w:top w:val="nil"/>
              <w:left w:val="nil"/>
              <w:bottom w:val="single" w:sz="8" w:space="0" w:color="FFFFFF"/>
              <w:right w:val="single" w:sz="8" w:space="0" w:color="FFFFFF"/>
            </w:tcBorders>
            <w:shd w:val="clear" w:color="auto" w:fill="E7EEEF"/>
            <w:vAlign w:val="center"/>
            <w:hideMark/>
          </w:tcPr>
          <w:p w14:paraId="2CD9B821"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15.2%</w:t>
            </w:r>
          </w:p>
        </w:tc>
        <w:tc>
          <w:tcPr>
            <w:tcW w:w="791" w:type="dxa"/>
            <w:tcBorders>
              <w:top w:val="nil"/>
              <w:left w:val="nil"/>
              <w:bottom w:val="single" w:sz="8" w:space="0" w:color="FFFFFF"/>
              <w:right w:val="single" w:sz="8" w:space="0" w:color="FFFFFF"/>
            </w:tcBorders>
            <w:shd w:val="clear" w:color="auto" w:fill="E7EEEF"/>
            <w:vAlign w:val="center"/>
            <w:hideMark/>
          </w:tcPr>
          <w:p w14:paraId="377987A8"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14.2%</w:t>
            </w:r>
          </w:p>
        </w:tc>
        <w:tc>
          <w:tcPr>
            <w:tcW w:w="791" w:type="dxa"/>
            <w:tcBorders>
              <w:top w:val="nil"/>
              <w:left w:val="nil"/>
              <w:bottom w:val="single" w:sz="8" w:space="0" w:color="FFFFFF"/>
              <w:right w:val="single" w:sz="8" w:space="0" w:color="FFFFFF"/>
            </w:tcBorders>
            <w:shd w:val="clear" w:color="auto" w:fill="E7EEEF"/>
            <w:vAlign w:val="center"/>
            <w:hideMark/>
          </w:tcPr>
          <w:p w14:paraId="4C55FE50"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14.8%</w:t>
            </w:r>
          </w:p>
        </w:tc>
        <w:tc>
          <w:tcPr>
            <w:tcW w:w="791" w:type="dxa"/>
            <w:tcBorders>
              <w:top w:val="nil"/>
              <w:left w:val="nil"/>
              <w:bottom w:val="single" w:sz="8" w:space="0" w:color="FFFFFF"/>
              <w:right w:val="single" w:sz="8" w:space="0" w:color="FFFFFF"/>
            </w:tcBorders>
            <w:shd w:val="clear" w:color="auto" w:fill="E7EEEF"/>
            <w:vAlign w:val="center"/>
            <w:hideMark/>
          </w:tcPr>
          <w:p w14:paraId="1A0A2B71"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16.6%</w:t>
            </w:r>
          </w:p>
        </w:tc>
        <w:tc>
          <w:tcPr>
            <w:tcW w:w="791" w:type="dxa"/>
            <w:tcBorders>
              <w:top w:val="nil"/>
              <w:left w:val="nil"/>
              <w:bottom w:val="single" w:sz="8" w:space="0" w:color="FFFFFF"/>
              <w:right w:val="single" w:sz="8" w:space="0" w:color="FFFFFF"/>
            </w:tcBorders>
            <w:shd w:val="clear" w:color="auto" w:fill="E7EEEF"/>
            <w:vAlign w:val="center"/>
            <w:hideMark/>
          </w:tcPr>
          <w:p w14:paraId="13314281"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15.8%</w:t>
            </w:r>
          </w:p>
        </w:tc>
        <w:tc>
          <w:tcPr>
            <w:tcW w:w="791" w:type="dxa"/>
            <w:tcBorders>
              <w:top w:val="nil"/>
              <w:left w:val="nil"/>
              <w:bottom w:val="single" w:sz="8" w:space="0" w:color="FFFFFF"/>
              <w:right w:val="single" w:sz="8" w:space="0" w:color="FFFFFF"/>
            </w:tcBorders>
            <w:shd w:val="clear" w:color="auto" w:fill="E7EEEF"/>
            <w:vAlign w:val="center"/>
            <w:hideMark/>
          </w:tcPr>
          <w:p w14:paraId="63D10808"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17.1%</w:t>
            </w:r>
          </w:p>
        </w:tc>
        <w:tc>
          <w:tcPr>
            <w:tcW w:w="791" w:type="dxa"/>
            <w:tcBorders>
              <w:top w:val="nil"/>
              <w:left w:val="nil"/>
              <w:bottom w:val="single" w:sz="8" w:space="0" w:color="FFFFFF"/>
              <w:right w:val="single" w:sz="8" w:space="0" w:color="FFFFFF"/>
            </w:tcBorders>
            <w:shd w:val="clear" w:color="auto" w:fill="E7EEEF"/>
            <w:vAlign w:val="center"/>
            <w:hideMark/>
          </w:tcPr>
          <w:p w14:paraId="652E0B72"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17.2%</w:t>
            </w:r>
          </w:p>
        </w:tc>
        <w:tc>
          <w:tcPr>
            <w:tcW w:w="791" w:type="dxa"/>
            <w:tcBorders>
              <w:top w:val="nil"/>
              <w:left w:val="nil"/>
              <w:bottom w:val="single" w:sz="8" w:space="0" w:color="FFFFFF"/>
              <w:right w:val="single" w:sz="8" w:space="0" w:color="FFFFFF"/>
            </w:tcBorders>
            <w:shd w:val="clear" w:color="auto" w:fill="E7EEEF"/>
            <w:vAlign w:val="center"/>
            <w:hideMark/>
          </w:tcPr>
          <w:p w14:paraId="327A0DE0"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17.7%</w:t>
            </w:r>
          </w:p>
        </w:tc>
      </w:tr>
      <w:tr w:rsidR="00795D5E" w:rsidRPr="00795D5E" w14:paraId="586C31A8" w14:textId="77777777" w:rsidTr="00795D5E">
        <w:trPr>
          <w:trHeight w:val="303"/>
        </w:trPr>
        <w:tc>
          <w:tcPr>
            <w:tcW w:w="3221" w:type="dxa"/>
            <w:tcBorders>
              <w:top w:val="nil"/>
              <w:left w:val="single" w:sz="8" w:space="0" w:color="FFFFFF"/>
              <w:bottom w:val="single" w:sz="8" w:space="0" w:color="FFFFFF"/>
              <w:right w:val="single" w:sz="8" w:space="0" w:color="FFFFFF"/>
            </w:tcBorders>
            <w:shd w:val="clear" w:color="000000" w:fill="008C9B"/>
            <w:vAlign w:val="center"/>
            <w:hideMark/>
          </w:tcPr>
          <w:p w14:paraId="4C0828C5" w14:textId="77777777" w:rsidR="00795D5E" w:rsidRPr="00795D5E" w:rsidRDefault="00795D5E" w:rsidP="00DC74C9">
            <w:pPr>
              <w:spacing w:after="0"/>
              <w:rPr>
                <w:rFonts w:ascii="Calibri" w:eastAsia="Times New Roman" w:hAnsi="Calibri" w:cs="Calibri"/>
                <w:color w:val="FFFFFF"/>
                <w:sz w:val="20"/>
                <w:lang w:eastAsia="en-GB"/>
              </w:rPr>
            </w:pPr>
            <w:r w:rsidRPr="00795D5E">
              <w:rPr>
                <w:rFonts w:ascii="Calibri" w:eastAsia="Times New Roman" w:hAnsi="Calibri" w:cs="Calibri"/>
                <w:color w:val="FFFFFF"/>
                <w:sz w:val="20"/>
                <w:lang w:eastAsia="en-GB"/>
              </w:rPr>
              <w:t>Insurance</w:t>
            </w:r>
          </w:p>
        </w:tc>
        <w:tc>
          <w:tcPr>
            <w:tcW w:w="791" w:type="dxa"/>
            <w:tcBorders>
              <w:top w:val="nil"/>
              <w:left w:val="nil"/>
              <w:bottom w:val="single" w:sz="8" w:space="0" w:color="FFFFFF"/>
              <w:right w:val="single" w:sz="8" w:space="0" w:color="FFFFFF"/>
            </w:tcBorders>
            <w:shd w:val="clear" w:color="auto" w:fill="D0CECE"/>
            <w:vAlign w:val="center"/>
            <w:hideMark/>
          </w:tcPr>
          <w:p w14:paraId="7010E06F"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12.4%</w:t>
            </w:r>
          </w:p>
        </w:tc>
        <w:tc>
          <w:tcPr>
            <w:tcW w:w="791" w:type="dxa"/>
            <w:tcBorders>
              <w:top w:val="nil"/>
              <w:left w:val="nil"/>
              <w:bottom w:val="single" w:sz="8" w:space="0" w:color="FFFFFF"/>
              <w:right w:val="single" w:sz="8" w:space="0" w:color="FFFFFF"/>
            </w:tcBorders>
            <w:shd w:val="clear" w:color="auto" w:fill="D0CECE"/>
            <w:vAlign w:val="center"/>
            <w:hideMark/>
          </w:tcPr>
          <w:p w14:paraId="527EFE7B"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14.1%</w:t>
            </w:r>
          </w:p>
        </w:tc>
        <w:tc>
          <w:tcPr>
            <w:tcW w:w="791" w:type="dxa"/>
            <w:tcBorders>
              <w:top w:val="nil"/>
              <w:left w:val="nil"/>
              <w:bottom w:val="single" w:sz="8" w:space="0" w:color="FFFFFF"/>
              <w:right w:val="single" w:sz="8" w:space="0" w:color="FFFFFF"/>
            </w:tcBorders>
            <w:shd w:val="clear" w:color="auto" w:fill="D0CECE"/>
            <w:vAlign w:val="center"/>
            <w:hideMark/>
          </w:tcPr>
          <w:p w14:paraId="6CF58DC5"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18.0%</w:t>
            </w:r>
          </w:p>
        </w:tc>
        <w:tc>
          <w:tcPr>
            <w:tcW w:w="791" w:type="dxa"/>
            <w:tcBorders>
              <w:top w:val="nil"/>
              <w:left w:val="nil"/>
              <w:bottom w:val="single" w:sz="8" w:space="0" w:color="FFFFFF"/>
              <w:right w:val="single" w:sz="8" w:space="0" w:color="FFFFFF"/>
            </w:tcBorders>
            <w:shd w:val="clear" w:color="auto" w:fill="D0CECE"/>
            <w:vAlign w:val="center"/>
            <w:hideMark/>
          </w:tcPr>
          <w:p w14:paraId="234CBDA6"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19.5%</w:t>
            </w:r>
          </w:p>
        </w:tc>
        <w:tc>
          <w:tcPr>
            <w:tcW w:w="791" w:type="dxa"/>
            <w:tcBorders>
              <w:top w:val="nil"/>
              <w:left w:val="nil"/>
              <w:bottom w:val="single" w:sz="8" w:space="0" w:color="FFFFFF"/>
              <w:right w:val="single" w:sz="8" w:space="0" w:color="FFFFFF"/>
            </w:tcBorders>
            <w:shd w:val="clear" w:color="auto" w:fill="D0CECE"/>
            <w:vAlign w:val="center"/>
            <w:hideMark/>
          </w:tcPr>
          <w:p w14:paraId="52143F2D"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24.7%</w:t>
            </w:r>
          </w:p>
        </w:tc>
        <w:tc>
          <w:tcPr>
            <w:tcW w:w="791" w:type="dxa"/>
            <w:tcBorders>
              <w:top w:val="nil"/>
              <w:left w:val="nil"/>
              <w:bottom w:val="single" w:sz="8" w:space="0" w:color="FFFFFF"/>
              <w:right w:val="single" w:sz="8" w:space="0" w:color="FFFFFF"/>
            </w:tcBorders>
            <w:shd w:val="clear" w:color="auto" w:fill="D0CECE"/>
            <w:vAlign w:val="center"/>
            <w:hideMark/>
          </w:tcPr>
          <w:p w14:paraId="6DC89230"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16.2%</w:t>
            </w:r>
          </w:p>
        </w:tc>
        <w:tc>
          <w:tcPr>
            <w:tcW w:w="791" w:type="dxa"/>
            <w:tcBorders>
              <w:top w:val="nil"/>
              <w:left w:val="nil"/>
              <w:bottom w:val="single" w:sz="8" w:space="0" w:color="FFFFFF"/>
              <w:right w:val="single" w:sz="8" w:space="0" w:color="FFFFFF"/>
            </w:tcBorders>
            <w:shd w:val="clear" w:color="auto" w:fill="D0CECE"/>
            <w:vAlign w:val="center"/>
            <w:hideMark/>
          </w:tcPr>
          <w:p w14:paraId="429D2A68"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19.8%</w:t>
            </w:r>
          </w:p>
        </w:tc>
        <w:tc>
          <w:tcPr>
            <w:tcW w:w="791" w:type="dxa"/>
            <w:tcBorders>
              <w:top w:val="nil"/>
              <w:left w:val="nil"/>
              <w:bottom w:val="single" w:sz="8" w:space="0" w:color="FFFFFF"/>
              <w:right w:val="single" w:sz="8" w:space="0" w:color="FFFFFF"/>
            </w:tcBorders>
            <w:shd w:val="clear" w:color="auto" w:fill="D0CECE"/>
            <w:vAlign w:val="center"/>
            <w:hideMark/>
          </w:tcPr>
          <w:p w14:paraId="2270B212"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19.8%</w:t>
            </w:r>
          </w:p>
        </w:tc>
      </w:tr>
      <w:tr w:rsidR="00795D5E" w:rsidRPr="00795D5E" w14:paraId="40403E7C" w14:textId="77777777" w:rsidTr="00795D5E">
        <w:trPr>
          <w:trHeight w:val="303"/>
        </w:trPr>
        <w:tc>
          <w:tcPr>
            <w:tcW w:w="3221" w:type="dxa"/>
            <w:tcBorders>
              <w:top w:val="nil"/>
              <w:left w:val="single" w:sz="8" w:space="0" w:color="FFFFFF"/>
              <w:bottom w:val="single" w:sz="8" w:space="0" w:color="FFFFFF"/>
              <w:right w:val="single" w:sz="8" w:space="0" w:color="FFFFFF"/>
            </w:tcBorders>
            <w:shd w:val="clear" w:color="000000" w:fill="008C9B"/>
            <w:vAlign w:val="center"/>
            <w:hideMark/>
          </w:tcPr>
          <w:p w14:paraId="49B9E10F" w14:textId="77777777" w:rsidR="00795D5E" w:rsidRPr="00795D5E" w:rsidRDefault="00795D5E" w:rsidP="00DC74C9">
            <w:pPr>
              <w:spacing w:after="0"/>
              <w:rPr>
                <w:rFonts w:ascii="Calibri" w:eastAsia="Times New Roman" w:hAnsi="Calibri" w:cs="Calibri"/>
                <w:color w:val="FFFFFF"/>
                <w:sz w:val="20"/>
                <w:lang w:eastAsia="en-GB"/>
              </w:rPr>
            </w:pPr>
            <w:r w:rsidRPr="00795D5E">
              <w:rPr>
                <w:rFonts w:ascii="Calibri" w:eastAsia="Times New Roman" w:hAnsi="Calibri" w:cs="Calibri"/>
                <w:color w:val="FFFFFF"/>
                <w:sz w:val="20"/>
                <w:lang w:eastAsia="en-GB"/>
              </w:rPr>
              <w:t>Financial</w:t>
            </w:r>
          </w:p>
        </w:tc>
        <w:tc>
          <w:tcPr>
            <w:tcW w:w="791" w:type="dxa"/>
            <w:tcBorders>
              <w:top w:val="nil"/>
              <w:left w:val="nil"/>
              <w:bottom w:val="single" w:sz="8" w:space="0" w:color="FFFFFF"/>
              <w:right w:val="single" w:sz="8" w:space="0" w:color="FFFFFF"/>
            </w:tcBorders>
            <w:shd w:val="clear" w:color="auto" w:fill="E7EEEF"/>
            <w:vAlign w:val="center"/>
            <w:hideMark/>
          </w:tcPr>
          <w:p w14:paraId="7AFBCCEB"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16.5%</w:t>
            </w:r>
          </w:p>
        </w:tc>
        <w:tc>
          <w:tcPr>
            <w:tcW w:w="791" w:type="dxa"/>
            <w:tcBorders>
              <w:top w:val="nil"/>
              <w:left w:val="nil"/>
              <w:bottom w:val="single" w:sz="8" w:space="0" w:color="FFFFFF"/>
              <w:right w:val="single" w:sz="8" w:space="0" w:color="FFFFFF"/>
            </w:tcBorders>
            <w:shd w:val="clear" w:color="auto" w:fill="E7EEEF"/>
            <w:vAlign w:val="center"/>
            <w:hideMark/>
          </w:tcPr>
          <w:p w14:paraId="28F156B9"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18.4%</w:t>
            </w:r>
          </w:p>
        </w:tc>
        <w:tc>
          <w:tcPr>
            <w:tcW w:w="791" w:type="dxa"/>
            <w:tcBorders>
              <w:top w:val="nil"/>
              <w:left w:val="nil"/>
              <w:bottom w:val="single" w:sz="8" w:space="0" w:color="FFFFFF"/>
              <w:right w:val="single" w:sz="8" w:space="0" w:color="FFFFFF"/>
            </w:tcBorders>
            <w:shd w:val="clear" w:color="auto" w:fill="E7EEEF"/>
            <w:vAlign w:val="center"/>
            <w:hideMark/>
          </w:tcPr>
          <w:p w14:paraId="4D98BAB8"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16.6%</w:t>
            </w:r>
          </w:p>
        </w:tc>
        <w:tc>
          <w:tcPr>
            <w:tcW w:w="791" w:type="dxa"/>
            <w:tcBorders>
              <w:top w:val="nil"/>
              <w:left w:val="nil"/>
              <w:bottom w:val="single" w:sz="8" w:space="0" w:color="FFFFFF"/>
              <w:right w:val="single" w:sz="8" w:space="0" w:color="FFFFFF"/>
            </w:tcBorders>
            <w:shd w:val="clear" w:color="auto" w:fill="E7EEEF"/>
            <w:vAlign w:val="center"/>
            <w:hideMark/>
          </w:tcPr>
          <w:p w14:paraId="773FF191"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14.7%</w:t>
            </w:r>
          </w:p>
        </w:tc>
        <w:tc>
          <w:tcPr>
            <w:tcW w:w="791" w:type="dxa"/>
            <w:tcBorders>
              <w:top w:val="nil"/>
              <w:left w:val="nil"/>
              <w:bottom w:val="single" w:sz="8" w:space="0" w:color="FFFFFF"/>
              <w:right w:val="single" w:sz="8" w:space="0" w:color="FFFFFF"/>
            </w:tcBorders>
            <w:shd w:val="clear" w:color="auto" w:fill="E7EEEF"/>
            <w:vAlign w:val="center"/>
            <w:hideMark/>
          </w:tcPr>
          <w:p w14:paraId="6B2347E0"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13.0%</w:t>
            </w:r>
          </w:p>
        </w:tc>
        <w:tc>
          <w:tcPr>
            <w:tcW w:w="791" w:type="dxa"/>
            <w:tcBorders>
              <w:top w:val="nil"/>
              <w:left w:val="nil"/>
              <w:bottom w:val="single" w:sz="8" w:space="0" w:color="FFFFFF"/>
              <w:right w:val="single" w:sz="8" w:space="0" w:color="FFFFFF"/>
            </w:tcBorders>
            <w:shd w:val="clear" w:color="auto" w:fill="E7EEEF"/>
            <w:vAlign w:val="center"/>
            <w:hideMark/>
          </w:tcPr>
          <w:p w14:paraId="4389547C"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14.1%</w:t>
            </w:r>
          </w:p>
        </w:tc>
        <w:tc>
          <w:tcPr>
            <w:tcW w:w="791" w:type="dxa"/>
            <w:tcBorders>
              <w:top w:val="nil"/>
              <w:left w:val="nil"/>
              <w:bottom w:val="single" w:sz="8" w:space="0" w:color="FFFFFF"/>
              <w:right w:val="single" w:sz="8" w:space="0" w:color="FFFFFF"/>
            </w:tcBorders>
            <w:shd w:val="clear" w:color="auto" w:fill="E7EEEF"/>
            <w:vAlign w:val="center"/>
            <w:hideMark/>
          </w:tcPr>
          <w:p w14:paraId="067AF97C"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14.5%</w:t>
            </w:r>
          </w:p>
        </w:tc>
        <w:tc>
          <w:tcPr>
            <w:tcW w:w="791" w:type="dxa"/>
            <w:tcBorders>
              <w:top w:val="nil"/>
              <w:left w:val="nil"/>
              <w:bottom w:val="single" w:sz="8" w:space="0" w:color="FFFFFF"/>
              <w:right w:val="single" w:sz="8" w:space="0" w:color="FFFFFF"/>
            </w:tcBorders>
            <w:shd w:val="clear" w:color="auto" w:fill="E7EEEF"/>
            <w:vAlign w:val="center"/>
            <w:hideMark/>
          </w:tcPr>
          <w:p w14:paraId="36C1B4C2"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14.3%</w:t>
            </w:r>
          </w:p>
        </w:tc>
      </w:tr>
      <w:tr w:rsidR="00795D5E" w:rsidRPr="00795D5E" w14:paraId="33AC0C99" w14:textId="77777777" w:rsidTr="00795D5E">
        <w:trPr>
          <w:trHeight w:val="303"/>
        </w:trPr>
        <w:tc>
          <w:tcPr>
            <w:tcW w:w="3221" w:type="dxa"/>
            <w:tcBorders>
              <w:top w:val="nil"/>
              <w:left w:val="single" w:sz="8" w:space="0" w:color="FFFFFF"/>
              <w:bottom w:val="single" w:sz="8" w:space="0" w:color="FFFFFF"/>
              <w:right w:val="single" w:sz="8" w:space="0" w:color="FFFFFF"/>
            </w:tcBorders>
            <w:shd w:val="clear" w:color="000000" w:fill="008C9B"/>
            <w:vAlign w:val="center"/>
            <w:hideMark/>
          </w:tcPr>
          <w:p w14:paraId="7BA9E3E0" w14:textId="77777777" w:rsidR="00795D5E" w:rsidRPr="00795D5E" w:rsidRDefault="00795D5E" w:rsidP="00DC74C9">
            <w:pPr>
              <w:spacing w:after="0"/>
              <w:rPr>
                <w:rFonts w:ascii="Calibri" w:eastAsia="Times New Roman" w:hAnsi="Calibri" w:cs="Calibri"/>
                <w:color w:val="FFFFFF"/>
                <w:sz w:val="20"/>
                <w:lang w:eastAsia="en-GB"/>
              </w:rPr>
            </w:pPr>
            <w:r w:rsidRPr="00795D5E">
              <w:rPr>
                <w:rFonts w:ascii="Calibri" w:eastAsia="Times New Roman" w:hAnsi="Calibri" w:cs="Calibri"/>
                <w:color w:val="FFFFFF"/>
                <w:sz w:val="20"/>
                <w:lang w:eastAsia="en-GB"/>
              </w:rPr>
              <w:t>Legal</w:t>
            </w:r>
          </w:p>
        </w:tc>
        <w:tc>
          <w:tcPr>
            <w:tcW w:w="791" w:type="dxa"/>
            <w:tcBorders>
              <w:top w:val="nil"/>
              <w:left w:val="nil"/>
              <w:bottom w:val="single" w:sz="8" w:space="0" w:color="FFFFFF"/>
              <w:right w:val="single" w:sz="8" w:space="0" w:color="FFFFFF"/>
            </w:tcBorders>
            <w:shd w:val="clear" w:color="auto" w:fill="D0CECE"/>
            <w:vAlign w:val="center"/>
            <w:hideMark/>
          </w:tcPr>
          <w:p w14:paraId="3F97F77E"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10.4%</w:t>
            </w:r>
          </w:p>
        </w:tc>
        <w:tc>
          <w:tcPr>
            <w:tcW w:w="791" w:type="dxa"/>
            <w:tcBorders>
              <w:top w:val="nil"/>
              <w:left w:val="nil"/>
              <w:bottom w:val="single" w:sz="8" w:space="0" w:color="FFFFFF"/>
              <w:right w:val="single" w:sz="8" w:space="0" w:color="FFFFFF"/>
            </w:tcBorders>
            <w:shd w:val="clear" w:color="auto" w:fill="D0CECE"/>
            <w:vAlign w:val="center"/>
            <w:hideMark/>
          </w:tcPr>
          <w:p w14:paraId="43FE8500"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9.5%</w:t>
            </w:r>
          </w:p>
        </w:tc>
        <w:tc>
          <w:tcPr>
            <w:tcW w:w="791" w:type="dxa"/>
            <w:tcBorders>
              <w:top w:val="nil"/>
              <w:left w:val="nil"/>
              <w:bottom w:val="single" w:sz="8" w:space="0" w:color="FFFFFF"/>
              <w:right w:val="single" w:sz="8" w:space="0" w:color="FFFFFF"/>
            </w:tcBorders>
            <w:shd w:val="clear" w:color="auto" w:fill="D0CECE"/>
            <w:vAlign w:val="center"/>
            <w:hideMark/>
          </w:tcPr>
          <w:p w14:paraId="16411DE1"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10.9%</w:t>
            </w:r>
          </w:p>
        </w:tc>
        <w:tc>
          <w:tcPr>
            <w:tcW w:w="791" w:type="dxa"/>
            <w:tcBorders>
              <w:top w:val="nil"/>
              <w:left w:val="nil"/>
              <w:bottom w:val="single" w:sz="8" w:space="0" w:color="FFFFFF"/>
              <w:right w:val="single" w:sz="8" w:space="0" w:color="FFFFFF"/>
            </w:tcBorders>
            <w:shd w:val="clear" w:color="auto" w:fill="D0CECE"/>
            <w:vAlign w:val="center"/>
            <w:hideMark/>
          </w:tcPr>
          <w:p w14:paraId="5B240226"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11.8%</w:t>
            </w:r>
          </w:p>
        </w:tc>
        <w:tc>
          <w:tcPr>
            <w:tcW w:w="791" w:type="dxa"/>
            <w:tcBorders>
              <w:top w:val="nil"/>
              <w:left w:val="nil"/>
              <w:bottom w:val="single" w:sz="8" w:space="0" w:color="FFFFFF"/>
              <w:right w:val="single" w:sz="8" w:space="0" w:color="FFFFFF"/>
            </w:tcBorders>
            <w:shd w:val="clear" w:color="auto" w:fill="D0CECE"/>
            <w:vAlign w:val="center"/>
            <w:hideMark/>
          </w:tcPr>
          <w:p w14:paraId="0F735B9A"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13.0%</w:t>
            </w:r>
          </w:p>
        </w:tc>
        <w:tc>
          <w:tcPr>
            <w:tcW w:w="791" w:type="dxa"/>
            <w:tcBorders>
              <w:top w:val="nil"/>
              <w:left w:val="nil"/>
              <w:bottom w:val="single" w:sz="8" w:space="0" w:color="FFFFFF"/>
              <w:right w:val="single" w:sz="8" w:space="0" w:color="FFFFFF"/>
            </w:tcBorders>
            <w:shd w:val="clear" w:color="auto" w:fill="D0CECE"/>
            <w:vAlign w:val="center"/>
            <w:hideMark/>
          </w:tcPr>
          <w:p w14:paraId="578DD6B8"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12.5%</w:t>
            </w:r>
          </w:p>
        </w:tc>
        <w:tc>
          <w:tcPr>
            <w:tcW w:w="791" w:type="dxa"/>
            <w:tcBorders>
              <w:top w:val="nil"/>
              <w:left w:val="nil"/>
              <w:bottom w:val="single" w:sz="8" w:space="0" w:color="FFFFFF"/>
              <w:right w:val="single" w:sz="8" w:space="0" w:color="FFFFFF"/>
            </w:tcBorders>
            <w:shd w:val="clear" w:color="auto" w:fill="D0CECE"/>
            <w:vAlign w:val="center"/>
            <w:hideMark/>
          </w:tcPr>
          <w:p w14:paraId="77733E63"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11.6%</w:t>
            </w:r>
          </w:p>
        </w:tc>
        <w:tc>
          <w:tcPr>
            <w:tcW w:w="791" w:type="dxa"/>
            <w:tcBorders>
              <w:top w:val="nil"/>
              <w:left w:val="nil"/>
              <w:bottom w:val="single" w:sz="8" w:space="0" w:color="FFFFFF"/>
              <w:right w:val="single" w:sz="8" w:space="0" w:color="FFFFFF"/>
            </w:tcBorders>
            <w:shd w:val="clear" w:color="auto" w:fill="D0CECE"/>
            <w:vAlign w:val="center"/>
            <w:hideMark/>
          </w:tcPr>
          <w:p w14:paraId="1B2D4B3C"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12.0%</w:t>
            </w:r>
          </w:p>
        </w:tc>
      </w:tr>
      <w:tr w:rsidR="00795D5E" w:rsidRPr="00795D5E" w14:paraId="4D20E431" w14:textId="77777777" w:rsidTr="00795D5E">
        <w:trPr>
          <w:trHeight w:val="303"/>
        </w:trPr>
        <w:tc>
          <w:tcPr>
            <w:tcW w:w="3221" w:type="dxa"/>
            <w:tcBorders>
              <w:top w:val="nil"/>
              <w:left w:val="single" w:sz="8" w:space="0" w:color="FFFFFF"/>
              <w:bottom w:val="single" w:sz="8" w:space="0" w:color="FFFFFF"/>
              <w:right w:val="single" w:sz="8" w:space="0" w:color="FFFFFF"/>
            </w:tcBorders>
            <w:shd w:val="clear" w:color="000000" w:fill="008C9B"/>
            <w:vAlign w:val="center"/>
            <w:hideMark/>
          </w:tcPr>
          <w:p w14:paraId="6A6C0E37" w14:textId="77777777" w:rsidR="00795D5E" w:rsidRPr="00795D5E" w:rsidRDefault="00795D5E" w:rsidP="00DC74C9">
            <w:pPr>
              <w:spacing w:after="0"/>
              <w:rPr>
                <w:rFonts w:ascii="Calibri" w:eastAsia="Times New Roman" w:hAnsi="Calibri" w:cs="Calibri"/>
                <w:color w:val="FFFFFF"/>
                <w:sz w:val="20"/>
                <w:lang w:eastAsia="en-GB"/>
              </w:rPr>
            </w:pPr>
            <w:r w:rsidRPr="00795D5E">
              <w:rPr>
                <w:rFonts w:ascii="Calibri" w:eastAsia="Times New Roman" w:hAnsi="Calibri" w:cs="Calibri"/>
                <w:color w:val="FFFFFF"/>
                <w:sz w:val="20"/>
                <w:lang w:eastAsia="en-GB"/>
              </w:rPr>
              <w:t>Ship Surveying and Classification</w:t>
            </w:r>
          </w:p>
        </w:tc>
        <w:tc>
          <w:tcPr>
            <w:tcW w:w="791" w:type="dxa"/>
            <w:tcBorders>
              <w:top w:val="nil"/>
              <w:left w:val="nil"/>
              <w:bottom w:val="single" w:sz="8" w:space="0" w:color="FFFFFF"/>
              <w:right w:val="single" w:sz="8" w:space="0" w:color="FFFFFF"/>
            </w:tcBorders>
            <w:shd w:val="clear" w:color="auto" w:fill="E7EEEF"/>
            <w:vAlign w:val="center"/>
            <w:hideMark/>
          </w:tcPr>
          <w:p w14:paraId="4E6A3C81"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38.4%</w:t>
            </w:r>
          </w:p>
        </w:tc>
        <w:tc>
          <w:tcPr>
            <w:tcW w:w="791" w:type="dxa"/>
            <w:tcBorders>
              <w:top w:val="nil"/>
              <w:left w:val="nil"/>
              <w:bottom w:val="single" w:sz="8" w:space="0" w:color="FFFFFF"/>
              <w:right w:val="single" w:sz="8" w:space="0" w:color="FFFFFF"/>
            </w:tcBorders>
            <w:shd w:val="clear" w:color="auto" w:fill="E7EEEF"/>
            <w:vAlign w:val="center"/>
            <w:hideMark/>
          </w:tcPr>
          <w:p w14:paraId="5CA0099D"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35.8%</w:t>
            </w:r>
          </w:p>
        </w:tc>
        <w:tc>
          <w:tcPr>
            <w:tcW w:w="791" w:type="dxa"/>
            <w:tcBorders>
              <w:top w:val="nil"/>
              <w:left w:val="nil"/>
              <w:bottom w:val="single" w:sz="8" w:space="0" w:color="FFFFFF"/>
              <w:right w:val="single" w:sz="8" w:space="0" w:color="FFFFFF"/>
            </w:tcBorders>
            <w:shd w:val="clear" w:color="auto" w:fill="E7EEEF"/>
            <w:vAlign w:val="center"/>
            <w:hideMark/>
          </w:tcPr>
          <w:p w14:paraId="029DA355"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39.8%</w:t>
            </w:r>
          </w:p>
        </w:tc>
        <w:tc>
          <w:tcPr>
            <w:tcW w:w="791" w:type="dxa"/>
            <w:tcBorders>
              <w:top w:val="nil"/>
              <w:left w:val="nil"/>
              <w:bottom w:val="single" w:sz="8" w:space="0" w:color="FFFFFF"/>
              <w:right w:val="single" w:sz="8" w:space="0" w:color="FFFFFF"/>
            </w:tcBorders>
            <w:shd w:val="clear" w:color="auto" w:fill="E7EEEF"/>
            <w:vAlign w:val="center"/>
            <w:hideMark/>
          </w:tcPr>
          <w:p w14:paraId="748F9871"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27.9%</w:t>
            </w:r>
          </w:p>
        </w:tc>
        <w:tc>
          <w:tcPr>
            <w:tcW w:w="791" w:type="dxa"/>
            <w:tcBorders>
              <w:top w:val="nil"/>
              <w:left w:val="nil"/>
              <w:bottom w:val="single" w:sz="8" w:space="0" w:color="FFFFFF"/>
              <w:right w:val="single" w:sz="8" w:space="0" w:color="FFFFFF"/>
            </w:tcBorders>
            <w:shd w:val="clear" w:color="auto" w:fill="E7EEEF"/>
            <w:vAlign w:val="center"/>
            <w:hideMark/>
          </w:tcPr>
          <w:p w14:paraId="43D81978"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31.0%</w:t>
            </w:r>
          </w:p>
        </w:tc>
        <w:tc>
          <w:tcPr>
            <w:tcW w:w="791" w:type="dxa"/>
            <w:tcBorders>
              <w:top w:val="nil"/>
              <w:left w:val="nil"/>
              <w:bottom w:val="single" w:sz="8" w:space="0" w:color="FFFFFF"/>
              <w:right w:val="single" w:sz="8" w:space="0" w:color="FFFFFF"/>
            </w:tcBorders>
            <w:shd w:val="clear" w:color="auto" w:fill="E7EEEF"/>
            <w:vAlign w:val="center"/>
            <w:hideMark/>
          </w:tcPr>
          <w:p w14:paraId="5455E915"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32.3%</w:t>
            </w:r>
          </w:p>
        </w:tc>
        <w:tc>
          <w:tcPr>
            <w:tcW w:w="791" w:type="dxa"/>
            <w:tcBorders>
              <w:top w:val="nil"/>
              <w:left w:val="nil"/>
              <w:bottom w:val="single" w:sz="8" w:space="0" w:color="FFFFFF"/>
              <w:right w:val="single" w:sz="8" w:space="0" w:color="FFFFFF"/>
            </w:tcBorders>
            <w:shd w:val="clear" w:color="auto" w:fill="E7EEEF"/>
            <w:vAlign w:val="center"/>
            <w:hideMark/>
          </w:tcPr>
          <w:p w14:paraId="7EDBB852"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31.2%</w:t>
            </w:r>
          </w:p>
        </w:tc>
        <w:tc>
          <w:tcPr>
            <w:tcW w:w="791" w:type="dxa"/>
            <w:tcBorders>
              <w:top w:val="nil"/>
              <w:left w:val="nil"/>
              <w:bottom w:val="single" w:sz="8" w:space="0" w:color="FFFFFF"/>
              <w:right w:val="single" w:sz="8" w:space="0" w:color="FFFFFF"/>
            </w:tcBorders>
            <w:shd w:val="clear" w:color="auto" w:fill="E7EEEF"/>
            <w:vAlign w:val="center"/>
            <w:hideMark/>
          </w:tcPr>
          <w:p w14:paraId="4E3B1EFE"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28.0%</w:t>
            </w:r>
          </w:p>
        </w:tc>
      </w:tr>
      <w:tr w:rsidR="00795D5E" w:rsidRPr="00795D5E" w14:paraId="147FCAE0" w14:textId="77777777" w:rsidTr="00795D5E">
        <w:trPr>
          <w:trHeight w:val="303"/>
        </w:trPr>
        <w:tc>
          <w:tcPr>
            <w:tcW w:w="3221" w:type="dxa"/>
            <w:tcBorders>
              <w:top w:val="nil"/>
              <w:left w:val="single" w:sz="8" w:space="0" w:color="FFFFFF"/>
              <w:bottom w:val="single" w:sz="8" w:space="0" w:color="FFFFFF"/>
              <w:right w:val="single" w:sz="8" w:space="0" w:color="FFFFFF"/>
            </w:tcBorders>
            <w:shd w:val="clear" w:color="000000" w:fill="008C9B"/>
            <w:vAlign w:val="center"/>
            <w:hideMark/>
          </w:tcPr>
          <w:p w14:paraId="01DF178D" w14:textId="77777777" w:rsidR="00795D5E" w:rsidRPr="00795D5E" w:rsidRDefault="00795D5E" w:rsidP="00DC74C9">
            <w:pPr>
              <w:spacing w:after="0"/>
              <w:rPr>
                <w:rFonts w:ascii="Calibri" w:eastAsia="Times New Roman" w:hAnsi="Calibri" w:cs="Calibri"/>
                <w:color w:val="FFFFFF"/>
                <w:sz w:val="20"/>
                <w:lang w:eastAsia="en-GB"/>
              </w:rPr>
            </w:pPr>
            <w:r w:rsidRPr="00795D5E">
              <w:rPr>
                <w:rFonts w:ascii="Calibri" w:eastAsia="Times New Roman" w:hAnsi="Calibri" w:cs="Calibri"/>
                <w:color w:val="FFFFFF"/>
                <w:sz w:val="20"/>
                <w:lang w:eastAsia="en-GB"/>
              </w:rPr>
              <w:t>Marine Education</w:t>
            </w:r>
          </w:p>
        </w:tc>
        <w:tc>
          <w:tcPr>
            <w:tcW w:w="791" w:type="dxa"/>
            <w:tcBorders>
              <w:top w:val="nil"/>
              <w:left w:val="nil"/>
              <w:bottom w:val="single" w:sz="8" w:space="0" w:color="FFFFFF"/>
              <w:right w:val="single" w:sz="8" w:space="0" w:color="FFFFFF"/>
            </w:tcBorders>
            <w:shd w:val="clear" w:color="auto" w:fill="D0CECE"/>
            <w:vAlign w:val="center"/>
            <w:hideMark/>
          </w:tcPr>
          <w:p w14:paraId="66973757"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23.0%</w:t>
            </w:r>
          </w:p>
        </w:tc>
        <w:tc>
          <w:tcPr>
            <w:tcW w:w="791" w:type="dxa"/>
            <w:tcBorders>
              <w:top w:val="nil"/>
              <w:left w:val="nil"/>
              <w:bottom w:val="single" w:sz="8" w:space="0" w:color="FFFFFF"/>
              <w:right w:val="single" w:sz="8" w:space="0" w:color="FFFFFF"/>
            </w:tcBorders>
            <w:shd w:val="clear" w:color="auto" w:fill="D0CECE"/>
            <w:vAlign w:val="center"/>
            <w:hideMark/>
          </w:tcPr>
          <w:p w14:paraId="5232EA82"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22.9%</w:t>
            </w:r>
          </w:p>
        </w:tc>
        <w:tc>
          <w:tcPr>
            <w:tcW w:w="791" w:type="dxa"/>
            <w:tcBorders>
              <w:top w:val="nil"/>
              <w:left w:val="nil"/>
              <w:bottom w:val="single" w:sz="8" w:space="0" w:color="FFFFFF"/>
              <w:right w:val="single" w:sz="8" w:space="0" w:color="FFFFFF"/>
            </w:tcBorders>
            <w:shd w:val="clear" w:color="auto" w:fill="D0CECE"/>
            <w:vAlign w:val="center"/>
            <w:hideMark/>
          </w:tcPr>
          <w:p w14:paraId="065B6F45"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25.0%</w:t>
            </w:r>
          </w:p>
        </w:tc>
        <w:tc>
          <w:tcPr>
            <w:tcW w:w="791" w:type="dxa"/>
            <w:tcBorders>
              <w:top w:val="nil"/>
              <w:left w:val="nil"/>
              <w:bottom w:val="single" w:sz="8" w:space="0" w:color="FFFFFF"/>
              <w:right w:val="single" w:sz="8" w:space="0" w:color="FFFFFF"/>
            </w:tcBorders>
            <w:shd w:val="clear" w:color="auto" w:fill="D0CECE"/>
            <w:vAlign w:val="center"/>
            <w:hideMark/>
          </w:tcPr>
          <w:p w14:paraId="7CC86F12"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28.0%</w:t>
            </w:r>
          </w:p>
        </w:tc>
        <w:tc>
          <w:tcPr>
            <w:tcW w:w="791" w:type="dxa"/>
            <w:tcBorders>
              <w:top w:val="nil"/>
              <w:left w:val="nil"/>
              <w:bottom w:val="single" w:sz="8" w:space="0" w:color="FFFFFF"/>
              <w:right w:val="single" w:sz="8" w:space="0" w:color="FFFFFF"/>
            </w:tcBorders>
            <w:shd w:val="clear" w:color="auto" w:fill="D0CECE"/>
            <w:vAlign w:val="center"/>
            <w:hideMark/>
          </w:tcPr>
          <w:p w14:paraId="305A10E8"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37.0%</w:t>
            </w:r>
          </w:p>
        </w:tc>
        <w:tc>
          <w:tcPr>
            <w:tcW w:w="791" w:type="dxa"/>
            <w:tcBorders>
              <w:top w:val="nil"/>
              <w:left w:val="nil"/>
              <w:bottom w:val="single" w:sz="8" w:space="0" w:color="FFFFFF"/>
              <w:right w:val="single" w:sz="8" w:space="0" w:color="FFFFFF"/>
            </w:tcBorders>
            <w:shd w:val="clear" w:color="auto" w:fill="D0CECE"/>
            <w:vAlign w:val="center"/>
            <w:hideMark/>
          </w:tcPr>
          <w:p w14:paraId="0A47686E"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38.1%</w:t>
            </w:r>
          </w:p>
        </w:tc>
        <w:tc>
          <w:tcPr>
            <w:tcW w:w="791" w:type="dxa"/>
            <w:tcBorders>
              <w:top w:val="nil"/>
              <w:left w:val="nil"/>
              <w:bottom w:val="single" w:sz="8" w:space="0" w:color="FFFFFF"/>
              <w:right w:val="single" w:sz="8" w:space="0" w:color="FFFFFF"/>
            </w:tcBorders>
            <w:shd w:val="clear" w:color="auto" w:fill="D0CECE"/>
            <w:vAlign w:val="center"/>
            <w:hideMark/>
          </w:tcPr>
          <w:p w14:paraId="707DF6C2"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33.3%</w:t>
            </w:r>
          </w:p>
        </w:tc>
        <w:tc>
          <w:tcPr>
            <w:tcW w:w="791" w:type="dxa"/>
            <w:tcBorders>
              <w:top w:val="nil"/>
              <w:left w:val="nil"/>
              <w:bottom w:val="single" w:sz="8" w:space="0" w:color="FFFFFF"/>
              <w:right w:val="single" w:sz="8" w:space="0" w:color="FFFFFF"/>
            </w:tcBorders>
            <w:shd w:val="clear" w:color="auto" w:fill="D0CECE"/>
            <w:vAlign w:val="center"/>
            <w:hideMark/>
          </w:tcPr>
          <w:p w14:paraId="2B707686"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28.9%</w:t>
            </w:r>
          </w:p>
        </w:tc>
      </w:tr>
      <w:tr w:rsidR="00795D5E" w:rsidRPr="00795D5E" w14:paraId="26843596" w14:textId="77777777" w:rsidTr="00795D5E">
        <w:trPr>
          <w:trHeight w:val="303"/>
        </w:trPr>
        <w:tc>
          <w:tcPr>
            <w:tcW w:w="3221" w:type="dxa"/>
            <w:tcBorders>
              <w:top w:val="nil"/>
              <w:left w:val="single" w:sz="8" w:space="0" w:color="FFFFFF"/>
              <w:bottom w:val="single" w:sz="8" w:space="0" w:color="FFFFFF"/>
              <w:right w:val="single" w:sz="8" w:space="0" w:color="FFFFFF"/>
            </w:tcBorders>
            <w:shd w:val="clear" w:color="000000" w:fill="008C9B"/>
            <w:vAlign w:val="center"/>
            <w:hideMark/>
          </w:tcPr>
          <w:p w14:paraId="05969ED6" w14:textId="77777777" w:rsidR="00795D5E" w:rsidRPr="00795D5E" w:rsidRDefault="00795D5E" w:rsidP="00DC74C9">
            <w:pPr>
              <w:spacing w:after="0"/>
              <w:rPr>
                <w:rFonts w:ascii="Calibri" w:eastAsia="Times New Roman" w:hAnsi="Calibri" w:cs="Calibri"/>
                <w:color w:val="FFFFFF"/>
                <w:sz w:val="20"/>
                <w:lang w:eastAsia="en-GB"/>
              </w:rPr>
            </w:pPr>
            <w:r w:rsidRPr="00795D5E">
              <w:rPr>
                <w:rFonts w:ascii="Calibri" w:eastAsia="Times New Roman" w:hAnsi="Calibri" w:cs="Calibri"/>
                <w:color w:val="FFFFFF"/>
                <w:sz w:val="20"/>
                <w:lang w:eastAsia="en-GB"/>
              </w:rPr>
              <w:t>Marine Consultancy</w:t>
            </w:r>
          </w:p>
        </w:tc>
        <w:tc>
          <w:tcPr>
            <w:tcW w:w="791" w:type="dxa"/>
            <w:tcBorders>
              <w:top w:val="nil"/>
              <w:left w:val="nil"/>
              <w:bottom w:val="single" w:sz="8" w:space="0" w:color="FFFFFF"/>
              <w:right w:val="single" w:sz="8" w:space="0" w:color="FFFFFF"/>
            </w:tcBorders>
            <w:shd w:val="clear" w:color="auto" w:fill="E7EEEF"/>
            <w:vAlign w:val="center"/>
            <w:hideMark/>
          </w:tcPr>
          <w:p w14:paraId="7E5838B4"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5.0%</w:t>
            </w:r>
          </w:p>
        </w:tc>
        <w:tc>
          <w:tcPr>
            <w:tcW w:w="791" w:type="dxa"/>
            <w:tcBorders>
              <w:top w:val="nil"/>
              <w:left w:val="nil"/>
              <w:bottom w:val="single" w:sz="8" w:space="0" w:color="FFFFFF"/>
              <w:right w:val="single" w:sz="8" w:space="0" w:color="FFFFFF"/>
            </w:tcBorders>
            <w:shd w:val="clear" w:color="auto" w:fill="E7EEEF"/>
            <w:vAlign w:val="center"/>
            <w:hideMark/>
          </w:tcPr>
          <w:p w14:paraId="19843DBD"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4.9%</w:t>
            </w:r>
          </w:p>
        </w:tc>
        <w:tc>
          <w:tcPr>
            <w:tcW w:w="791" w:type="dxa"/>
            <w:tcBorders>
              <w:top w:val="nil"/>
              <w:left w:val="nil"/>
              <w:bottom w:val="single" w:sz="8" w:space="0" w:color="FFFFFF"/>
              <w:right w:val="single" w:sz="8" w:space="0" w:color="FFFFFF"/>
            </w:tcBorders>
            <w:shd w:val="clear" w:color="auto" w:fill="E7EEEF"/>
            <w:vAlign w:val="center"/>
            <w:hideMark/>
          </w:tcPr>
          <w:p w14:paraId="01414851"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6.1%</w:t>
            </w:r>
          </w:p>
        </w:tc>
        <w:tc>
          <w:tcPr>
            <w:tcW w:w="791" w:type="dxa"/>
            <w:tcBorders>
              <w:top w:val="nil"/>
              <w:left w:val="nil"/>
              <w:bottom w:val="single" w:sz="8" w:space="0" w:color="FFFFFF"/>
              <w:right w:val="single" w:sz="8" w:space="0" w:color="FFFFFF"/>
            </w:tcBorders>
            <w:shd w:val="clear" w:color="auto" w:fill="E7EEEF"/>
            <w:vAlign w:val="center"/>
            <w:hideMark/>
          </w:tcPr>
          <w:p w14:paraId="407FF7EF"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7.4%</w:t>
            </w:r>
          </w:p>
        </w:tc>
        <w:tc>
          <w:tcPr>
            <w:tcW w:w="791" w:type="dxa"/>
            <w:tcBorders>
              <w:top w:val="nil"/>
              <w:left w:val="nil"/>
              <w:bottom w:val="single" w:sz="8" w:space="0" w:color="FFFFFF"/>
              <w:right w:val="single" w:sz="8" w:space="0" w:color="FFFFFF"/>
            </w:tcBorders>
            <w:shd w:val="clear" w:color="auto" w:fill="E7EEEF"/>
            <w:vAlign w:val="center"/>
            <w:hideMark/>
          </w:tcPr>
          <w:p w14:paraId="0857619F"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7.9%</w:t>
            </w:r>
          </w:p>
        </w:tc>
        <w:tc>
          <w:tcPr>
            <w:tcW w:w="791" w:type="dxa"/>
            <w:tcBorders>
              <w:top w:val="nil"/>
              <w:left w:val="nil"/>
              <w:bottom w:val="single" w:sz="8" w:space="0" w:color="FFFFFF"/>
              <w:right w:val="single" w:sz="8" w:space="0" w:color="FFFFFF"/>
            </w:tcBorders>
            <w:shd w:val="clear" w:color="auto" w:fill="E7EEEF"/>
            <w:vAlign w:val="center"/>
            <w:hideMark/>
          </w:tcPr>
          <w:p w14:paraId="1B48CEE1"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7.5%</w:t>
            </w:r>
          </w:p>
        </w:tc>
        <w:tc>
          <w:tcPr>
            <w:tcW w:w="791" w:type="dxa"/>
            <w:tcBorders>
              <w:top w:val="nil"/>
              <w:left w:val="nil"/>
              <w:bottom w:val="single" w:sz="8" w:space="0" w:color="FFFFFF"/>
              <w:right w:val="single" w:sz="8" w:space="0" w:color="FFFFFF"/>
            </w:tcBorders>
            <w:shd w:val="clear" w:color="auto" w:fill="E7EEEF"/>
            <w:vAlign w:val="center"/>
            <w:hideMark/>
          </w:tcPr>
          <w:p w14:paraId="53355778"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8.7%</w:t>
            </w:r>
          </w:p>
        </w:tc>
        <w:tc>
          <w:tcPr>
            <w:tcW w:w="791" w:type="dxa"/>
            <w:tcBorders>
              <w:top w:val="nil"/>
              <w:left w:val="nil"/>
              <w:bottom w:val="single" w:sz="8" w:space="0" w:color="FFFFFF"/>
              <w:right w:val="single" w:sz="8" w:space="0" w:color="FFFFFF"/>
            </w:tcBorders>
            <w:shd w:val="clear" w:color="auto" w:fill="E7EEEF"/>
            <w:vAlign w:val="center"/>
            <w:hideMark/>
          </w:tcPr>
          <w:p w14:paraId="4069663E"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9.4%</w:t>
            </w:r>
          </w:p>
        </w:tc>
      </w:tr>
      <w:tr w:rsidR="00795D5E" w:rsidRPr="00795D5E" w14:paraId="1C87ECFD" w14:textId="77777777" w:rsidTr="00795D5E">
        <w:trPr>
          <w:trHeight w:val="303"/>
        </w:trPr>
        <w:tc>
          <w:tcPr>
            <w:tcW w:w="3221" w:type="dxa"/>
            <w:tcBorders>
              <w:top w:val="nil"/>
              <w:left w:val="single" w:sz="8" w:space="0" w:color="FFFFFF"/>
              <w:bottom w:val="single" w:sz="8" w:space="0" w:color="FFFFFF"/>
              <w:right w:val="single" w:sz="8" w:space="0" w:color="FFFFFF"/>
            </w:tcBorders>
            <w:shd w:val="clear" w:color="000000" w:fill="008C9B"/>
            <w:vAlign w:val="center"/>
            <w:hideMark/>
          </w:tcPr>
          <w:p w14:paraId="390885E6" w14:textId="77777777" w:rsidR="00795D5E" w:rsidRPr="00795D5E" w:rsidRDefault="00795D5E" w:rsidP="00DC74C9">
            <w:pPr>
              <w:spacing w:after="0"/>
              <w:rPr>
                <w:rFonts w:ascii="Calibri" w:eastAsia="Times New Roman" w:hAnsi="Calibri" w:cs="Calibri"/>
                <w:color w:val="FFFFFF"/>
                <w:sz w:val="20"/>
                <w:lang w:eastAsia="en-GB"/>
              </w:rPr>
            </w:pPr>
            <w:r w:rsidRPr="00795D5E">
              <w:rPr>
                <w:rFonts w:ascii="Calibri" w:eastAsia="Times New Roman" w:hAnsi="Calibri" w:cs="Calibri"/>
                <w:color w:val="FFFFFF"/>
                <w:sz w:val="20"/>
                <w:lang w:eastAsia="en-GB"/>
              </w:rPr>
              <w:t>Marine Accountancy</w:t>
            </w:r>
          </w:p>
        </w:tc>
        <w:tc>
          <w:tcPr>
            <w:tcW w:w="791" w:type="dxa"/>
            <w:tcBorders>
              <w:top w:val="nil"/>
              <w:left w:val="nil"/>
              <w:bottom w:val="single" w:sz="8" w:space="0" w:color="FFFFFF"/>
              <w:right w:val="single" w:sz="8" w:space="0" w:color="FFFFFF"/>
            </w:tcBorders>
            <w:shd w:val="clear" w:color="auto" w:fill="D0CECE"/>
            <w:vAlign w:val="center"/>
            <w:hideMark/>
          </w:tcPr>
          <w:p w14:paraId="17058A32"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10.5%</w:t>
            </w:r>
          </w:p>
        </w:tc>
        <w:tc>
          <w:tcPr>
            <w:tcW w:w="791" w:type="dxa"/>
            <w:tcBorders>
              <w:top w:val="nil"/>
              <w:left w:val="nil"/>
              <w:bottom w:val="single" w:sz="8" w:space="0" w:color="FFFFFF"/>
              <w:right w:val="single" w:sz="8" w:space="0" w:color="FFFFFF"/>
            </w:tcBorders>
            <w:shd w:val="clear" w:color="auto" w:fill="D0CECE"/>
            <w:vAlign w:val="center"/>
            <w:hideMark/>
          </w:tcPr>
          <w:p w14:paraId="4A935823"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9.8%</w:t>
            </w:r>
          </w:p>
        </w:tc>
        <w:tc>
          <w:tcPr>
            <w:tcW w:w="791" w:type="dxa"/>
            <w:tcBorders>
              <w:top w:val="nil"/>
              <w:left w:val="nil"/>
              <w:bottom w:val="single" w:sz="8" w:space="0" w:color="FFFFFF"/>
              <w:right w:val="single" w:sz="8" w:space="0" w:color="FFFFFF"/>
            </w:tcBorders>
            <w:shd w:val="clear" w:color="auto" w:fill="D0CECE"/>
            <w:vAlign w:val="center"/>
            <w:hideMark/>
          </w:tcPr>
          <w:p w14:paraId="11A9047E"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11.9%</w:t>
            </w:r>
          </w:p>
        </w:tc>
        <w:tc>
          <w:tcPr>
            <w:tcW w:w="791" w:type="dxa"/>
            <w:tcBorders>
              <w:top w:val="nil"/>
              <w:left w:val="nil"/>
              <w:bottom w:val="single" w:sz="8" w:space="0" w:color="FFFFFF"/>
              <w:right w:val="single" w:sz="8" w:space="0" w:color="FFFFFF"/>
            </w:tcBorders>
            <w:shd w:val="clear" w:color="auto" w:fill="D0CECE"/>
            <w:vAlign w:val="center"/>
            <w:hideMark/>
          </w:tcPr>
          <w:p w14:paraId="1C1E1E15"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11.8%</w:t>
            </w:r>
          </w:p>
        </w:tc>
        <w:tc>
          <w:tcPr>
            <w:tcW w:w="791" w:type="dxa"/>
            <w:tcBorders>
              <w:top w:val="nil"/>
              <w:left w:val="nil"/>
              <w:bottom w:val="single" w:sz="8" w:space="0" w:color="FFFFFF"/>
              <w:right w:val="single" w:sz="8" w:space="0" w:color="FFFFFF"/>
            </w:tcBorders>
            <w:shd w:val="clear" w:color="auto" w:fill="D0CECE"/>
            <w:vAlign w:val="center"/>
            <w:hideMark/>
          </w:tcPr>
          <w:p w14:paraId="4A74C9F8"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13.7%</w:t>
            </w:r>
          </w:p>
        </w:tc>
        <w:tc>
          <w:tcPr>
            <w:tcW w:w="791" w:type="dxa"/>
            <w:tcBorders>
              <w:top w:val="nil"/>
              <w:left w:val="nil"/>
              <w:bottom w:val="single" w:sz="8" w:space="0" w:color="FFFFFF"/>
              <w:right w:val="single" w:sz="8" w:space="0" w:color="FFFFFF"/>
            </w:tcBorders>
            <w:shd w:val="clear" w:color="auto" w:fill="D0CECE"/>
            <w:vAlign w:val="center"/>
            <w:hideMark/>
          </w:tcPr>
          <w:p w14:paraId="7D750DBA"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13.4%</w:t>
            </w:r>
          </w:p>
        </w:tc>
        <w:tc>
          <w:tcPr>
            <w:tcW w:w="791" w:type="dxa"/>
            <w:tcBorders>
              <w:top w:val="nil"/>
              <w:left w:val="nil"/>
              <w:bottom w:val="single" w:sz="8" w:space="0" w:color="FFFFFF"/>
              <w:right w:val="single" w:sz="8" w:space="0" w:color="FFFFFF"/>
            </w:tcBorders>
            <w:shd w:val="clear" w:color="auto" w:fill="D0CECE"/>
            <w:vAlign w:val="center"/>
            <w:hideMark/>
          </w:tcPr>
          <w:p w14:paraId="0E9C8239"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14.5%</w:t>
            </w:r>
          </w:p>
        </w:tc>
        <w:tc>
          <w:tcPr>
            <w:tcW w:w="791" w:type="dxa"/>
            <w:tcBorders>
              <w:top w:val="nil"/>
              <w:left w:val="nil"/>
              <w:bottom w:val="single" w:sz="8" w:space="0" w:color="FFFFFF"/>
              <w:right w:val="single" w:sz="8" w:space="0" w:color="FFFFFF"/>
            </w:tcBorders>
            <w:shd w:val="clear" w:color="auto" w:fill="D0CECE"/>
            <w:vAlign w:val="center"/>
            <w:hideMark/>
          </w:tcPr>
          <w:p w14:paraId="253C7CAE" w14:textId="77777777" w:rsidR="00795D5E" w:rsidRPr="00795D5E" w:rsidRDefault="00795D5E" w:rsidP="00795D5E">
            <w:pPr>
              <w:spacing w:after="0"/>
              <w:jc w:val="center"/>
              <w:rPr>
                <w:rFonts w:ascii="Calibri" w:eastAsia="Times New Roman" w:hAnsi="Calibri" w:cs="Calibri"/>
                <w:color w:val="000000"/>
                <w:sz w:val="20"/>
                <w:lang w:eastAsia="en-GB"/>
              </w:rPr>
            </w:pPr>
            <w:r w:rsidRPr="00795D5E">
              <w:rPr>
                <w:rFonts w:ascii="Calibri" w:eastAsia="Times New Roman" w:hAnsi="Calibri" w:cs="Calibri"/>
                <w:color w:val="000000"/>
                <w:sz w:val="20"/>
                <w:lang w:eastAsia="en-GB"/>
              </w:rPr>
              <w:t>15.2%</w:t>
            </w:r>
          </w:p>
        </w:tc>
      </w:tr>
    </w:tbl>
    <w:p w14:paraId="4604AF6D" w14:textId="77777777" w:rsidR="00795D5E" w:rsidRPr="00E851E8" w:rsidRDefault="00795D5E" w:rsidP="00795D5E">
      <w:pPr>
        <w:spacing w:before="60" w:after="120"/>
        <w:jc w:val="right"/>
        <w:rPr>
          <w:i/>
          <w:sz w:val="18"/>
        </w:rPr>
      </w:pPr>
      <w:bookmarkStart w:id="18" w:name="_Toc487021229"/>
      <w:r w:rsidRPr="00E851E8">
        <w:rPr>
          <w:i/>
          <w:sz w:val="18"/>
        </w:rPr>
        <w:t xml:space="preserve">Source: PwC, ONS, </w:t>
      </w:r>
      <w:r>
        <w:rPr>
          <w:i/>
          <w:sz w:val="18"/>
        </w:rPr>
        <w:t xml:space="preserve">IUA, FAME, </w:t>
      </w:r>
      <w:r w:rsidRPr="00E851E8">
        <w:rPr>
          <w:i/>
          <w:sz w:val="18"/>
        </w:rPr>
        <w:t>Cebr analysis</w:t>
      </w:r>
    </w:p>
    <w:p w14:paraId="15481CDB" w14:textId="4E2E703F" w:rsidR="00C15204" w:rsidRDefault="00C15204" w:rsidP="00C15204">
      <w:pPr>
        <w:spacing w:after="120"/>
      </w:pPr>
      <w:r>
        <w:t xml:space="preserve">To place this direct contribution in context, </w:t>
      </w:r>
      <w:r w:rsidR="00CF15F3">
        <w:fldChar w:fldCharType="begin"/>
      </w:r>
      <w:r w:rsidR="00CF15F3">
        <w:instrText xml:space="preserve"> REF _Ref16512485 \h </w:instrText>
      </w:r>
      <w:r w:rsidR="00CF15F3">
        <w:fldChar w:fldCharType="separate"/>
      </w:r>
      <w:r w:rsidR="00CF15F3">
        <w:t xml:space="preserve">Figure </w:t>
      </w:r>
      <w:r w:rsidR="00CF15F3">
        <w:rPr>
          <w:noProof/>
        </w:rPr>
        <w:t>2</w:t>
      </w:r>
      <w:r w:rsidR="00CF15F3">
        <w:fldChar w:fldCharType="end"/>
      </w:r>
      <w:r w:rsidR="00CF15F3">
        <w:t xml:space="preserve"> </w:t>
      </w:r>
      <w:r>
        <w:t xml:space="preserve">below compares turnover in the </w:t>
      </w:r>
      <w:r w:rsidR="00C34D3D">
        <w:t>MBS Sector</w:t>
      </w:r>
      <w:r>
        <w:t xml:space="preserve"> against that of comparable </w:t>
      </w:r>
      <w:r w:rsidR="00C34D3D">
        <w:t xml:space="preserve">industry activities; </w:t>
      </w:r>
      <w:r>
        <w:t xml:space="preserve">nominal turnover growth against the 2010 level is also shown for each industry activity. Turnover data for the comparable industries has been sourced from the Annual Business Survey (ABS).  </w:t>
      </w:r>
    </w:p>
    <w:p w14:paraId="0A87AC8B" w14:textId="0896B213" w:rsidR="00C15204" w:rsidRDefault="00070752" w:rsidP="00070752">
      <w:pPr>
        <w:pStyle w:val="Caption"/>
      </w:pPr>
      <w:bookmarkStart w:id="19" w:name="_Ref16512485"/>
      <w:r>
        <w:t xml:space="preserve">Figure </w:t>
      </w:r>
      <w:r w:rsidR="00854907">
        <w:rPr>
          <w:noProof/>
        </w:rPr>
        <w:fldChar w:fldCharType="begin"/>
      </w:r>
      <w:r w:rsidR="00854907">
        <w:rPr>
          <w:noProof/>
        </w:rPr>
        <w:instrText xml:space="preserve"> SEQ Figure \* ARABIC </w:instrText>
      </w:r>
      <w:r w:rsidR="00854907">
        <w:rPr>
          <w:noProof/>
        </w:rPr>
        <w:fldChar w:fldCharType="separate"/>
      </w:r>
      <w:r w:rsidR="00B07236">
        <w:rPr>
          <w:noProof/>
        </w:rPr>
        <w:t>2</w:t>
      </w:r>
      <w:r w:rsidR="00854907">
        <w:rPr>
          <w:noProof/>
        </w:rPr>
        <w:fldChar w:fldCharType="end"/>
      </w:r>
      <w:bookmarkEnd w:id="19"/>
      <w:r>
        <w:t>: The estimated turnover of the Maritime Business Services industry against comparable industries in 2017, £ million, and growth against the 2010 level</w:t>
      </w:r>
      <w:r w:rsidR="00C15204">
        <w:t xml:space="preserve"> </w:t>
      </w:r>
    </w:p>
    <w:p w14:paraId="4A76BD0A" w14:textId="5E182F52" w:rsidR="00C15204" w:rsidRPr="00C15204" w:rsidRDefault="00A36ED0" w:rsidP="00A36ED0">
      <w:pPr>
        <w:pStyle w:val="Documentsubtitle"/>
      </w:pPr>
      <w:r>
        <w:rPr>
          <w:noProof/>
          <w:lang w:eastAsia="en-GB"/>
        </w:rPr>
        <w:drawing>
          <wp:inline distT="0" distB="0" distL="0" distR="0" wp14:anchorId="60DC46A9" wp14:editId="0126D92A">
            <wp:extent cx="6120130" cy="32400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904EC41" w14:textId="77777777" w:rsidR="00C34D3D" w:rsidRPr="00E851E8" w:rsidRDefault="00C34D3D" w:rsidP="00C34D3D">
      <w:pPr>
        <w:spacing w:before="60" w:after="120"/>
        <w:jc w:val="right"/>
        <w:rPr>
          <w:i/>
          <w:sz w:val="18"/>
        </w:rPr>
      </w:pPr>
      <w:r w:rsidRPr="00E851E8">
        <w:rPr>
          <w:i/>
          <w:sz w:val="18"/>
        </w:rPr>
        <w:t xml:space="preserve">Source: PwC, ONS, </w:t>
      </w:r>
      <w:r>
        <w:rPr>
          <w:i/>
          <w:sz w:val="18"/>
        </w:rPr>
        <w:t xml:space="preserve">IUA, FAME, </w:t>
      </w:r>
      <w:r w:rsidRPr="00E851E8">
        <w:rPr>
          <w:i/>
          <w:sz w:val="18"/>
        </w:rPr>
        <w:t>Cebr analysis</w:t>
      </w:r>
    </w:p>
    <w:p w14:paraId="1F9F5FAA" w14:textId="17103EF8" w:rsidR="00C15204" w:rsidRDefault="00C15204" w:rsidP="00C15204">
      <w:pPr>
        <w:spacing w:after="120"/>
      </w:pPr>
      <w:r>
        <w:lastRenderedPageBreak/>
        <w:t>The Maritime Busin</w:t>
      </w:r>
      <w:r w:rsidR="00A36ED0">
        <w:t>ess Services industry, with £6.6</w:t>
      </w:r>
      <w:r>
        <w:t xml:space="preserve"> billion of tur</w:t>
      </w:r>
      <w:r w:rsidR="00A36ED0">
        <w:t>nover directly generated in 2017</w:t>
      </w:r>
      <w:r>
        <w:t xml:space="preserve">, ranks ahead of </w:t>
      </w:r>
      <w:r w:rsidR="00DC74C9">
        <w:t>m</w:t>
      </w:r>
      <w:r w:rsidR="00A36ED0">
        <w:t xml:space="preserve">arket research and public polling (£5.3 billion), </w:t>
      </w:r>
      <w:r w:rsidR="00DC74C9">
        <w:t>t</w:t>
      </w:r>
      <w:r>
        <w:t xml:space="preserve">echnical testing and analysis activities </w:t>
      </w:r>
      <w:r w:rsidR="00A36ED0">
        <w:t>(£4.2</w:t>
      </w:r>
      <w:r>
        <w:t xml:space="preserve"> billion), </w:t>
      </w:r>
      <w:r w:rsidR="00DC74C9">
        <w:t>s</w:t>
      </w:r>
      <w:r w:rsidR="00A36ED0">
        <w:t>ervice activities to water transport (£3.6</w:t>
      </w:r>
      <w:r>
        <w:t xml:space="preserve"> billion) and </w:t>
      </w:r>
      <w:r w:rsidR="00DC74C9">
        <w:t>p</w:t>
      </w:r>
      <w:r w:rsidR="00A36ED0">
        <w:t xml:space="preserve">ublic relations and communication (£2.7 </w:t>
      </w:r>
      <w:r>
        <w:t>billion), but behin</w:t>
      </w:r>
      <w:r w:rsidR="00DC74C9">
        <w:t>d a</w:t>
      </w:r>
      <w:r w:rsidR="00A36ED0">
        <w:t>rchitectural activities (£7.6</w:t>
      </w:r>
      <w:r>
        <w:t xml:space="preserve"> billion)</w:t>
      </w:r>
      <w:r w:rsidR="00DC74C9">
        <w:t xml:space="preserve"> and o</w:t>
      </w:r>
      <w:r w:rsidR="00A36ED0">
        <w:t>ther professional, scientific and technical activities (£13.0 billion)</w:t>
      </w:r>
      <w:r>
        <w:t>.</w:t>
      </w:r>
      <w:r w:rsidR="00566CB0">
        <w:t xml:space="preserve"> </w:t>
      </w:r>
      <w:r w:rsidR="00B1531C">
        <w:t xml:space="preserve">As shown in </w:t>
      </w:r>
      <w:r w:rsidR="00880EB6">
        <w:fldChar w:fldCharType="begin"/>
      </w:r>
      <w:r w:rsidR="00880EB6">
        <w:instrText xml:space="preserve"> REF _Ref16512485 \h </w:instrText>
      </w:r>
      <w:r w:rsidR="00880EB6">
        <w:fldChar w:fldCharType="separate"/>
      </w:r>
      <w:r w:rsidR="00880EB6">
        <w:t xml:space="preserve">Figure </w:t>
      </w:r>
      <w:r w:rsidR="00880EB6">
        <w:rPr>
          <w:noProof/>
        </w:rPr>
        <w:t>2</w:t>
      </w:r>
      <w:r w:rsidR="00880EB6">
        <w:fldChar w:fldCharType="end"/>
      </w:r>
      <w:r w:rsidR="00880EB6">
        <w:t xml:space="preserve"> </w:t>
      </w:r>
      <w:r w:rsidR="00B1531C">
        <w:t xml:space="preserve">above, business turnover generated by the Maritime Business Services industry </w:t>
      </w:r>
      <w:r w:rsidR="00A36ED0">
        <w:t>was 27% greater in 2017 than in 2010.</w:t>
      </w:r>
      <w:r w:rsidR="00B1531C">
        <w:t xml:space="preserve"> Turnover growth for the comparable industries and activities listed above was sporadic</w:t>
      </w:r>
      <w:r w:rsidR="00DC74C9">
        <w:t>; while business turnover from a</w:t>
      </w:r>
      <w:r w:rsidR="00B1531C">
        <w:t>rchitectural activities grew by 7</w:t>
      </w:r>
      <w:r w:rsidR="00A36ED0">
        <w:t>7% between 2010 and 2017</w:t>
      </w:r>
      <w:r w:rsidR="00B1531C">
        <w:t xml:space="preserve">, turnover from </w:t>
      </w:r>
      <w:r w:rsidR="00DC74C9">
        <w:t>t</w:t>
      </w:r>
      <w:r w:rsidR="00A36ED0">
        <w:t xml:space="preserve">echnical testing and analysis was only 6% greater </w:t>
      </w:r>
      <w:r w:rsidR="00B1531C">
        <w:t>over the same period.</w:t>
      </w:r>
    </w:p>
    <w:p w14:paraId="7CF4ED13" w14:textId="4FF62CEE" w:rsidR="00945040" w:rsidRDefault="00945040" w:rsidP="00945040">
      <w:pPr>
        <w:pStyle w:val="Heading2"/>
      </w:pPr>
      <w:bookmarkStart w:id="20" w:name="_Toc16607607"/>
      <w:r>
        <w:t xml:space="preserve">The direct </w:t>
      </w:r>
      <w:r w:rsidR="00374CC9">
        <w:t xml:space="preserve">economic </w:t>
      </w:r>
      <w:r>
        <w:t>impact through GVA</w:t>
      </w:r>
      <w:bookmarkEnd w:id="18"/>
      <w:bookmarkEnd w:id="20"/>
    </w:p>
    <w:p w14:paraId="79E9D583" w14:textId="112922B5" w:rsidR="00614EBF" w:rsidRDefault="00880EB6" w:rsidP="00B84FF7">
      <w:pPr>
        <w:spacing w:after="120"/>
      </w:pPr>
      <w:r>
        <w:fldChar w:fldCharType="begin"/>
      </w:r>
      <w:r>
        <w:instrText xml:space="preserve"> REF _Ref15896964 \h </w:instrText>
      </w:r>
      <w:r>
        <w:fldChar w:fldCharType="separate"/>
      </w:r>
      <w:r>
        <w:t xml:space="preserve">Figure </w:t>
      </w:r>
      <w:r>
        <w:rPr>
          <w:noProof/>
        </w:rPr>
        <w:t>3</w:t>
      </w:r>
      <w:r>
        <w:fldChar w:fldCharType="end"/>
      </w:r>
      <w:r>
        <w:t xml:space="preserve"> </w:t>
      </w:r>
      <w:r w:rsidR="00B80CD1">
        <w:t xml:space="preserve">below shows this direct impact, disaggregated by industry activities in the </w:t>
      </w:r>
      <w:r w:rsidR="003164A0">
        <w:t>years 2010 to 201</w:t>
      </w:r>
      <w:r w:rsidR="00730389">
        <w:t>7</w:t>
      </w:r>
      <w:r w:rsidR="003164A0">
        <w:t xml:space="preserve"> inclusive.</w:t>
      </w:r>
      <w:r w:rsidR="00566CB0" w:rsidRPr="00566CB0">
        <w:t xml:space="preserve"> </w:t>
      </w:r>
      <w:r w:rsidR="00566CB0">
        <w:t>It is estimated that the Maritime Business Services industry directly contributed a total of £2.</w:t>
      </w:r>
      <w:r w:rsidR="00730389">
        <w:t>8</w:t>
      </w:r>
      <w:r w:rsidR="00566CB0">
        <w:t xml:space="preserve"> billion in GVA in 201</w:t>
      </w:r>
      <w:r w:rsidR="00730389">
        <w:t>7, rising from £2.1</w:t>
      </w:r>
      <w:r w:rsidR="00566CB0">
        <w:t xml:space="preserve"> billion in 2010.</w:t>
      </w:r>
      <w:r w:rsidR="00614EBF">
        <w:t xml:space="preserve"> It is an indus</w:t>
      </w:r>
      <w:r w:rsidR="00730389">
        <w:t xml:space="preserve">try dominated </w:t>
      </w:r>
      <w:r>
        <w:t>by its Insurance, Legal s</w:t>
      </w:r>
      <w:r w:rsidR="00730389">
        <w:t>ervices and Shipbroking</w:t>
      </w:r>
      <w:r w:rsidR="00614EBF">
        <w:t>; these activit</w:t>
      </w:r>
      <w:r w:rsidR="00730389">
        <w:t xml:space="preserve">ies </w:t>
      </w:r>
      <w:r>
        <w:t>accounted for</w:t>
      </w:r>
      <w:r w:rsidR="00730389">
        <w:t xml:space="preserve"> an average of 84</w:t>
      </w:r>
      <w:r w:rsidR="00614EBF">
        <w:t xml:space="preserve">% of the direct GVA </w:t>
      </w:r>
      <w:r w:rsidR="00485EB0">
        <w:t>contribution.</w:t>
      </w:r>
      <w:r w:rsidR="00614EBF">
        <w:t xml:space="preserve"> Of the remaining share, the largest contributor was from </w:t>
      </w:r>
      <w:r w:rsidR="00A03F6E">
        <w:t>Marine Consultancy, which contributed £258 million of GVA in 2017</w:t>
      </w:r>
      <w:r w:rsidR="00614EBF">
        <w:t>. Maritime Insurance contributed the lion’s share of GV</w:t>
      </w:r>
      <w:r w:rsidR="00A03F6E">
        <w:t>A in each year, with £1.4 billion of GVA in 2017</w:t>
      </w:r>
      <w:r w:rsidR="00614EBF">
        <w:t>. Overall, the Maritime Business Services industry is es</w:t>
      </w:r>
      <w:r w:rsidR="00A03F6E">
        <w:t>timated to have contributed 16.3</w:t>
      </w:r>
      <w:r w:rsidR="00DC74C9">
        <w:t>% of the UK Maritime S</w:t>
      </w:r>
      <w:r w:rsidR="00614EBF">
        <w:t>ector’s direct contribution through GVA in 201</w:t>
      </w:r>
      <w:r w:rsidR="00730389">
        <w:t>7</w:t>
      </w:r>
      <w:r w:rsidR="00614EBF">
        <w:t>.</w:t>
      </w:r>
    </w:p>
    <w:p w14:paraId="6C65A273" w14:textId="0AEE2713" w:rsidR="009B5617" w:rsidRPr="00F56145" w:rsidRDefault="00070752" w:rsidP="00070752">
      <w:pPr>
        <w:pStyle w:val="Caption"/>
      </w:pPr>
      <w:bookmarkStart w:id="21" w:name="_Ref15896964"/>
      <w:r>
        <w:t xml:space="preserve">Figure </w:t>
      </w:r>
      <w:r w:rsidR="00854907">
        <w:rPr>
          <w:noProof/>
        </w:rPr>
        <w:fldChar w:fldCharType="begin"/>
      </w:r>
      <w:r w:rsidR="00854907">
        <w:rPr>
          <w:noProof/>
        </w:rPr>
        <w:instrText xml:space="preserve"> SEQ Figure \* ARABIC </w:instrText>
      </w:r>
      <w:r w:rsidR="00854907">
        <w:rPr>
          <w:noProof/>
        </w:rPr>
        <w:fldChar w:fldCharType="separate"/>
      </w:r>
      <w:r w:rsidR="00B07236">
        <w:rPr>
          <w:noProof/>
        </w:rPr>
        <w:t>3</w:t>
      </w:r>
      <w:r w:rsidR="00854907">
        <w:rPr>
          <w:noProof/>
        </w:rPr>
        <w:fldChar w:fldCharType="end"/>
      </w:r>
      <w:bookmarkEnd w:id="21"/>
      <w:r>
        <w:t>: The direct contribution of UK Maritime Business Services industry through GVA, £ million, and the industry’s share of the Maritime sector’s total direct contribution through GVA</w:t>
      </w:r>
      <w:r w:rsidR="009B5617">
        <w:t xml:space="preserve"> </w:t>
      </w:r>
    </w:p>
    <w:p w14:paraId="1216129D" w14:textId="17A86E84" w:rsidR="009B5617" w:rsidRPr="009B5617" w:rsidRDefault="00730389" w:rsidP="00CF6346">
      <w:pPr>
        <w:spacing w:after="0"/>
        <w:rPr>
          <w:color w:val="FFFFFF" w:themeColor="background1"/>
        </w:rPr>
      </w:pPr>
      <w:r>
        <w:rPr>
          <w:noProof/>
          <w:lang w:eastAsia="en-GB"/>
        </w:rPr>
        <w:drawing>
          <wp:inline distT="0" distB="0" distL="0" distR="0" wp14:anchorId="33A47E05" wp14:editId="7D3BF27C">
            <wp:extent cx="6120000" cy="32400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6DBA6D8" w14:textId="77777777" w:rsidR="009142A3" w:rsidRPr="00E851E8" w:rsidRDefault="009142A3" w:rsidP="009142A3">
      <w:pPr>
        <w:spacing w:before="60" w:after="120"/>
        <w:jc w:val="right"/>
        <w:rPr>
          <w:i/>
          <w:sz w:val="18"/>
        </w:rPr>
      </w:pPr>
      <w:bookmarkStart w:id="22" w:name="_Toc487021230"/>
      <w:r w:rsidRPr="00E851E8">
        <w:rPr>
          <w:i/>
          <w:sz w:val="18"/>
        </w:rPr>
        <w:t xml:space="preserve">Source: PwC, ONS, </w:t>
      </w:r>
      <w:r>
        <w:rPr>
          <w:i/>
          <w:sz w:val="18"/>
        </w:rPr>
        <w:t xml:space="preserve">IUA, FAME, </w:t>
      </w:r>
      <w:r w:rsidRPr="00E851E8">
        <w:rPr>
          <w:i/>
          <w:sz w:val="18"/>
        </w:rPr>
        <w:t>Cebr analysis</w:t>
      </w:r>
    </w:p>
    <w:p w14:paraId="23679BE8" w14:textId="6C5A0BE0" w:rsidR="005B31F0" w:rsidRDefault="005B31F0" w:rsidP="00566CB0">
      <w:pPr>
        <w:spacing w:after="120"/>
      </w:pPr>
      <w:r>
        <w:t xml:space="preserve">Maritime Education, although small compared to the rest of the MBS industry, is becoming an increasingly important area for the wider Maritime Sector. Although not distinct in </w:t>
      </w:r>
      <w:r>
        <w:fldChar w:fldCharType="begin"/>
      </w:r>
      <w:r>
        <w:instrText xml:space="preserve"> REF _Ref15896964 \h </w:instrText>
      </w:r>
      <w:r>
        <w:fldChar w:fldCharType="separate"/>
      </w:r>
      <w:r>
        <w:t xml:space="preserve">Figure </w:t>
      </w:r>
      <w:r>
        <w:rPr>
          <w:noProof/>
        </w:rPr>
        <w:t>3</w:t>
      </w:r>
      <w:r>
        <w:fldChar w:fldCharType="end"/>
      </w:r>
      <w:r>
        <w:t xml:space="preserve"> above, Maritime Education’s direct GVA contribution has increased by 20% over the period 2010 to 2017. This is in line with the Maritime 2050 strategy where a key area of development is in people. Skills are vitally important in the </w:t>
      </w:r>
      <w:r>
        <w:lastRenderedPageBreak/>
        <w:t>Maritime Sector and with the emergence of international competitors, such as Singapore, it is important the UK retain its skill advantage.</w:t>
      </w:r>
      <w:r w:rsidRPr="005504E7">
        <w:rPr>
          <w:rStyle w:val="FootnoteReference"/>
          <w:rFonts w:eastAsiaTheme="minorHAnsi" w:cstheme="minorBidi"/>
          <w:position w:val="0"/>
          <w:sz w:val="22"/>
          <w:szCs w:val="22"/>
          <w:lang w:eastAsia="en-US"/>
        </w:rPr>
        <w:footnoteReference w:id="11"/>
      </w:r>
    </w:p>
    <w:p w14:paraId="52F7BDDD" w14:textId="1747E1FB" w:rsidR="00566CB0" w:rsidRDefault="00566CB0" w:rsidP="00566CB0">
      <w:pPr>
        <w:spacing w:after="120"/>
      </w:pPr>
      <w:r>
        <w:t>Following</w:t>
      </w:r>
      <w:r w:rsidR="00070752">
        <w:t xml:space="preserve"> </w:t>
      </w:r>
      <w:r w:rsidR="00070752">
        <w:fldChar w:fldCharType="begin"/>
      </w:r>
      <w:r w:rsidR="00070752">
        <w:instrText xml:space="preserve"> REF _Ref15896964 \h </w:instrText>
      </w:r>
      <w:r w:rsidR="00070752">
        <w:fldChar w:fldCharType="separate"/>
      </w:r>
      <w:r w:rsidR="00070752">
        <w:t xml:space="preserve">Figure </w:t>
      </w:r>
      <w:r w:rsidR="00070752">
        <w:rPr>
          <w:noProof/>
        </w:rPr>
        <w:t>3</w:t>
      </w:r>
      <w:r w:rsidR="00070752">
        <w:fldChar w:fldCharType="end"/>
      </w:r>
      <w:r>
        <w:t xml:space="preserve">, </w:t>
      </w:r>
      <w:r w:rsidR="00070752">
        <w:fldChar w:fldCharType="begin"/>
      </w:r>
      <w:r w:rsidR="00070752">
        <w:instrText xml:space="preserve"> REF _Ref15896984 \h </w:instrText>
      </w:r>
      <w:r w:rsidR="00070752">
        <w:fldChar w:fldCharType="separate"/>
      </w:r>
      <w:r w:rsidR="00070752">
        <w:t xml:space="preserve">Figure </w:t>
      </w:r>
      <w:r w:rsidR="00070752">
        <w:rPr>
          <w:noProof/>
        </w:rPr>
        <w:t>4</w:t>
      </w:r>
      <w:r w:rsidR="00070752">
        <w:fldChar w:fldCharType="end"/>
      </w:r>
      <w:r w:rsidR="00070752">
        <w:t xml:space="preserve"> </w:t>
      </w:r>
      <w:r>
        <w:t xml:space="preserve">below compares GVA trends in the Maritime Business Services industry against those of comparable activities. </w:t>
      </w:r>
      <w:r w:rsidR="00614EBF">
        <w:t>In terms of the</w:t>
      </w:r>
      <w:r w:rsidR="00070752">
        <w:t xml:space="preserve"> direct GVA contribution in 2017</w:t>
      </w:r>
      <w:r w:rsidR="00614EBF">
        <w:t xml:space="preserve">, the industry is larger than </w:t>
      </w:r>
      <w:r w:rsidR="00DC74C9">
        <w:t>p</w:t>
      </w:r>
      <w:r w:rsidR="00070752">
        <w:t>ublic relations and communication activities, with £2.8 billion against £2.0</w:t>
      </w:r>
      <w:r w:rsidR="00614EBF">
        <w:t xml:space="preserve"> bi</w:t>
      </w:r>
      <w:r w:rsidR="00070752">
        <w:t>llion. The industry’s GVA was 33% higher in 2017</w:t>
      </w:r>
      <w:r w:rsidR="00614EBF">
        <w:t xml:space="preserve"> than in 2010</w:t>
      </w:r>
      <w:r w:rsidR="00574D66">
        <w:t>.</w:t>
      </w:r>
    </w:p>
    <w:p w14:paraId="1265E44B" w14:textId="39CAFF1B" w:rsidR="00070752" w:rsidRDefault="00070752" w:rsidP="00070752">
      <w:pPr>
        <w:pStyle w:val="Caption"/>
      </w:pPr>
      <w:bookmarkStart w:id="23" w:name="_Ref15896984"/>
      <w:r>
        <w:t xml:space="preserve">Figure </w:t>
      </w:r>
      <w:r w:rsidR="00854907">
        <w:rPr>
          <w:noProof/>
        </w:rPr>
        <w:fldChar w:fldCharType="begin"/>
      </w:r>
      <w:r w:rsidR="00854907">
        <w:rPr>
          <w:noProof/>
        </w:rPr>
        <w:instrText xml:space="preserve"> SEQ Figure \* ARABIC </w:instrText>
      </w:r>
      <w:r w:rsidR="00854907">
        <w:rPr>
          <w:noProof/>
        </w:rPr>
        <w:fldChar w:fldCharType="separate"/>
      </w:r>
      <w:r w:rsidR="00B07236">
        <w:rPr>
          <w:noProof/>
        </w:rPr>
        <w:t>4</w:t>
      </w:r>
      <w:r w:rsidR="00854907">
        <w:rPr>
          <w:noProof/>
        </w:rPr>
        <w:fldChar w:fldCharType="end"/>
      </w:r>
      <w:bookmarkEnd w:id="23"/>
      <w:r>
        <w:t>: The estimated GVA of the Maritime Business Services industry against comparable industries in 2017, and growth against the 2010 level</w:t>
      </w:r>
    </w:p>
    <w:p w14:paraId="5F845991" w14:textId="4D99D880" w:rsidR="00566CB0" w:rsidRDefault="00070752" w:rsidP="00566CB0">
      <w:pPr>
        <w:spacing w:after="0"/>
      </w:pPr>
      <w:r>
        <w:rPr>
          <w:noProof/>
          <w:lang w:eastAsia="en-GB"/>
        </w:rPr>
        <w:drawing>
          <wp:inline distT="0" distB="0" distL="0" distR="0" wp14:anchorId="22139240" wp14:editId="3CC1A285">
            <wp:extent cx="6120130" cy="32400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5554F9E" w14:textId="77777777" w:rsidR="00070752" w:rsidRDefault="00070752" w:rsidP="00070752">
      <w:pPr>
        <w:spacing w:before="60" w:after="120"/>
        <w:jc w:val="right"/>
        <w:rPr>
          <w:i/>
          <w:sz w:val="18"/>
        </w:rPr>
      </w:pPr>
      <w:r w:rsidRPr="00E851E8">
        <w:rPr>
          <w:i/>
          <w:sz w:val="18"/>
        </w:rPr>
        <w:t xml:space="preserve">Source: PwC, ONS, </w:t>
      </w:r>
      <w:r>
        <w:rPr>
          <w:i/>
          <w:sz w:val="18"/>
        </w:rPr>
        <w:t xml:space="preserve">IUA, FAME, </w:t>
      </w:r>
      <w:r w:rsidRPr="00E851E8">
        <w:rPr>
          <w:i/>
          <w:sz w:val="18"/>
        </w:rPr>
        <w:t>Cebr analysis</w:t>
      </w:r>
    </w:p>
    <w:p w14:paraId="0D389D02" w14:textId="45C6F0D2" w:rsidR="00945040" w:rsidRDefault="00945040" w:rsidP="00945040">
      <w:pPr>
        <w:pStyle w:val="Heading2"/>
      </w:pPr>
      <w:bookmarkStart w:id="24" w:name="_Toc16607608"/>
      <w:r>
        <w:t xml:space="preserve">The direct </w:t>
      </w:r>
      <w:r w:rsidR="00374CC9">
        <w:t xml:space="preserve">economic </w:t>
      </w:r>
      <w:r>
        <w:t>impact through employment</w:t>
      </w:r>
      <w:bookmarkEnd w:id="22"/>
      <w:bookmarkEnd w:id="24"/>
    </w:p>
    <w:p w14:paraId="298027C0" w14:textId="1C14397C" w:rsidR="00A048EF" w:rsidRDefault="00B925C7" w:rsidP="00F87A4C">
      <w:pPr>
        <w:spacing w:after="120"/>
      </w:pPr>
      <w:r>
        <w:t>In addition to its contribution through GVA, the</w:t>
      </w:r>
      <w:r w:rsidR="00A048EF">
        <w:t xml:space="preserve"> </w:t>
      </w:r>
      <w:r w:rsidR="002506E9">
        <w:t>Maritime Business Services</w:t>
      </w:r>
      <w:r>
        <w:t xml:space="preserve"> industry also directly supports </w:t>
      </w:r>
      <w:r w:rsidR="009A6C8C">
        <w:t xml:space="preserve">a significant number of </w:t>
      </w:r>
      <w:r w:rsidR="00EF39F2">
        <w:t xml:space="preserve">jobs. </w:t>
      </w:r>
      <w:r w:rsidR="00EF39F2">
        <w:fldChar w:fldCharType="begin"/>
      </w:r>
      <w:r w:rsidR="00EF39F2">
        <w:instrText xml:space="preserve"> REF _Ref15897382 \h </w:instrText>
      </w:r>
      <w:r w:rsidR="00EF39F2">
        <w:fldChar w:fldCharType="separate"/>
      </w:r>
      <w:r w:rsidR="00EF39F2">
        <w:t xml:space="preserve">Figure </w:t>
      </w:r>
      <w:r w:rsidR="00EF39F2">
        <w:rPr>
          <w:noProof/>
        </w:rPr>
        <w:t>5</w:t>
      </w:r>
      <w:r w:rsidR="00EF39F2">
        <w:fldChar w:fldCharType="end"/>
      </w:r>
      <w:r w:rsidR="00EF39F2">
        <w:t xml:space="preserve"> </w:t>
      </w:r>
      <w:r>
        <w:t xml:space="preserve">below highlights the direct contribution of the </w:t>
      </w:r>
      <w:r w:rsidR="00B566F6">
        <w:t xml:space="preserve">Maritime Business Services </w:t>
      </w:r>
      <w:r>
        <w:t>industry to UK employment, again disaggregated by individual industry activity.</w:t>
      </w:r>
    </w:p>
    <w:p w14:paraId="2EDA779E" w14:textId="77777777" w:rsidR="00575AC3" w:rsidRDefault="00575AC3" w:rsidP="002B1511">
      <w:pPr>
        <w:pStyle w:val="Caption"/>
      </w:pPr>
      <w:bookmarkStart w:id="25" w:name="_Ref15897382"/>
    </w:p>
    <w:p w14:paraId="0E2BA17F" w14:textId="77777777" w:rsidR="00575AC3" w:rsidRDefault="00575AC3" w:rsidP="002B1511">
      <w:pPr>
        <w:pStyle w:val="Caption"/>
      </w:pPr>
    </w:p>
    <w:p w14:paraId="3ADF4859" w14:textId="77777777" w:rsidR="00575AC3" w:rsidRDefault="00575AC3" w:rsidP="002B1511">
      <w:pPr>
        <w:pStyle w:val="Caption"/>
      </w:pPr>
    </w:p>
    <w:p w14:paraId="22E7558D" w14:textId="77777777" w:rsidR="00575AC3" w:rsidRDefault="00575AC3" w:rsidP="002B1511">
      <w:pPr>
        <w:pStyle w:val="Caption"/>
      </w:pPr>
    </w:p>
    <w:p w14:paraId="1FC9C62F" w14:textId="77777777" w:rsidR="00575AC3" w:rsidRDefault="00575AC3" w:rsidP="002B1511">
      <w:pPr>
        <w:pStyle w:val="Caption"/>
      </w:pPr>
    </w:p>
    <w:p w14:paraId="1AC4C940" w14:textId="77777777" w:rsidR="00575AC3" w:rsidRDefault="00575AC3" w:rsidP="002B1511">
      <w:pPr>
        <w:pStyle w:val="Caption"/>
      </w:pPr>
    </w:p>
    <w:p w14:paraId="0A695D5E" w14:textId="77777777" w:rsidR="00575AC3" w:rsidRDefault="00575AC3" w:rsidP="002B1511">
      <w:pPr>
        <w:pStyle w:val="Caption"/>
      </w:pPr>
    </w:p>
    <w:p w14:paraId="40CECE00" w14:textId="4C0A4E0F" w:rsidR="00F56145" w:rsidRDefault="002B1511" w:rsidP="002B1511">
      <w:pPr>
        <w:pStyle w:val="Caption"/>
      </w:pPr>
      <w:r>
        <w:lastRenderedPageBreak/>
        <w:t xml:space="preserve">Figure </w:t>
      </w:r>
      <w:r w:rsidR="00854907">
        <w:rPr>
          <w:noProof/>
        </w:rPr>
        <w:fldChar w:fldCharType="begin"/>
      </w:r>
      <w:r w:rsidR="00854907">
        <w:rPr>
          <w:noProof/>
        </w:rPr>
        <w:instrText xml:space="preserve"> SEQ Figure \* ARABIC </w:instrText>
      </w:r>
      <w:r w:rsidR="00854907">
        <w:rPr>
          <w:noProof/>
        </w:rPr>
        <w:fldChar w:fldCharType="separate"/>
      </w:r>
      <w:r w:rsidR="00B07236">
        <w:rPr>
          <w:noProof/>
        </w:rPr>
        <w:t>5</w:t>
      </w:r>
      <w:r w:rsidR="00854907">
        <w:rPr>
          <w:noProof/>
        </w:rPr>
        <w:fldChar w:fldCharType="end"/>
      </w:r>
      <w:bookmarkEnd w:id="25"/>
      <w:r>
        <w:t>: The direct contribution of UK Maritime Business Services industry through employment, thousands of jobs, and the industry’s share of the Maritime sector’s direct employment contribution</w:t>
      </w:r>
      <w:r w:rsidR="00F56145">
        <w:t xml:space="preserve"> </w:t>
      </w:r>
    </w:p>
    <w:p w14:paraId="4D41B2B1" w14:textId="2F22E060" w:rsidR="002B1511" w:rsidRDefault="002B1511" w:rsidP="002B1511">
      <w:pPr>
        <w:spacing w:before="60" w:after="120"/>
        <w:jc w:val="right"/>
        <w:rPr>
          <w:noProof/>
          <w:lang w:eastAsia="en-GB"/>
        </w:rPr>
      </w:pPr>
      <w:r>
        <w:rPr>
          <w:noProof/>
          <w:lang w:eastAsia="en-GB"/>
        </w:rPr>
        <w:drawing>
          <wp:inline distT="0" distB="0" distL="0" distR="0" wp14:anchorId="680690A6" wp14:editId="472E994F">
            <wp:extent cx="6120000" cy="32400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00A4033" w14:textId="4CAE13FD" w:rsidR="002B1511" w:rsidRPr="00E851E8" w:rsidRDefault="002B1511" w:rsidP="002B1511">
      <w:pPr>
        <w:spacing w:before="60" w:after="120"/>
        <w:jc w:val="right"/>
        <w:rPr>
          <w:i/>
          <w:sz w:val="18"/>
        </w:rPr>
      </w:pPr>
      <w:r w:rsidRPr="002B1511">
        <w:rPr>
          <w:i/>
          <w:sz w:val="18"/>
        </w:rPr>
        <w:t xml:space="preserve"> </w:t>
      </w:r>
      <w:r w:rsidRPr="00E851E8">
        <w:rPr>
          <w:i/>
          <w:sz w:val="18"/>
        </w:rPr>
        <w:t xml:space="preserve">Source: PwC, ONS, </w:t>
      </w:r>
      <w:r>
        <w:rPr>
          <w:i/>
          <w:sz w:val="18"/>
        </w:rPr>
        <w:t xml:space="preserve">IUA, FAME, </w:t>
      </w:r>
      <w:r w:rsidRPr="00E851E8">
        <w:rPr>
          <w:i/>
          <w:sz w:val="18"/>
        </w:rPr>
        <w:t>Cebr analysis</w:t>
      </w:r>
    </w:p>
    <w:p w14:paraId="59F31874" w14:textId="736F16CB" w:rsidR="006711D2" w:rsidRDefault="007B5382" w:rsidP="00123988">
      <w:r>
        <w:t xml:space="preserve">It is estimated that the Maritime Business Services industry directly supported around </w:t>
      </w:r>
      <w:r w:rsidR="00063C2B">
        <w:t>23,500 jobs in 2017, an increase from 18,100</w:t>
      </w:r>
      <w:r w:rsidR="00237AEA">
        <w:t xml:space="preserve"> </w:t>
      </w:r>
      <w:r>
        <w:t xml:space="preserve">jobs in 2010. The industry’s share of total employment directly supported by the Maritime sector </w:t>
      </w:r>
      <w:r w:rsidR="00063C2B">
        <w:t>increased</w:t>
      </w:r>
      <w:r>
        <w:t xml:space="preserve"> over this period, </w:t>
      </w:r>
      <w:r w:rsidR="00063C2B">
        <w:t>rising from 9% to</w:t>
      </w:r>
      <w:r>
        <w:t xml:space="preserve"> </w:t>
      </w:r>
      <w:r w:rsidR="00063C2B">
        <w:t>11</w:t>
      </w:r>
      <w:r>
        <w:t xml:space="preserve">% of </w:t>
      </w:r>
      <w:r w:rsidR="00237AEA">
        <w:t xml:space="preserve">Maritime </w:t>
      </w:r>
      <w:r>
        <w:t xml:space="preserve">sector employment. </w:t>
      </w:r>
      <w:r w:rsidR="00B566F6">
        <w:t>As with GVA, in each year</w:t>
      </w:r>
      <w:r w:rsidR="00123988">
        <w:t xml:space="preserve"> </w:t>
      </w:r>
      <w:r w:rsidR="00B566F6">
        <w:t>Maritime I</w:t>
      </w:r>
      <w:r w:rsidR="00123988">
        <w:t xml:space="preserve">nsurance, </w:t>
      </w:r>
      <w:r w:rsidR="00B566F6">
        <w:t xml:space="preserve">Legal </w:t>
      </w:r>
      <w:r w:rsidR="00123988">
        <w:t>services</w:t>
      </w:r>
      <w:r w:rsidR="00063C2B">
        <w:t xml:space="preserve"> and Shipbroking</w:t>
      </w:r>
      <w:r w:rsidR="00123988">
        <w:t xml:space="preserve"> </w:t>
      </w:r>
      <w:r w:rsidR="006711D2">
        <w:t xml:space="preserve">directly </w:t>
      </w:r>
      <w:r w:rsidR="00123988">
        <w:t xml:space="preserve">contributed the majority of employment within </w:t>
      </w:r>
      <w:r w:rsidR="00B566F6">
        <w:t>the industry</w:t>
      </w:r>
      <w:r w:rsidR="00063C2B">
        <w:t xml:space="preserve"> – 76</w:t>
      </w:r>
      <w:r w:rsidR="006711D2">
        <w:t>% of employment in 201</w:t>
      </w:r>
      <w:r w:rsidR="00063C2B">
        <w:t>7</w:t>
      </w:r>
      <w:r w:rsidR="006711D2">
        <w:t xml:space="preserve">. After this, </w:t>
      </w:r>
      <w:r w:rsidR="00063C2B">
        <w:t>Marine Consultancy</w:t>
      </w:r>
      <w:r w:rsidR="006711D2" w:rsidRPr="006711D2">
        <w:t xml:space="preserve"> </w:t>
      </w:r>
      <w:r w:rsidR="00063C2B">
        <w:t>directly supported around 3,300 jobs in 2017</w:t>
      </w:r>
      <w:r w:rsidR="006711D2">
        <w:t>.</w:t>
      </w:r>
    </w:p>
    <w:p w14:paraId="77696AB3" w14:textId="544B0DEE" w:rsidR="00196970" w:rsidRDefault="00196970" w:rsidP="00123988">
      <w:r>
        <w:t xml:space="preserve">Given the emphasis placed on skill development and retaining the comparative advantage the UK has in the MBS industry, employment may continue to grow across the eight </w:t>
      </w:r>
      <w:r w:rsidR="00485EB0">
        <w:t>sub-industries</w:t>
      </w:r>
      <w:r>
        <w:t xml:space="preserve"> while the UK strives to meet its goals of the Maritime 2050 strategy.</w:t>
      </w:r>
      <w:r w:rsidRPr="005504E7">
        <w:rPr>
          <w:rStyle w:val="FootnoteReference"/>
          <w:rFonts w:eastAsiaTheme="minorHAnsi" w:cstheme="minorBidi"/>
          <w:position w:val="0"/>
          <w:sz w:val="22"/>
          <w:szCs w:val="22"/>
          <w:lang w:eastAsia="en-US"/>
        </w:rPr>
        <w:footnoteReference w:id="12"/>
      </w:r>
    </w:p>
    <w:p w14:paraId="6B8B5B95" w14:textId="712F53A7" w:rsidR="007B5382" w:rsidRDefault="007B5382" w:rsidP="00344A0E">
      <w:pPr>
        <w:spacing w:after="120"/>
      </w:pPr>
      <w:bookmarkStart w:id="26" w:name="_Toc487021231"/>
      <w:r>
        <w:t>Based on trends</w:t>
      </w:r>
      <w:r w:rsidR="002A4305">
        <w:t xml:space="preserve"> presented in </w:t>
      </w:r>
      <w:r w:rsidR="00196970">
        <w:fldChar w:fldCharType="begin"/>
      </w:r>
      <w:r w:rsidR="00196970">
        <w:instrText xml:space="preserve"> REF _Ref15896964 \h </w:instrText>
      </w:r>
      <w:r w:rsidR="00196970">
        <w:fldChar w:fldCharType="separate"/>
      </w:r>
      <w:r w:rsidR="00196970">
        <w:t xml:space="preserve">Figure </w:t>
      </w:r>
      <w:r w:rsidR="00196970">
        <w:rPr>
          <w:noProof/>
        </w:rPr>
        <w:t>3</w:t>
      </w:r>
      <w:r w:rsidR="00196970">
        <w:fldChar w:fldCharType="end"/>
      </w:r>
      <w:r w:rsidR="00196970">
        <w:t xml:space="preserve"> </w:t>
      </w:r>
      <w:r w:rsidR="002A4305">
        <w:t xml:space="preserve">and </w:t>
      </w:r>
      <w:r w:rsidR="00890243">
        <w:t>5</w:t>
      </w:r>
      <w:r>
        <w:t xml:space="preserve">, employees operating in the Maritime Business Services industry are highly productive, as measured by GVA per employee. </w:t>
      </w:r>
      <w:r w:rsidR="00344A0E">
        <w:fldChar w:fldCharType="begin"/>
      </w:r>
      <w:r w:rsidR="00344A0E">
        <w:instrText xml:space="preserve"> REF _Ref15897855 \h </w:instrText>
      </w:r>
      <w:r w:rsidR="00344A0E">
        <w:fldChar w:fldCharType="separate"/>
      </w:r>
      <w:r w:rsidR="00344A0E">
        <w:t xml:space="preserve">Table </w:t>
      </w:r>
      <w:r w:rsidR="00344A0E">
        <w:rPr>
          <w:noProof/>
        </w:rPr>
        <w:t>4</w:t>
      </w:r>
      <w:r w:rsidR="00344A0E">
        <w:fldChar w:fldCharType="end"/>
      </w:r>
      <w:r w:rsidR="00344A0E">
        <w:t xml:space="preserve"> </w:t>
      </w:r>
      <w:r w:rsidR="002A4305">
        <w:t>below shows the estimated productivity of each industry activi</w:t>
      </w:r>
      <w:r w:rsidR="00344A0E">
        <w:t>ty across the years 2010 to 2017</w:t>
      </w:r>
      <w:r w:rsidR="009E4020">
        <w:t>, and compared against the average prod</w:t>
      </w:r>
      <w:r w:rsidR="00DC74C9">
        <w:t>uctivity level of the Maritime S</w:t>
      </w:r>
      <w:r w:rsidR="009E4020">
        <w:t xml:space="preserve">ector as a whole. </w:t>
      </w:r>
      <w:r w:rsidR="003829E9">
        <w:t xml:space="preserve">We observe that the Maritime Business Services industry as a whole is </w:t>
      </w:r>
      <w:r w:rsidR="00344A0E">
        <w:t>almost</w:t>
      </w:r>
      <w:r w:rsidR="003829E9">
        <w:t xml:space="preserve"> twice as productive in every year considered – largely driven by the Insurance</w:t>
      </w:r>
      <w:r w:rsidR="00485EB0">
        <w:t xml:space="preserve"> s</w:t>
      </w:r>
      <w:r w:rsidR="0087339D">
        <w:t>ervices</w:t>
      </w:r>
      <w:r w:rsidR="003829E9">
        <w:t xml:space="preserve">, Financial </w:t>
      </w:r>
      <w:r w:rsidR="00485EB0">
        <w:t>s</w:t>
      </w:r>
      <w:r w:rsidR="0087339D">
        <w:t xml:space="preserve">ervices </w:t>
      </w:r>
      <w:r w:rsidR="003829E9">
        <w:t xml:space="preserve">and </w:t>
      </w:r>
      <w:r w:rsidR="0087339D">
        <w:t>Ship Surveying industries.</w:t>
      </w:r>
      <w:r w:rsidR="00CF27B1">
        <w:t xml:space="preserve"> This is typically the case with service based industries and is hence not surprising to see the MBS industry significantly above the Maritime Sector </w:t>
      </w:r>
      <w:r w:rsidR="00485EB0">
        <w:t xml:space="preserve">and UK </w:t>
      </w:r>
      <w:r w:rsidR="00CF27B1">
        <w:t>average.</w:t>
      </w:r>
    </w:p>
    <w:p w14:paraId="072F8CB5" w14:textId="77777777" w:rsidR="00575AC3" w:rsidRDefault="00575AC3" w:rsidP="00344A0E">
      <w:pPr>
        <w:pStyle w:val="Caption"/>
      </w:pPr>
      <w:bookmarkStart w:id="27" w:name="_Ref15897855"/>
    </w:p>
    <w:p w14:paraId="4635C003" w14:textId="77777777" w:rsidR="00575AC3" w:rsidRDefault="00575AC3" w:rsidP="00344A0E">
      <w:pPr>
        <w:pStyle w:val="Caption"/>
      </w:pPr>
    </w:p>
    <w:p w14:paraId="17141F24" w14:textId="77777777" w:rsidR="00575AC3" w:rsidRDefault="00575AC3" w:rsidP="00344A0E">
      <w:pPr>
        <w:pStyle w:val="Caption"/>
      </w:pPr>
    </w:p>
    <w:p w14:paraId="44DC7064" w14:textId="7CAD2019" w:rsidR="00344A0E" w:rsidRPr="00344A0E" w:rsidRDefault="00344A0E" w:rsidP="00344A0E">
      <w:pPr>
        <w:pStyle w:val="Caption"/>
      </w:pPr>
      <w:r>
        <w:lastRenderedPageBreak/>
        <w:t xml:space="preserve">Table </w:t>
      </w:r>
      <w:r w:rsidR="00854907">
        <w:rPr>
          <w:noProof/>
        </w:rPr>
        <w:fldChar w:fldCharType="begin"/>
      </w:r>
      <w:r w:rsidR="00854907">
        <w:rPr>
          <w:noProof/>
        </w:rPr>
        <w:instrText xml:space="preserve"> SEQ Table \* ARABIC </w:instrText>
      </w:r>
      <w:r w:rsidR="00854907">
        <w:rPr>
          <w:noProof/>
        </w:rPr>
        <w:fldChar w:fldCharType="separate"/>
      </w:r>
      <w:r w:rsidR="006352AA">
        <w:rPr>
          <w:noProof/>
        </w:rPr>
        <w:t>4</w:t>
      </w:r>
      <w:r w:rsidR="00854907">
        <w:rPr>
          <w:noProof/>
        </w:rPr>
        <w:fldChar w:fldCharType="end"/>
      </w:r>
      <w:bookmarkEnd w:id="27"/>
      <w:r>
        <w:t>: Productivity (GVA per job) in the Maritime Business Services industry and constituent activities</w:t>
      </w:r>
    </w:p>
    <w:tbl>
      <w:tblPr>
        <w:tblW w:w="9519" w:type="dxa"/>
        <w:tblLook w:val="04A0" w:firstRow="1" w:lastRow="0" w:firstColumn="1" w:lastColumn="0" w:noHBand="0" w:noVBand="1"/>
      </w:tblPr>
      <w:tblGrid>
        <w:gridCol w:w="1695"/>
        <w:gridCol w:w="978"/>
        <w:gridCol w:w="978"/>
        <w:gridCol w:w="978"/>
        <w:gridCol w:w="978"/>
        <w:gridCol w:w="978"/>
        <w:gridCol w:w="978"/>
        <w:gridCol w:w="978"/>
        <w:gridCol w:w="978"/>
      </w:tblGrid>
      <w:tr w:rsidR="00344A0E" w:rsidRPr="00344A0E" w14:paraId="4347FC58" w14:textId="77777777" w:rsidTr="0087339D">
        <w:trPr>
          <w:trHeight w:val="625"/>
        </w:trPr>
        <w:tc>
          <w:tcPr>
            <w:tcW w:w="1695" w:type="dxa"/>
            <w:tcBorders>
              <w:top w:val="single" w:sz="8" w:space="0" w:color="FFFFFF"/>
              <w:left w:val="nil"/>
              <w:bottom w:val="single" w:sz="12" w:space="0" w:color="FFFFFF"/>
              <w:right w:val="single" w:sz="8" w:space="0" w:color="FFFFFF"/>
            </w:tcBorders>
            <w:shd w:val="clear" w:color="000000" w:fill="008C9B"/>
            <w:vAlign w:val="center"/>
            <w:hideMark/>
          </w:tcPr>
          <w:p w14:paraId="2C45E990" w14:textId="77777777" w:rsidR="00344A0E" w:rsidRPr="00344A0E" w:rsidRDefault="00344A0E" w:rsidP="00344A0E">
            <w:pPr>
              <w:spacing w:after="0"/>
              <w:jc w:val="center"/>
              <w:rPr>
                <w:rFonts w:ascii="Calibri" w:eastAsia="Times New Roman" w:hAnsi="Calibri" w:cs="Calibri"/>
                <w:b/>
                <w:bCs/>
                <w:color w:val="FFFFFF"/>
                <w:sz w:val="20"/>
                <w:lang w:eastAsia="en-GB"/>
              </w:rPr>
            </w:pPr>
            <w:r w:rsidRPr="00344A0E">
              <w:rPr>
                <w:rFonts w:ascii="Calibri" w:eastAsia="Times New Roman" w:hAnsi="Calibri" w:cs="Calibri"/>
                <w:b/>
                <w:bCs/>
                <w:color w:val="FFFFFF"/>
                <w:sz w:val="20"/>
                <w:lang w:eastAsia="en-GB"/>
              </w:rPr>
              <w:t>GVA per employee</w:t>
            </w:r>
          </w:p>
        </w:tc>
        <w:tc>
          <w:tcPr>
            <w:tcW w:w="978" w:type="dxa"/>
            <w:tcBorders>
              <w:top w:val="single" w:sz="8" w:space="0" w:color="FFFFFF"/>
              <w:left w:val="nil"/>
              <w:bottom w:val="single" w:sz="12" w:space="0" w:color="FFFFFF"/>
              <w:right w:val="single" w:sz="8" w:space="0" w:color="FFFFFF"/>
            </w:tcBorders>
            <w:shd w:val="clear" w:color="000000" w:fill="008C9B"/>
            <w:vAlign w:val="center"/>
            <w:hideMark/>
          </w:tcPr>
          <w:p w14:paraId="111DFA47" w14:textId="77777777" w:rsidR="00344A0E" w:rsidRPr="00344A0E" w:rsidRDefault="00344A0E" w:rsidP="00344A0E">
            <w:pPr>
              <w:spacing w:after="0"/>
              <w:jc w:val="center"/>
              <w:rPr>
                <w:rFonts w:ascii="Calibri" w:eastAsia="Times New Roman" w:hAnsi="Calibri" w:cs="Calibri"/>
                <w:b/>
                <w:bCs/>
                <w:color w:val="FFFFFF"/>
                <w:sz w:val="20"/>
                <w:lang w:eastAsia="en-GB"/>
              </w:rPr>
            </w:pPr>
            <w:r w:rsidRPr="00344A0E">
              <w:rPr>
                <w:rFonts w:ascii="Calibri" w:eastAsia="Times New Roman" w:hAnsi="Calibri" w:cs="Calibri"/>
                <w:b/>
                <w:bCs/>
                <w:color w:val="FFFFFF"/>
                <w:sz w:val="20"/>
                <w:lang w:eastAsia="en-GB"/>
              </w:rPr>
              <w:t>2010</w:t>
            </w:r>
          </w:p>
        </w:tc>
        <w:tc>
          <w:tcPr>
            <w:tcW w:w="978" w:type="dxa"/>
            <w:tcBorders>
              <w:top w:val="single" w:sz="8" w:space="0" w:color="FFFFFF"/>
              <w:left w:val="nil"/>
              <w:bottom w:val="single" w:sz="12" w:space="0" w:color="FFFFFF"/>
              <w:right w:val="single" w:sz="8" w:space="0" w:color="FFFFFF"/>
            </w:tcBorders>
            <w:shd w:val="clear" w:color="000000" w:fill="008C9B"/>
            <w:vAlign w:val="center"/>
            <w:hideMark/>
          </w:tcPr>
          <w:p w14:paraId="46173BC7" w14:textId="77777777" w:rsidR="00344A0E" w:rsidRPr="00344A0E" w:rsidRDefault="00344A0E" w:rsidP="00344A0E">
            <w:pPr>
              <w:spacing w:after="0"/>
              <w:jc w:val="center"/>
              <w:rPr>
                <w:rFonts w:ascii="Calibri" w:eastAsia="Times New Roman" w:hAnsi="Calibri" w:cs="Calibri"/>
                <w:b/>
                <w:bCs/>
                <w:color w:val="FFFFFF"/>
                <w:sz w:val="20"/>
                <w:lang w:eastAsia="en-GB"/>
              </w:rPr>
            </w:pPr>
            <w:r w:rsidRPr="00344A0E">
              <w:rPr>
                <w:rFonts w:ascii="Calibri" w:eastAsia="Times New Roman" w:hAnsi="Calibri" w:cs="Calibri"/>
                <w:b/>
                <w:bCs/>
                <w:color w:val="FFFFFF"/>
                <w:sz w:val="20"/>
                <w:lang w:eastAsia="en-GB"/>
              </w:rPr>
              <w:t>2011</w:t>
            </w:r>
          </w:p>
        </w:tc>
        <w:tc>
          <w:tcPr>
            <w:tcW w:w="978" w:type="dxa"/>
            <w:tcBorders>
              <w:top w:val="single" w:sz="8" w:space="0" w:color="FFFFFF"/>
              <w:left w:val="nil"/>
              <w:bottom w:val="single" w:sz="12" w:space="0" w:color="FFFFFF"/>
              <w:right w:val="single" w:sz="8" w:space="0" w:color="FFFFFF"/>
            </w:tcBorders>
            <w:shd w:val="clear" w:color="000000" w:fill="008C9B"/>
            <w:vAlign w:val="center"/>
            <w:hideMark/>
          </w:tcPr>
          <w:p w14:paraId="045D0DCC" w14:textId="77777777" w:rsidR="00344A0E" w:rsidRPr="00344A0E" w:rsidRDefault="00344A0E" w:rsidP="00344A0E">
            <w:pPr>
              <w:spacing w:after="0"/>
              <w:jc w:val="center"/>
              <w:rPr>
                <w:rFonts w:ascii="Calibri" w:eastAsia="Times New Roman" w:hAnsi="Calibri" w:cs="Calibri"/>
                <w:b/>
                <w:bCs/>
                <w:color w:val="FFFFFF"/>
                <w:sz w:val="20"/>
                <w:lang w:eastAsia="en-GB"/>
              </w:rPr>
            </w:pPr>
            <w:r w:rsidRPr="00344A0E">
              <w:rPr>
                <w:rFonts w:ascii="Calibri" w:eastAsia="Times New Roman" w:hAnsi="Calibri" w:cs="Calibri"/>
                <w:b/>
                <w:bCs/>
                <w:color w:val="FFFFFF"/>
                <w:sz w:val="20"/>
                <w:lang w:eastAsia="en-GB"/>
              </w:rPr>
              <w:t>2012</w:t>
            </w:r>
          </w:p>
        </w:tc>
        <w:tc>
          <w:tcPr>
            <w:tcW w:w="978" w:type="dxa"/>
            <w:tcBorders>
              <w:top w:val="single" w:sz="8" w:space="0" w:color="FFFFFF"/>
              <w:left w:val="nil"/>
              <w:bottom w:val="single" w:sz="12" w:space="0" w:color="FFFFFF"/>
              <w:right w:val="single" w:sz="8" w:space="0" w:color="FFFFFF"/>
            </w:tcBorders>
            <w:shd w:val="clear" w:color="000000" w:fill="008C9B"/>
            <w:vAlign w:val="center"/>
            <w:hideMark/>
          </w:tcPr>
          <w:p w14:paraId="00E7100C" w14:textId="77777777" w:rsidR="00344A0E" w:rsidRPr="00344A0E" w:rsidRDefault="00344A0E" w:rsidP="00344A0E">
            <w:pPr>
              <w:spacing w:after="0"/>
              <w:jc w:val="center"/>
              <w:rPr>
                <w:rFonts w:ascii="Calibri" w:eastAsia="Times New Roman" w:hAnsi="Calibri" w:cs="Calibri"/>
                <w:b/>
                <w:bCs/>
                <w:color w:val="FFFFFF"/>
                <w:sz w:val="20"/>
                <w:lang w:eastAsia="en-GB"/>
              </w:rPr>
            </w:pPr>
            <w:r w:rsidRPr="00344A0E">
              <w:rPr>
                <w:rFonts w:ascii="Calibri" w:eastAsia="Times New Roman" w:hAnsi="Calibri" w:cs="Calibri"/>
                <w:b/>
                <w:bCs/>
                <w:color w:val="FFFFFF"/>
                <w:sz w:val="20"/>
                <w:lang w:eastAsia="en-GB"/>
              </w:rPr>
              <w:t>2013</w:t>
            </w:r>
          </w:p>
        </w:tc>
        <w:tc>
          <w:tcPr>
            <w:tcW w:w="978" w:type="dxa"/>
            <w:tcBorders>
              <w:top w:val="single" w:sz="8" w:space="0" w:color="FFFFFF"/>
              <w:left w:val="nil"/>
              <w:bottom w:val="single" w:sz="12" w:space="0" w:color="FFFFFF"/>
              <w:right w:val="single" w:sz="8" w:space="0" w:color="FFFFFF"/>
            </w:tcBorders>
            <w:shd w:val="clear" w:color="000000" w:fill="008C9B"/>
            <w:vAlign w:val="center"/>
            <w:hideMark/>
          </w:tcPr>
          <w:p w14:paraId="3B5F5408" w14:textId="77777777" w:rsidR="00344A0E" w:rsidRPr="00344A0E" w:rsidRDefault="00344A0E" w:rsidP="00344A0E">
            <w:pPr>
              <w:spacing w:after="0"/>
              <w:jc w:val="center"/>
              <w:rPr>
                <w:rFonts w:ascii="Calibri" w:eastAsia="Times New Roman" w:hAnsi="Calibri" w:cs="Calibri"/>
                <w:b/>
                <w:bCs/>
                <w:color w:val="FFFFFF"/>
                <w:sz w:val="20"/>
                <w:lang w:eastAsia="en-GB"/>
              </w:rPr>
            </w:pPr>
            <w:r w:rsidRPr="00344A0E">
              <w:rPr>
                <w:rFonts w:ascii="Calibri" w:eastAsia="Times New Roman" w:hAnsi="Calibri" w:cs="Calibri"/>
                <w:b/>
                <w:bCs/>
                <w:color w:val="FFFFFF"/>
                <w:sz w:val="20"/>
                <w:lang w:eastAsia="en-GB"/>
              </w:rPr>
              <w:t>2014</w:t>
            </w:r>
          </w:p>
        </w:tc>
        <w:tc>
          <w:tcPr>
            <w:tcW w:w="978" w:type="dxa"/>
            <w:tcBorders>
              <w:top w:val="single" w:sz="8" w:space="0" w:color="FFFFFF"/>
              <w:left w:val="nil"/>
              <w:bottom w:val="single" w:sz="12" w:space="0" w:color="FFFFFF"/>
              <w:right w:val="single" w:sz="8" w:space="0" w:color="FFFFFF"/>
            </w:tcBorders>
            <w:shd w:val="clear" w:color="000000" w:fill="008C9B"/>
            <w:vAlign w:val="center"/>
            <w:hideMark/>
          </w:tcPr>
          <w:p w14:paraId="53278F2C" w14:textId="77777777" w:rsidR="00344A0E" w:rsidRPr="00344A0E" w:rsidRDefault="00344A0E" w:rsidP="00344A0E">
            <w:pPr>
              <w:spacing w:after="0"/>
              <w:jc w:val="center"/>
              <w:rPr>
                <w:rFonts w:ascii="Calibri" w:eastAsia="Times New Roman" w:hAnsi="Calibri" w:cs="Calibri"/>
                <w:b/>
                <w:bCs/>
                <w:color w:val="FFFFFF"/>
                <w:sz w:val="20"/>
                <w:lang w:eastAsia="en-GB"/>
              </w:rPr>
            </w:pPr>
            <w:r w:rsidRPr="00344A0E">
              <w:rPr>
                <w:rFonts w:ascii="Calibri" w:eastAsia="Times New Roman" w:hAnsi="Calibri" w:cs="Calibri"/>
                <w:b/>
                <w:bCs/>
                <w:color w:val="FFFFFF"/>
                <w:sz w:val="20"/>
                <w:lang w:eastAsia="en-GB"/>
              </w:rPr>
              <w:t>2015</w:t>
            </w:r>
          </w:p>
        </w:tc>
        <w:tc>
          <w:tcPr>
            <w:tcW w:w="978" w:type="dxa"/>
            <w:tcBorders>
              <w:top w:val="single" w:sz="8" w:space="0" w:color="FFFFFF"/>
              <w:left w:val="nil"/>
              <w:bottom w:val="single" w:sz="12" w:space="0" w:color="FFFFFF"/>
              <w:right w:val="single" w:sz="8" w:space="0" w:color="FFFFFF"/>
            </w:tcBorders>
            <w:shd w:val="clear" w:color="000000" w:fill="008C9B"/>
            <w:vAlign w:val="center"/>
            <w:hideMark/>
          </w:tcPr>
          <w:p w14:paraId="2FAC6F3D" w14:textId="77777777" w:rsidR="00344A0E" w:rsidRPr="00344A0E" w:rsidRDefault="00344A0E" w:rsidP="00344A0E">
            <w:pPr>
              <w:spacing w:after="0"/>
              <w:jc w:val="center"/>
              <w:rPr>
                <w:rFonts w:ascii="Calibri" w:eastAsia="Times New Roman" w:hAnsi="Calibri" w:cs="Calibri"/>
                <w:b/>
                <w:bCs/>
                <w:color w:val="FFFFFF"/>
                <w:sz w:val="20"/>
                <w:lang w:eastAsia="en-GB"/>
              </w:rPr>
            </w:pPr>
            <w:r w:rsidRPr="00344A0E">
              <w:rPr>
                <w:rFonts w:ascii="Calibri" w:eastAsia="Times New Roman" w:hAnsi="Calibri" w:cs="Calibri"/>
                <w:b/>
                <w:bCs/>
                <w:color w:val="FFFFFF"/>
                <w:sz w:val="20"/>
                <w:lang w:eastAsia="en-GB"/>
              </w:rPr>
              <w:t>2016</w:t>
            </w:r>
          </w:p>
        </w:tc>
        <w:tc>
          <w:tcPr>
            <w:tcW w:w="978" w:type="dxa"/>
            <w:tcBorders>
              <w:top w:val="single" w:sz="8" w:space="0" w:color="FFFFFF"/>
              <w:left w:val="nil"/>
              <w:bottom w:val="single" w:sz="12" w:space="0" w:color="FFFFFF"/>
              <w:right w:val="single" w:sz="8" w:space="0" w:color="FFFFFF"/>
            </w:tcBorders>
            <w:shd w:val="clear" w:color="000000" w:fill="008C9B"/>
            <w:vAlign w:val="center"/>
            <w:hideMark/>
          </w:tcPr>
          <w:p w14:paraId="0534525A" w14:textId="77777777" w:rsidR="00344A0E" w:rsidRPr="00344A0E" w:rsidRDefault="00344A0E" w:rsidP="00344A0E">
            <w:pPr>
              <w:spacing w:after="0"/>
              <w:jc w:val="center"/>
              <w:rPr>
                <w:rFonts w:ascii="Calibri" w:eastAsia="Times New Roman" w:hAnsi="Calibri" w:cs="Calibri"/>
                <w:b/>
                <w:bCs/>
                <w:color w:val="FFFFFF"/>
                <w:sz w:val="20"/>
                <w:lang w:eastAsia="en-GB"/>
              </w:rPr>
            </w:pPr>
            <w:r w:rsidRPr="00344A0E">
              <w:rPr>
                <w:rFonts w:ascii="Calibri" w:eastAsia="Times New Roman" w:hAnsi="Calibri" w:cs="Calibri"/>
                <w:b/>
                <w:bCs/>
                <w:color w:val="FFFFFF"/>
                <w:sz w:val="20"/>
                <w:lang w:eastAsia="en-GB"/>
              </w:rPr>
              <w:t>2017</w:t>
            </w:r>
          </w:p>
        </w:tc>
      </w:tr>
      <w:tr w:rsidR="0087339D" w:rsidRPr="00344A0E" w14:paraId="3D2A6078" w14:textId="77777777" w:rsidTr="0087339D">
        <w:trPr>
          <w:trHeight w:val="344"/>
        </w:trPr>
        <w:tc>
          <w:tcPr>
            <w:tcW w:w="1695" w:type="dxa"/>
            <w:tcBorders>
              <w:top w:val="nil"/>
              <w:left w:val="single" w:sz="8" w:space="0" w:color="FFFFFF"/>
              <w:bottom w:val="single" w:sz="8" w:space="0" w:color="FFFFFF"/>
              <w:right w:val="single" w:sz="8" w:space="0" w:color="FFFFFF"/>
            </w:tcBorders>
            <w:shd w:val="clear" w:color="000000" w:fill="008C9B"/>
            <w:vAlign w:val="center"/>
            <w:hideMark/>
          </w:tcPr>
          <w:p w14:paraId="3BA897E8" w14:textId="77777777" w:rsidR="00344A0E" w:rsidRPr="00344A0E" w:rsidRDefault="00344A0E" w:rsidP="00DC74C9">
            <w:pPr>
              <w:spacing w:after="0"/>
              <w:rPr>
                <w:rFonts w:ascii="Calibri" w:eastAsia="Times New Roman" w:hAnsi="Calibri" w:cs="Calibri"/>
                <w:b/>
                <w:bCs/>
                <w:color w:val="FFFFFF"/>
                <w:sz w:val="20"/>
                <w:lang w:eastAsia="en-GB"/>
              </w:rPr>
            </w:pPr>
            <w:r w:rsidRPr="00344A0E">
              <w:rPr>
                <w:rFonts w:ascii="Calibri" w:eastAsia="Times New Roman" w:hAnsi="Calibri" w:cs="Calibri"/>
                <w:b/>
                <w:bCs/>
                <w:color w:val="FFFFFF"/>
                <w:sz w:val="20"/>
                <w:lang w:eastAsia="en-GB"/>
              </w:rPr>
              <w:t>UK economy</w:t>
            </w:r>
          </w:p>
        </w:tc>
        <w:tc>
          <w:tcPr>
            <w:tcW w:w="978" w:type="dxa"/>
            <w:tcBorders>
              <w:top w:val="nil"/>
              <w:left w:val="nil"/>
              <w:bottom w:val="single" w:sz="8" w:space="0" w:color="FFFFFF"/>
              <w:right w:val="single" w:sz="8" w:space="0" w:color="FFFFFF"/>
            </w:tcBorders>
            <w:shd w:val="clear" w:color="auto" w:fill="E7EEEF"/>
            <w:vAlign w:val="center"/>
            <w:hideMark/>
          </w:tcPr>
          <w:p w14:paraId="4DD87440" w14:textId="77777777" w:rsidR="00344A0E" w:rsidRPr="000F4ACE" w:rsidRDefault="00344A0E" w:rsidP="00344A0E">
            <w:pPr>
              <w:spacing w:after="0"/>
              <w:jc w:val="center"/>
              <w:rPr>
                <w:rFonts w:ascii="Calibri" w:eastAsia="Times New Roman" w:hAnsi="Calibri" w:cs="Calibri"/>
                <w:bCs/>
                <w:color w:val="000000"/>
                <w:sz w:val="20"/>
                <w:lang w:eastAsia="en-GB"/>
              </w:rPr>
            </w:pPr>
            <w:r w:rsidRPr="000F4ACE">
              <w:rPr>
                <w:rFonts w:ascii="Calibri" w:eastAsia="Times New Roman" w:hAnsi="Calibri" w:cs="Calibri"/>
                <w:bCs/>
                <w:color w:val="000000"/>
                <w:sz w:val="20"/>
                <w:lang w:eastAsia="en-GB"/>
              </w:rPr>
              <w:t>£46,215</w:t>
            </w:r>
          </w:p>
        </w:tc>
        <w:tc>
          <w:tcPr>
            <w:tcW w:w="978" w:type="dxa"/>
            <w:tcBorders>
              <w:top w:val="nil"/>
              <w:left w:val="nil"/>
              <w:bottom w:val="single" w:sz="8" w:space="0" w:color="FFFFFF"/>
              <w:right w:val="single" w:sz="8" w:space="0" w:color="FFFFFF"/>
            </w:tcBorders>
            <w:shd w:val="clear" w:color="auto" w:fill="E7EEEF"/>
            <w:vAlign w:val="center"/>
            <w:hideMark/>
          </w:tcPr>
          <w:p w14:paraId="03F09458" w14:textId="77777777" w:rsidR="00344A0E" w:rsidRPr="000F4ACE" w:rsidRDefault="00344A0E" w:rsidP="00344A0E">
            <w:pPr>
              <w:spacing w:after="0"/>
              <w:jc w:val="center"/>
              <w:rPr>
                <w:rFonts w:ascii="Calibri" w:eastAsia="Times New Roman" w:hAnsi="Calibri" w:cs="Calibri"/>
                <w:bCs/>
                <w:color w:val="000000"/>
                <w:sz w:val="20"/>
                <w:lang w:eastAsia="en-GB"/>
              </w:rPr>
            </w:pPr>
            <w:r w:rsidRPr="000F4ACE">
              <w:rPr>
                <w:rFonts w:ascii="Calibri" w:eastAsia="Times New Roman" w:hAnsi="Calibri" w:cs="Calibri"/>
                <w:bCs/>
                <w:color w:val="000000"/>
                <w:sz w:val="20"/>
                <w:lang w:eastAsia="en-GB"/>
              </w:rPr>
              <w:t>£47,176</w:t>
            </w:r>
          </w:p>
        </w:tc>
        <w:tc>
          <w:tcPr>
            <w:tcW w:w="978" w:type="dxa"/>
            <w:tcBorders>
              <w:top w:val="nil"/>
              <w:left w:val="nil"/>
              <w:bottom w:val="single" w:sz="8" w:space="0" w:color="FFFFFF"/>
              <w:right w:val="single" w:sz="8" w:space="0" w:color="FFFFFF"/>
            </w:tcBorders>
            <w:shd w:val="clear" w:color="auto" w:fill="E7EEEF"/>
            <w:vAlign w:val="center"/>
            <w:hideMark/>
          </w:tcPr>
          <w:p w14:paraId="3F77A652" w14:textId="77777777" w:rsidR="00344A0E" w:rsidRPr="000F4ACE" w:rsidRDefault="00344A0E" w:rsidP="00344A0E">
            <w:pPr>
              <w:spacing w:after="0"/>
              <w:jc w:val="center"/>
              <w:rPr>
                <w:rFonts w:ascii="Calibri" w:eastAsia="Times New Roman" w:hAnsi="Calibri" w:cs="Calibri"/>
                <w:bCs/>
                <w:color w:val="000000"/>
                <w:sz w:val="20"/>
                <w:lang w:eastAsia="en-GB"/>
              </w:rPr>
            </w:pPr>
            <w:r w:rsidRPr="000F4ACE">
              <w:rPr>
                <w:rFonts w:ascii="Calibri" w:eastAsia="Times New Roman" w:hAnsi="Calibri" w:cs="Calibri"/>
                <w:bCs/>
                <w:color w:val="000000"/>
                <w:sz w:val="20"/>
                <w:lang w:eastAsia="en-GB"/>
              </w:rPr>
              <w:t>£48,355</w:t>
            </w:r>
          </w:p>
        </w:tc>
        <w:tc>
          <w:tcPr>
            <w:tcW w:w="978" w:type="dxa"/>
            <w:tcBorders>
              <w:top w:val="nil"/>
              <w:left w:val="nil"/>
              <w:bottom w:val="single" w:sz="8" w:space="0" w:color="FFFFFF"/>
              <w:right w:val="single" w:sz="8" w:space="0" w:color="FFFFFF"/>
            </w:tcBorders>
            <w:shd w:val="clear" w:color="auto" w:fill="E7EEEF"/>
            <w:vAlign w:val="center"/>
            <w:hideMark/>
          </w:tcPr>
          <w:p w14:paraId="6C347406" w14:textId="77777777" w:rsidR="00344A0E" w:rsidRPr="000F4ACE" w:rsidRDefault="00344A0E" w:rsidP="00344A0E">
            <w:pPr>
              <w:spacing w:after="0"/>
              <w:jc w:val="center"/>
              <w:rPr>
                <w:rFonts w:ascii="Calibri" w:eastAsia="Times New Roman" w:hAnsi="Calibri" w:cs="Calibri"/>
                <w:bCs/>
                <w:color w:val="000000"/>
                <w:sz w:val="20"/>
                <w:lang w:eastAsia="en-GB"/>
              </w:rPr>
            </w:pPr>
            <w:r w:rsidRPr="000F4ACE">
              <w:rPr>
                <w:rFonts w:ascii="Calibri" w:eastAsia="Times New Roman" w:hAnsi="Calibri" w:cs="Calibri"/>
                <w:bCs/>
                <w:color w:val="000000"/>
                <w:sz w:val="20"/>
                <w:lang w:eastAsia="en-GB"/>
              </w:rPr>
              <w:t>£49,691</w:t>
            </w:r>
          </w:p>
        </w:tc>
        <w:tc>
          <w:tcPr>
            <w:tcW w:w="978" w:type="dxa"/>
            <w:tcBorders>
              <w:top w:val="nil"/>
              <w:left w:val="nil"/>
              <w:bottom w:val="single" w:sz="8" w:space="0" w:color="FFFFFF"/>
              <w:right w:val="single" w:sz="8" w:space="0" w:color="FFFFFF"/>
            </w:tcBorders>
            <w:shd w:val="clear" w:color="auto" w:fill="E7EEEF"/>
            <w:vAlign w:val="center"/>
            <w:hideMark/>
          </w:tcPr>
          <w:p w14:paraId="3353FB06" w14:textId="77777777" w:rsidR="00344A0E" w:rsidRPr="000F4ACE" w:rsidRDefault="00344A0E" w:rsidP="00344A0E">
            <w:pPr>
              <w:spacing w:after="0"/>
              <w:jc w:val="center"/>
              <w:rPr>
                <w:rFonts w:ascii="Calibri" w:eastAsia="Times New Roman" w:hAnsi="Calibri" w:cs="Calibri"/>
                <w:bCs/>
                <w:color w:val="000000"/>
                <w:sz w:val="20"/>
                <w:lang w:eastAsia="en-GB"/>
              </w:rPr>
            </w:pPr>
            <w:r w:rsidRPr="000F4ACE">
              <w:rPr>
                <w:rFonts w:ascii="Calibri" w:eastAsia="Times New Roman" w:hAnsi="Calibri" w:cs="Calibri"/>
                <w:bCs/>
                <w:color w:val="000000"/>
                <w:sz w:val="20"/>
                <w:lang w:eastAsia="en-GB"/>
              </w:rPr>
              <w:t>£50,877</w:t>
            </w:r>
          </w:p>
        </w:tc>
        <w:tc>
          <w:tcPr>
            <w:tcW w:w="978" w:type="dxa"/>
            <w:tcBorders>
              <w:top w:val="nil"/>
              <w:left w:val="nil"/>
              <w:bottom w:val="single" w:sz="8" w:space="0" w:color="FFFFFF"/>
              <w:right w:val="single" w:sz="8" w:space="0" w:color="FFFFFF"/>
            </w:tcBorders>
            <w:shd w:val="clear" w:color="auto" w:fill="E7EEEF"/>
            <w:vAlign w:val="center"/>
            <w:hideMark/>
          </w:tcPr>
          <w:p w14:paraId="37D1DDF0" w14:textId="77777777" w:rsidR="00344A0E" w:rsidRPr="000F4ACE" w:rsidRDefault="00344A0E" w:rsidP="00344A0E">
            <w:pPr>
              <w:spacing w:after="0"/>
              <w:jc w:val="center"/>
              <w:rPr>
                <w:rFonts w:ascii="Calibri" w:eastAsia="Times New Roman" w:hAnsi="Calibri" w:cs="Calibri"/>
                <w:bCs/>
                <w:color w:val="000000"/>
                <w:sz w:val="20"/>
                <w:lang w:eastAsia="en-GB"/>
              </w:rPr>
            </w:pPr>
            <w:r w:rsidRPr="000F4ACE">
              <w:rPr>
                <w:rFonts w:ascii="Calibri" w:eastAsia="Times New Roman" w:hAnsi="Calibri" w:cs="Calibri"/>
                <w:bCs/>
                <w:color w:val="000000"/>
                <w:sz w:val="20"/>
                <w:lang w:eastAsia="en-GB"/>
              </w:rPr>
              <w:t>£51,619</w:t>
            </w:r>
          </w:p>
        </w:tc>
        <w:tc>
          <w:tcPr>
            <w:tcW w:w="978" w:type="dxa"/>
            <w:tcBorders>
              <w:top w:val="nil"/>
              <w:left w:val="nil"/>
              <w:bottom w:val="single" w:sz="8" w:space="0" w:color="FFFFFF"/>
              <w:right w:val="single" w:sz="8" w:space="0" w:color="FFFFFF"/>
            </w:tcBorders>
            <w:shd w:val="clear" w:color="auto" w:fill="E7EEEF"/>
            <w:vAlign w:val="center"/>
            <w:hideMark/>
          </w:tcPr>
          <w:p w14:paraId="093C01FA" w14:textId="77777777" w:rsidR="00344A0E" w:rsidRPr="000F4ACE" w:rsidRDefault="00344A0E" w:rsidP="00344A0E">
            <w:pPr>
              <w:spacing w:after="0"/>
              <w:jc w:val="center"/>
              <w:rPr>
                <w:rFonts w:ascii="Calibri" w:eastAsia="Times New Roman" w:hAnsi="Calibri" w:cs="Calibri"/>
                <w:bCs/>
                <w:color w:val="000000"/>
                <w:sz w:val="20"/>
                <w:lang w:eastAsia="en-GB"/>
              </w:rPr>
            </w:pPr>
            <w:r w:rsidRPr="000F4ACE">
              <w:rPr>
                <w:rFonts w:ascii="Calibri" w:eastAsia="Times New Roman" w:hAnsi="Calibri" w:cs="Calibri"/>
                <w:bCs/>
                <w:color w:val="000000"/>
                <w:sz w:val="20"/>
                <w:lang w:eastAsia="en-GB"/>
              </w:rPr>
              <w:t>£53,013</w:t>
            </w:r>
          </w:p>
        </w:tc>
        <w:tc>
          <w:tcPr>
            <w:tcW w:w="978" w:type="dxa"/>
            <w:tcBorders>
              <w:top w:val="nil"/>
              <w:left w:val="nil"/>
              <w:bottom w:val="single" w:sz="8" w:space="0" w:color="FFFFFF"/>
              <w:right w:val="single" w:sz="8" w:space="0" w:color="FFFFFF"/>
            </w:tcBorders>
            <w:shd w:val="clear" w:color="auto" w:fill="E7EEEF"/>
            <w:vAlign w:val="center"/>
            <w:hideMark/>
          </w:tcPr>
          <w:p w14:paraId="5E2499BA" w14:textId="77777777" w:rsidR="00344A0E" w:rsidRPr="000F4ACE" w:rsidRDefault="00344A0E" w:rsidP="00344A0E">
            <w:pPr>
              <w:spacing w:after="0"/>
              <w:jc w:val="center"/>
              <w:rPr>
                <w:rFonts w:ascii="Calibri" w:eastAsia="Times New Roman" w:hAnsi="Calibri" w:cs="Calibri"/>
                <w:bCs/>
                <w:color w:val="000000"/>
                <w:sz w:val="20"/>
                <w:lang w:eastAsia="en-GB"/>
              </w:rPr>
            </w:pPr>
            <w:r w:rsidRPr="000F4ACE">
              <w:rPr>
                <w:rFonts w:ascii="Calibri" w:eastAsia="Times New Roman" w:hAnsi="Calibri" w:cs="Calibri"/>
                <w:bCs/>
                <w:color w:val="000000"/>
                <w:sz w:val="20"/>
                <w:lang w:eastAsia="en-GB"/>
              </w:rPr>
              <w:t>£54,330</w:t>
            </w:r>
          </w:p>
        </w:tc>
      </w:tr>
      <w:tr w:rsidR="00344A0E" w:rsidRPr="00344A0E" w14:paraId="1B2EA98A" w14:textId="77777777" w:rsidTr="0087339D">
        <w:trPr>
          <w:trHeight w:val="344"/>
        </w:trPr>
        <w:tc>
          <w:tcPr>
            <w:tcW w:w="1695" w:type="dxa"/>
            <w:tcBorders>
              <w:top w:val="nil"/>
              <w:left w:val="single" w:sz="8" w:space="0" w:color="FFFFFF"/>
              <w:bottom w:val="single" w:sz="8" w:space="0" w:color="FFFFFF"/>
              <w:right w:val="single" w:sz="8" w:space="0" w:color="FFFFFF"/>
            </w:tcBorders>
            <w:shd w:val="clear" w:color="000000" w:fill="008C9B"/>
            <w:vAlign w:val="center"/>
            <w:hideMark/>
          </w:tcPr>
          <w:p w14:paraId="1DC3A4A7" w14:textId="71F2D3DB" w:rsidR="00344A0E" w:rsidRPr="00344A0E" w:rsidRDefault="00344A0E" w:rsidP="00DC74C9">
            <w:pPr>
              <w:spacing w:after="0"/>
              <w:rPr>
                <w:rFonts w:ascii="Calibri" w:eastAsia="Times New Roman" w:hAnsi="Calibri" w:cs="Calibri"/>
                <w:b/>
                <w:bCs/>
                <w:color w:val="FFFFFF"/>
                <w:sz w:val="20"/>
                <w:lang w:eastAsia="en-GB"/>
              </w:rPr>
            </w:pPr>
            <w:r w:rsidRPr="00344A0E">
              <w:rPr>
                <w:rFonts w:ascii="Calibri" w:eastAsia="Times New Roman" w:hAnsi="Calibri" w:cs="Calibri"/>
                <w:b/>
                <w:bCs/>
                <w:color w:val="FFFFFF"/>
                <w:sz w:val="20"/>
                <w:lang w:eastAsia="en-GB"/>
              </w:rPr>
              <w:t xml:space="preserve">UK </w:t>
            </w:r>
            <w:r w:rsidR="00A856A1">
              <w:rPr>
                <w:rFonts w:ascii="Calibri" w:eastAsia="Times New Roman" w:hAnsi="Calibri" w:cs="Calibri"/>
                <w:b/>
                <w:bCs/>
                <w:color w:val="FFFFFF"/>
                <w:sz w:val="20"/>
                <w:lang w:eastAsia="en-GB"/>
              </w:rPr>
              <w:t>Maritime Sector</w:t>
            </w:r>
          </w:p>
        </w:tc>
        <w:tc>
          <w:tcPr>
            <w:tcW w:w="978" w:type="dxa"/>
            <w:tcBorders>
              <w:top w:val="nil"/>
              <w:left w:val="nil"/>
              <w:bottom w:val="single" w:sz="8" w:space="0" w:color="FFFFFF"/>
              <w:right w:val="single" w:sz="8" w:space="0" w:color="FFFFFF"/>
            </w:tcBorders>
            <w:shd w:val="clear" w:color="auto" w:fill="D0CECE"/>
            <w:vAlign w:val="center"/>
            <w:hideMark/>
          </w:tcPr>
          <w:p w14:paraId="759051F6" w14:textId="77777777" w:rsidR="00344A0E" w:rsidRPr="000F4ACE" w:rsidRDefault="00344A0E" w:rsidP="00344A0E">
            <w:pPr>
              <w:spacing w:after="0"/>
              <w:jc w:val="center"/>
              <w:rPr>
                <w:rFonts w:ascii="Calibri" w:eastAsia="Times New Roman" w:hAnsi="Calibri" w:cs="Calibri"/>
                <w:bCs/>
                <w:color w:val="000000"/>
                <w:sz w:val="20"/>
                <w:lang w:eastAsia="en-GB"/>
              </w:rPr>
            </w:pPr>
            <w:r w:rsidRPr="000F4ACE">
              <w:rPr>
                <w:rFonts w:ascii="Calibri" w:eastAsia="Times New Roman" w:hAnsi="Calibri" w:cs="Calibri"/>
                <w:bCs/>
                <w:color w:val="000000"/>
                <w:sz w:val="20"/>
                <w:lang w:eastAsia="en-GB"/>
              </w:rPr>
              <w:t>£69,760</w:t>
            </w:r>
          </w:p>
        </w:tc>
        <w:tc>
          <w:tcPr>
            <w:tcW w:w="978" w:type="dxa"/>
            <w:tcBorders>
              <w:top w:val="nil"/>
              <w:left w:val="nil"/>
              <w:bottom w:val="single" w:sz="8" w:space="0" w:color="FFFFFF"/>
              <w:right w:val="single" w:sz="8" w:space="0" w:color="FFFFFF"/>
            </w:tcBorders>
            <w:shd w:val="clear" w:color="auto" w:fill="D0CECE"/>
            <w:vAlign w:val="center"/>
            <w:hideMark/>
          </w:tcPr>
          <w:p w14:paraId="3CA54C85" w14:textId="77777777" w:rsidR="00344A0E" w:rsidRPr="000F4ACE" w:rsidRDefault="00344A0E" w:rsidP="00344A0E">
            <w:pPr>
              <w:spacing w:after="0"/>
              <w:jc w:val="center"/>
              <w:rPr>
                <w:rFonts w:ascii="Calibri" w:eastAsia="Times New Roman" w:hAnsi="Calibri" w:cs="Calibri"/>
                <w:bCs/>
                <w:color w:val="000000"/>
                <w:sz w:val="20"/>
                <w:lang w:eastAsia="en-GB"/>
              </w:rPr>
            </w:pPr>
            <w:r w:rsidRPr="000F4ACE">
              <w:rPr>
                <w:rFonts w:ascii="Calibri" w:eastAsia="Times New Roman" w:hAnsi="Calibri" w:cs="Calibri"/>
                <w:bCs/>
                <w:color w:val="000000"/>
                <w:sz w:val="20"/>
                <w:lang w:eastAsia="en-GB"/>
              </w:rPr>
              <w:t>£68,554</w:t>
            </w:r>
          </w:p>
        </w:tc>
        <w:tc>
          <w:tcPr>
            <w:tcW w:w="978" w:type="dxa"/>
            <w:tcBorders>
              <w:top w:val="nil"/>
              <w:left w:val="nil"/>
              <w:bottom w:val="single" w:sz="8" w:space="0" w:color="FFFFFF"/>
              <w:right w:val="single" w:sz="8" w:space="0" w:color="FFFFFF"/>
            </w:tcBorders>
            <w:shd w:val="clear" w:color="auto" w:fill="D0CECE"/>
            <w:vAlign w:val="center"/>
            <w:hideMark/>
          </w:tcPr>
          <w:p w14:paraId="2C75516D" w14:textId="77777777" w:rsidR="00344A0E" w:rsidRPr="000F4ACE" w:rsidRDefault="00344A0E" w:rsidP="00344A0E">
            <w:pPr>
              <w:spacing w:after="0"/>
              <w:jc w:val="center"/>
              <w:rPr>
                <w:rFonts w:ascii="Calibri" w:eastAsia="Times New Roman" w:hAnsi="Calibri" w:cs="Calibri"/>
                <w:bCs/>
                <w:color w:val="000000"/>
                <w:sz w:val="20"/>
                <w:lang w:eastAsia="en-GB"/>
              </w:rPr>
            </w:pPr>
            <w:r w:rsidRPr="000F4ACE">
              <w:rPr>
                <w:rFonts w:ascii="Calibri" w:eastAsia="Times New Roman" w:hAnsi="Calibri" w:cs="Calibri"/>
                <w:bCs/>
                <w:color w:val="000000"/>
                <w:sz w:val="20"/>
                <w:lang w:eastAsia="en-GB"/>
              </w:rPr>
              <w:t>£78,170</w:t>
            </w:r>
          </w:p>
        </w:tc>
        <w:tc>
          <w:tcPr>
            <w:tcW w:w="978" w:type="dxa"/>
            <w:tcBorders>
              <w:top w:val="nil"/>
              <w:left w:val="nil"/>
              <w:bottom w:val="single" w:sz="8" w:space="0" w:color="FFFFFF"/>
              <w:right w:val="single" w:sz="8" w:space="0" w:color="FFFFFF"/>
            </w:tcBorders>
            <w:shd w:val="clear" w:color="auto" w:fill="D0CECE"/>
            <w:vAlign w:val="center"/>
            <w:hideMark/>
          </w:tcPr>
          <w:p w14:paraId="2BC18489" w14:textId="77777777" w:rsidR="00344A0E" w:rsidRPr="000F4ACE" w:rsidRDefault="00344A0E" w:rsidP="00344A0E">
            <w:pPr>
              <w:spacing w:after="0"/>
              <w:jc w:val="center"/>
              <w:rPr>
                <w:rFonts w:ascii="Calibri" w:eastAsia="Times New Roman" w:hAnsi="Calibri" w:cs="Calibri"/>
                <w:bCs/>
                <w:color w:val="000000"/>
                <w:sz w:val="20"/>
                <w:lang w:eastAsia="en-GB"/>
              </w:rPr>
            </w:pPr>
            <w:r w:rsidRPr="000F4ACE">
              <w:rPr>
                <w:rFonts w:ascii="Calibri" w:eastAsia="Times New Roman" w:hAnsi="Calibri" w:cs="Calibri"/>
                <w:bCs/>
                <w:color w:val="000000"/>
                <w:sz w:val="20"/>
                <w:lang w:eastAsia="en-GB"/>
              </w:rPr>
              <w:t>£74,721</w:t>
            </w:r>
          </w:p>
        </w:tc>
        <w:tc>
          <w:tcPr>
            <w:tcW w:w="978" w:type="dxa"/>
            <w:tcBorders>
              <w:top w:val="nil"/>
              <w:left w:val="nil"/>
              <w:bottom w:val="single" w:sz="8" w:space="0" w:color="FFFFFF"/>
              <w:right w:val="single" w:sz="8" w:space="0" w:color="FFFFFF"/>
            </w:tcBorders>
            <w:shd w:val="clear" w:color="auto" w:fill="D0CECE"/>
            <w:vAlign w:val="center"/>
            <w:hideMark/>
          </w:tcPr>
          <w:p w14:paraId="3A064F9D" w14:textId="77777777" w:rsidR="00344A0E" w:rsidRPr="000F4ACE" w:rsidRDefault="00344A0E" w:rsidP="00344A0E">
            <w:pPr>
              <w:spacing w:after="0"/>
              <w:jc w:val="center"/>
              <w:rPr>
                <w:rFonts w:ascii="Calibri" w:eastAsia="Times New Roman" w:hAnsi="Calibri" w:cs="Calibri"/>
                <w:bCs/>
                <w:color w:val="000000"/>
                <w:sz w:val="20"/>
                <w:lang w:eastAsia="en-GB"/>
              </w:rPr>
            </w:pPr>
            <w:r w:rsidRPr="000F4ACE">
              <w:rPr>
                <w:rFonts w:ascii="Calibri" w:eastAsia="Times New Roman" w:hAnsi="Calibri" w:cs="Calibri"/>
                <w:bCs/>
                <w:color w:val="000000"/>
                <w:sz w:val="20"/>
                <w:lang w:eastAsia="en-GB"/>
              </w:rPr>
              <w:t>£75,599</w:t>
            </w:r>
          </w:p>
        </w:tc>
        <w:tc>
          <w:tcPr>
            <w:tcW w:w="978" w:type="dxa"/>
            <w:tcBorders>
              <w:top w:val="nil"/>
              <w:left w:val="nil"/>
              <w:bottom w:val="single" w:sz="8" w:space="0" w:color="FFFFFF"/>
              <w:right w:val="single" w:sz="8" w:space="0" w:color="FFFFFF"/>
            </w:tcBorders>
            <w:shd w:val="clear" w:color="auto" w:fill="D0CECE"/>
            <w:vAlign w:val="center"/>
            <w:hideMark/>
          </w:tcPr>
          <w:p w14:paraId="1F291DB1" w14:textId="77777777" w:rsidR="00344A0E" w:rsidRPr="000F4ACE" w:rsidRDefault="00344A0E" w:rsidP="00344A0E">
            <w:pPr>
              <w:spacing w:after="0"/>
              <w:jc w:val="center"/>
              <w:rPr>
                <w:rFonts w:ascii="Calibri" w:eastAsia="Times New Roman" w:hAnsi="Calibri" w:cs="Calibri"/>
                <w:bCs/>
                <w:color w:val="000000"/>
                <w:sz w:val="20"/>
                <w:lang w:eastAsia="en-GB"/>
              </w:rPr>
            </w:pPr>
            <w:r w:rsidRPr="000F4ACE">
              <w:rPr>
                <w:rFonts w:ascii="Calibri" w:eastAsia="Times New Roman" w:hAnsi="Calibri" w:cs="Calibri"/>
                <w:bCs/>
                <w:color w:val="000000"/>
                <w:sz w:val="20"/>
                <w:lang w:eastAsia="en-GB"/>
              </w:rPr>
              <w:t>£75,209</w:t>
            </w:r>
          </w:p>
        </w:tc>
        <w:tc>
          <w:tcPr>
            <w:tcW w:w="978" w:type="dxa"/>
            <w:tcBorders>
              <w:top w:val="nil"/>
              <w:left w:val="nil"/>
              <w:bottom w:val="single" w:sz="8" w:space="0" w:color="FFFFFF"/>
              <w:right w:val="single" w:sz="8" w:space="0" w:color="FFFFFF"/>
            </w:tcBorders>
            <w:shd w:val="clear" w:color="auto" w:fill="D0CECE"/>
            <w:vAlign w:val="center"/>
            <w:hideMark/>
          </w:tcPr>
          <w:p w14:paraId="0764D91C" w14:textId="77777777" w:rsidR="00344A0E" w:rsidRPr="000F4ACE" w:rsidRDefault="00344A0E" w:rsidP="00344A0E">
            <w:pPr>
              <w:spacing w:after="0"/>
              <w:jc w:val="center"/>
              <w:rPr>
                <w:rFonts w:ascii="Calibri" w:eastAsia="Times New Roman" w:hAnsi="Calibri" w:cs="Calibri"/>
                <w:bCs/>
                <w:color w:val="000000"/>
                <w:sz w:val="20"/>
                <w:lang w:eastAsia="en-GB"/>
              </w:rPr>
            </w:pPr>
            <w:r w:rsidRPr="000F4ACE">
              <w:rPr>
                <w:rFonts w:ascii="Calibri" w:eastAsia="Times New Roman" w:hAnsi="Calibri" w:cs="Calibri"/>
                <w:bCs/>
                <w:color w:val="000000"/>
                <w:sz w:val="20"/>
                <w:lang w:eastAsia="en-GB"/>
              </w:rPr>
              <w:t>£74,609</w:t>
            </w:r>
          </w:p>
        </w:tc>
        <w:tc>
          <w:tcPr>
            <w:tcW w:w="978" w:type="dxa"/>
            <w:tcBorders>
              <w:top w:val="nil"/>
              <w:left w:val="nil"/>
              <w:bottom w:val="single" w:sz="8" w:space="0" w:color="FFFFFF"/>
              <w:right w:val="single" w:sz="8" w:space="0" w:color="FFFFFF"/>
            </w:tcBorders>
            <w:shd w:val="clear" w:color="auto" w:fill="D0CECE"/>
            <w:vAlign w:val="center"/>
            <w:hideMark/>
          </w:tcPr>
          <w:p w14:paraId="42E9B76D" w14:textId="77777777" w:rsidR="00344A0E" w:rsidRPr="000F4ACE" w:rsidRDefault="00344A0E" w:rsidP="00344A0E">
            <w:pPr>
              <w:spacing w:after="0"/>
              <w:jc w:val="center"/>
              <w:rPr>
                <w:rFonts w:ascii="Calibri" w:eastAsia="Times New Roman" w:hAnsi="Calibri" w:cs="Calibri"/>
                <w:bCs/>
                <w:color w:val="000000"/>
                <w:sz w:val="20"/>
                <w:lang w:eastAsia="en-GB"/>
              </w:rPr>
            </w:pPr>
            <w:r w:rsidRPr="000F4ACE">
              <w:rPr>
                <w:rFonts w:ascii="Calibri" w:eastAsia="Times New Roman" w:hAnsi="Calibri" w:cs="Calibri"/>
                <w:bCs/>
                <w:color w:val="000000"/>
                <w:sz w:val="20"/>
                <w:lang w:eastAsia="en-GB"/>
              </w:rPr>
              <w:t>£77,358</w:t>
            </w:r>
          </w:p>
        </w:tc>
      </w:tr>
      <w:tr w:rsidR="0087339D" w:rsidRPr="00344A0E" w14:paraId="3AA756B3" w14:textId="77777777" w:rsidTr="0087339D">
        <w:trPr>
          <w:trHeight w:val="344"/>
        </w:trPr>
        <w:tc>
          <w:tcPr>
            <w:tcW w:w="1695" w:type="dxa"/>
            <w:tcBorders>
              <w:top w:val="nil"/>
              <w:left w:val="single" w:sz="8" w:space="0" w:color="FFFFFF"/>
              <w:bottom w:val="single" w:sz="8" w:space="0" w:color="FFFFFF"/>
              <w:right w:val="single" w:sz="8" w:space="0" w:color="FFFFFF"/>
            </w:tcBorders>
            <w:shd w:val="clear" w:color="000000" w:fill="008C9B"/>
            <w:vAlign w:val="center"/>
            <w:hideMark/>
          </w:tcPr>
          <w:p w14:paraId="682ADDE9" w14:textId="77777777" w:rsidR="00344A0E" w:rsidRPr="00344A0E" w:rsidRDefault="00344A0E" w:rsidP="00DC74C9">
            <w:pPr>
              <w:spacing w:after="0"/>
              <w:rPr>
                <w:rFonts w:ascii="Calibri" w:eastAsia="Times New Roman" w:hAnsi="Calibri" w:cs="Calibri"/>
                <w:b/>
                <w:bCs/>
                <w:color w:val="FFFFFF"/>
                <w:sz w:val="20"/>
                <w:lang w:eastAsia="en-GB"/>
              </w:rPr>
            </w:pPr>
            <w:r w:rsidRPr="00344A0E">
              <w:rPr>
                <w:rFonts w:ascii="Calibri" w:eastAsia="Times New Roman" w:hAnsi="Calibri" w:cs="Calibri"/>
                <w:b/>
                <w:bCs/>
                <w:color w:val="FFFFFF"/>
                <w:sz w:val="20"/>
                <w:lang w:eastAsia="en-GB"/>
              </w:rPr>
              <w:t>UK Maritime Business Services industry</w:t>
            </w:r>
          </w:p>
        </w:tc>
        <w:tc>
          <w:tcPr>
            <w:tcW w:w="978" w:type="dxa"/>
            <w:tcBorders>
              <w:top w:val="nil"/>
              <w:left w:val="nil"/>
              <w:bottom w:val="single" w:sz="8" w:space="0" w:color="FFFFFF"/>
              <w:right w:val="single" w:sz="8" w:space="0" w:color="FFFFFF"/>
            </w:tcBorders>
            <w:shd w:val="clear" w:color="auto" w:fill="E7EEEF"/>
            <w:vAlign w:val="center"/>
            <w:hideMark/>
          </w:tcPr>
          <w:p w14:paraId="4F90181F" w14:textId="77777777" w:rsidR="00344A0E" w:rsidRPr="00344A0E" w:rsidRDefault="00344A0E" w:rsidP="00344A0E">
            <w:pPr>
              <w:spacing w:after="0"/>
              <w:jc w:val="center"/>
              <w:rPr>
                <w:rFonts w:ascii="Calibri" w:eastAsia="Times New Roman" w:hAnsi="Calibri" w:cs="Calibri"/>
                <w:b/>
                <w:bCs/>
                <w:color w:val="000000"/>
                <w:sz w:val="20"/>
                <w:lang w:eastAsia="en-GB"/>
              </w:rPr>
            </w:pPr>
            <w:r w:rsidRPr="00344A0E">
              <w:rPr>
                <w:rFonts w:ascii="Calibri" w:eastAsia="Times New Roman" w:hAnsi="Calibri" w:cs="Calibri"/>
                <w:b/>
                <w:bCs/>
                <w:color w:val="000000"/>
                <w:sz w:val="20"/>
                <w:lang w:eastAsia="en-GB"/>
              </w:rPr>
              <w:t>£115,334</w:t>
            </w:r>
          </w:p>
        </w:tc>
        <w:tc>
          <w:tcPr>
            <w:tcW w:w="978" w:type="dxa"/>
            <w:tcBorders>
              <w:top w:val="nil"/>
              <w:left w:val="nil"/>
              <w:bottom w:val="single" w:sz="8" w:space="0" w:color="FFFFFF"/>
              <w:right w:val="single" w:sz="8" w:space="0" w:color="FFFFFF"/>
            </w:tcBorders>
            <w:shd w:val="clear" w:color="auto" w:fill="E7EEEF"/>
            <w:vAlign w:val="center"/>
            <w:hideMark/>
          </w:tcPr>
          <w:p w14:paraId="65FA4D5A" w14:textId="77777777" w:rsidR="00344A0E" w:rsidRPr="00344A0E" w:rsidRDefault="00344A0E" w:rsidP="00344A0E">
            <w:pPr>
              <w:spacing w:after="0"/>
              <w:jc w:val="center"/>
              <w:rPr>
                <w:rFonts w:ascii="Calibri" w:eastAsia="Times New Roman" w:hAnsi="Calibri" w:cs="Calibri"/>
                <w:b/>
                <w:bCs/>
                <w:color w:val="000000"/>
                <w:sz w:val="20"/>
                <w:lang w:eastAsia="en-GB"/>
              </w:rPr>
            </w:pPr>
            <w:r w:rsidRPr="00344A0E">
              <w:rPr>
                <w:rFonts w:ascii="Calibri" w:eastAsia="Times New Roman" w:hAnsi="Calibri" w:cs="Calibri"/>
                <w:b/>
                <w:bCs/>
                <w:color w:val="000000"/>
                <w:sz w:val="20"/>
                <w:lang w:eastAsia="en-GB"/>
              </w:rPr>
              <w:t>£118,760</w:t>
            </w:r>
          </w:p>
        </w:tc>
        <w:tc>
          <w:tcPr>
            <w:tcW w:w="978" w:type="dxa"/>
            <w:tcBorders>
              <w:top w:val="nil"/>
              <w:left w:val="nil"/>
              <w:bottom w:val="single" w:sz="8" w:space="0" w:color="FFFFFF"/>
              <w:right w:val="single" w:sz="8" w:space="0" w:color="FFFFFF"/>
            </w:tcBorders>
            <w:shd w:val="clear" w:color="auto" w:fill="E7EEEF"/>
            <w:vAlign w:val="center"/>
            <w:hideMark/>
          </w:tcPr>
          <w:p w14:paraId="4E766BB5" w14:textId="77777777" w:rsidR="00344A0E" w:rsidRPr="00344A0E" w:rsidRDefault="00344A0E" w:rsidP="00344A0E">
            <w:pPr>
              <w:spacing w:after="0"/>
              <w:jc w:val="center"/>
              <w:rPr>
                <w:rFonts w:ascii="Calibri" w:eastAsia="Times New Roman" w:hAnsi="Calibri" w:cs="Calibri"/>
                <w:b/>
                <w:bCs/>
                <w:color w:val="000000"/>
                <w:sz w:val="20"/>
                <w:lang w:eastAsia="en-GB"/>
              </w:rPr>
            </w:pPr>
            <w:r w:rsidRPr="00344A0E">
              <w:rPr>
                <w:rFonts w:ascii="Calibri" w:eastAsia="Times New Roman" w:hAnsi="Calibri" w:cs="Calibri"/>
                <w:b/>
                <w:bCs/>
                <w:color w:val="000000"/>
                <w:sz w:val="20"/>
                <w:lang w:eastAsia="en-GB"/>
              </w:rPr>
              <w:t>£127,112</w:t>
            </w:r>
          </w:p>
        </w:tc>
        <w:tc>
          <w:tcPr>
            <w:tcW w:w="978" w:type="dxa"/>
            <w:tcBorders>
              <w:top w:val="nil"/>
              <w:left w:val="nil"/>
              <w:bottom w:val="single" w:sz="8" w:space="0" w:color="FFFFFF"/>
              <w:right w:val="single" w:sz="8" w:space="0" w:color="FFFFFF"/>
            </w:tcBorders>
            <w:shd w:val="clear" w:color="auto" w:fill="E7EEEF"/>
            <w:vAlign w:val="center"/>
            <w:hideMark/>
          </w:tcPr>
          <w:p w14:paraId="300EDBD1" w14:textId="77777777" w:rsidR="00344A0E" w:rsidRPr="00344A0E" w:rsidRDefault="00344A0E" w:rsidP="00344A0E">
            <w:pPr>
              <w:spacing w:after="0"/>
              <w:jc w:val="center"/>
              <w:rPr>
                <w:rFonts w:ascii="Calibri" w:eastAsia="Times New Roman" w:hAnsi="Calibri" w:cs="Calibri"/>
                <w:b/>
                <w:bCs/>
                <w:color w:val="000000"/>
                <w:sz w:val="20"/>
                <w:lang w:eastAsia="en-GB"/>
              </w:rPr>
            </w:pPr>
            <w:r w:rsidRPr="00344A0E">
              <w:rPr>
                <w:rFonts w:ascii="Calibri" w:eastAsia="Times New Roman" w:hAnsi="Calibri" w:cs="Calibri"/>
                <w:b/>
                <w:bCs/>
                <w:color w:val="000000"/>
                <w:sz w:val="20"/>
                <w:lang w:eastAsia="en-GB"/>
              </w:rPr>
              <w:t>£134,049</w:t>
            </w:r>
          </w:p>
        </w:tc>
        <w:tc>
          <w:tcPr>
            <w:tcW w:w="978" w:type="dxa"/>
            <w:tcBorders>
              <w:top w:val="nil"/>
              <w:left w:val="nil"/>
              <w:bottom w:val="single" w:sz="8" w:space="0" w:color="FFFFFF"/>
              <w:right w:val="single" w:sz="8" w:space="0" w:color="FFFFFF"/>
            </w:tcBorders>
            <w:shd w:val="clear" w:color="auto" w:fill="E7EEEF"/>
            <w:vAlign w:val="center"/>
            <w:hideMark/>
          </w:tcPr>
          <w:p w14:paraId="4513AB54" w14:textId="77777777" w:rsidR="00344A0E" w:rsidRPr="00344A0E" w:rsidRDefault="00344A0E" w:rsidP="00344A0E">
            <w:pPr>
              <w:spacing w:after="0"/>
              <w:jc w:val="center"/>
              <w:rPr>
                <w:rFonts w:ascii="Calibri" w:eastAsia="Times New Roman" w:hAnsi="Calibri" w:cs="Calibri"/>
                <w:b/>
                <w:bCs/>
                <w:color w:val="000000"/>
                <w:sz w:val="20"/>
                <w:lang w:eastAsia="en-GB"/>
              </w:rPr>
            </w:pPr>
            <w:r w:rsidRPr="00344A0E">
              <w:rPr>
                <w:rFonts w:ascii="Calibri" w:eastAsia="Times New Roman" w:hAnsi="Calibri" w:cs="Calibri"/>
                <w:b/>
                <w:bCs/>
                <w:color w:val="000000"/>
                <w:sz w:val="20"/>
                <w:lang w:eastAsia="en-GB"/>
              </w:rPr>
              <w:t>£136,625</w:t>
            </w:r>
          </w:p>
        </w:tc>
        <w:tc>
          <w:tcPr>
            <w:tcW w:w="978" w:type="dxa"/>
            <w:tcBorders>
              <w:top w:val="nil"/>
              <w:left w:val="nil"/>
              <w:bottom w:val="single" w:sz="8" w:space="0" w:color="FFFFFF"/>
              <w:right w:val="single" w:sz="8" w:space="0" w:color="FFFFFF"/>
            </w:tcBorders>
            <w:shd w:val="clear" w:color="auto" w:fill="E7EEEF"/>
            <w:vAlign w:val="center"/>
            <w:hideMark/>
          </w:tcPr>
          <w:p w14:paraId="1EA09D85" w14:textId="77777777" w:rsidR="00344A0E" w:rsidRPr="00344A0E" w:rsidRDefault="00344A0E" w:rsidP="00344A0E">
            <w:pPr>
              <w:spacing w:after="0"/>
              <w:jc w:val="center"/>
              <w:rPr>
                <w:rFonts w:ascii="Calibri" w:eastAsia="Times New Roman" w:hAnsi="Calibri" w:cs="Calibri"/>
                <w:b/>
                <w:bCs/>
                <w:color w:val="000000"/>
                <w:sz w:val="20"/>
                <w:lang w:eastAsia="en-GB"/>
              </w:rPr>
            </w:pPr>
            <w:r w:rsidRPr="00344A0E">
              <w:rPr>
                <w:rFonts w:ascii="Calibri" w:eastAsia="Times New Roman" w:hAnsi="Calibri" w:cs="Calibri"/>
                <w:b/>
                <w:bCs/>
                <w:color w:val="000000"/>
                <w:sz w:val="20"/>
                <w:lang w:eastAsia="en-GB"/>
              </w:rPr>
              <w:t>£116,112</w:t>
            </w:r>
          </w:p>
        </w:tc>
        <w:tc>
          <w:tcPr>
            <w:tcW w:w="978" w:type="dxa"/>
            <w:tcBorders>
              <w:top w:val="nil"/>
              <w:left w:val="nil"/>
              <w:bottom w:val="single" w:sz="8" w:space="0" w:color="FFFFFF"/>
              <w:right w:val="single" w:sz="8" w:space="0" w:color="FFFFFF"/>
            </w:tcBorders>
            <w:shd w:val="clear" w:color="auto" w:fill="E7EEEF"/>
            <w:vAlign w:val="center"/>
            <w:hideMark/>
          </w:tcPr>
          <w:p w14:paraId="12C7AF4A" w14:textId="77777777" w:rsidR="00344A0E" w:rsidRPr="00344A0E" w:rsidRDefault="00344A0E" w:rsidP="00344A0E">
            <w:pPr>
              <w:spacing w:after="0"/>
              <w:jc w:val="center"/>
              <w:rPr>
                <w:rFonts w:ascii="Calibri" w:eastAsia="Times New Roman" w:hAnsi="Calibri" w:cs="Calibri"/>
                <w:b/>
                <w:bCs/>
                <w:color w:val="000000"/>
                <w:sz w:val="20"/>
                <w:lang w:eastAsia="en-GB"/>
              </w:rPr>
            </w:pPr>
            <w:r w:rsidRPr="00344A0E">
              <w:rPr>
                <w:rFonts w:ascii="Calibri" w:eastAsia="Times New Roman" w:hAnsi="Calibri" w:cs="Calibri"/>
                <w:b/>
                <w:bCs/>
                <w:color w:val="000000"/>
                <w:sz w:val="20"/>
                <w:lang w:eastAsia="en-GB"/>
              </w:rPr>
              <w:t>£117,503</w:t>
            </w:r>
          </w:p>
        </w:tc>
        <w:tc>
          <w:tcPr>
            <w:tcW w:w="978" w:type="dxa"/>
            <w:tcBorders>
              <w:top w:val="nil"/>
              <w:left w:val="nil"/>
              <w:bottom w:val="single" w:sz="8" w:space="0" w:color="FFFFFF"/>
              <w:right w:val="single" w:sz="8" w:space="0" w:color="FFFFFF"/>
            </w:tcBorders>
            <w:shd w:val="clear" w:color="auto" w:fill="E7EEEF"/>
            <w:vAlign w:val="center"/>
            <w:hideMark/>
          </w:tcPr>
          <w:p w14:paraId="119C77A9" w14:textId="77777777" w:rsidR="00344A0E" w:rsidRPr="00344A0E" w:rsidRDefault="00344A0E" w:rsidP="00344A0E">
            <w:pPr>
              <w:spacing w:after="0"/>
              <w:jc w:val="center"/>
              <w:rPr>
                <w:rFonts w:ascii="Calibri" w:eastAsia="Times New Roman" w:hAnsi="Calibri" w:cs="Calibri"/>
                <w:b/>
                <w:bCs/>
                <w:color w:val="000000"/>
                <w:sz w:val="20"/>
                <w:lang w:eastAsia="en-GB"/>
              </w:rPr>
            </w:pPr>
            <w:r w:rsidRPr="00344A0E">
              <w:rPr>
                <w:rFonts w:ascii="Calibri" w:eastAsia="Times New Roman" w:hAnsi="Calibri" w:cs="Calibri"/>
                <w:b/>
                <w:bCs/>
                <w:color w:val="000000"/>
                <w:sz w:val="20"/>
                <w:lang w:eastAsia="en-GB"/>
              </w:rPr>
              <w:t>£117,632</w:t>
            </w:r>
          </w:p>
        </w:tc>
      </w:tr>
      <w:tr w:rsidR="00344A0E" w:rsidRPr="00344A0E" w14:paraId="4CC5E359" w14:textId="77777777" w:rsidTr="0087339D">
        <w:trPr>
          <w:trHeight w:val="344"/>
        </w:trPr>
        <w:tc>
          <w:tcPr>
            <w:tcW w:w="1695" w:type="dxa"/>
            <w:tcBorders>
              <w:top w:val="nil"/>
              <w:left w:val="single" w:sz="8" w:space="0" w:color="FFFFFF"/>
              <w:bottom w:val="single" w:sz="8" w:space="0" w:color="FFFFFF"/>
              <w:right w:val="single" w:sz="8" w:space="0" w:color="FFFFFF"/>
            </w:tcBorders>
            <w:shd w:val="clear" w:color="000000" w:fill="008C9B"/>
            <w:vAlign w:val="center"/>
            <w:hideMark/>
          </w:tcPr>
          <w:p w14:paraId="40B5F5BB" w14:textId="77777777" w:rsidR="00344A0E" w:rsidRPr="00344A0E" w:rsidRDefault="00344A0E" w:rsidP="00DC74C9">
            <w:pPr>
              <w:spacing w:after="0"/>
              <w:rPr>
                <w:rFonts w:ascii="Calibri" w:eastAsia="Times New Roman" w:hAnsi="Calibri" w:cs="Calibri"/>
                <w:color w:val="FFFFFF"/>
                <w:sz w:val="20"/>
                <w:lang w:eastAsia="en-GB"/>
              </w:rPr>
            </w:pPr>
            <w:r w:rsidRPr="00344A0E">
              <w:rPr>
                <w:rFonts w:ascii="Calibri" w:eastAsia="Times New Roman" w:hAnsi="Calibri" w:cs="Calibri"/>
                <w:color w:val="FFFFFF"/>
                <w:sz w:val="20"/>
                <w:lang w:eastAsia="en-GB"/>
              </w:rPr>
              <w:t>Shipbroking</w:t>
            </w:r>
          </w:p>
        </w:tc>
        <w:tc>
          <w:tcPr>
            <w:tcW w:w="978" w:type="dxa"/>
            <w:tcBorders>
              <w:top w:val="nil"/>
              <w:left w:val="nil"/>
              <w:bottom w:val="single" w:sz="8" w:space="0" w:color="FFFFFF"/>
              <w:right w:val="single" w:sz="8" w:space="0" w:color="FFFFFF"/>
            </w:tcBorders>
            <w:shd w:val="clear" w:color="auto" w:fill="D0CECE"/>
            <w:vAlign w:val="center"/>
            <w:hideMark/>
          </w:tcPr>
          <w:p w14:paraId="1FA0E592"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£77,137</w:t>
            </w:r>
          </w:p>
        </w:tc>
        <w:tc>
          <w:tcPr>
            <w:tcW w:w="978" w:type="dxa"/>
            <w:tcBorders>
              <w:top w:val="nil"/>
              <w:left w:val="nil"/>
              <w:bottom w:val="single" w:sz="8" w:space="0" w:color="FFFFFF"/>
              <w:right w:val="single" w:sz="8" w:space="0" w:color="FFFFFF"/>
            </w:tcBorders>
            <w:shd w:val="clear" w:color="auto" w:fill="D0CECE"/>
            <w:vAlign w:val="center"/>
            <w:hideMark/>
          </w:tcPr>
          <w:p w14:paraId="7A93D552"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£73,982</w:t>
            </w:r>
          </w:p>
        </w:tc>
        <w:tc>
          <w:tcPr>
            <w:tcW w:w="978" w:type="dxa"/>
            <w:tcBorders>
              <w:top w:val="nil"/>
              <w:left w:val="nil"/>
              <w:bottom w:val="single" w:sz="8" w:space="0" w:color="FFFFFF"/>
              <w:right w:val="single" w:sz="8" w:space="0" w:color="FFFFFF"/>
            </w:tcBorders>
            <w:shd w:val="clear" w:color="auto" w:fill="D0CECE"/>
            <w:vAlign w:val="center"/>
            <w:hideMark/>
          </w:tcPr>
          <w:p w14:paraId="146BAF57"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£80,697</w:t>
            </w:r>
          </w:p>
        </w:tc>
        <w:tc>
          <w:tcPr>
            <w:tcW w:w="978" w:type="dxa"/>
            <w:tcBorders>
              <w:top w:val="nil"/>
              <w:left w:val="nil"/>
              <w:bottom w:val="single" w:sz="8" w:space="0" w:color="FFFFFF"/>
              <w:right w:val="single" w:sz="8" w:space="0" w:color="FFFFFF"/>
            </w:tcBorders>
            <w:shd w:val="clear" w:color="auto" w:fill="D0CECE"/>
            <w:vAlign w:val="center"/>
            <w:hideMark/>
          </w:tcPr>
          <w:p w14:paraId="02325C86"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£99,705</w:t>
            </w:r>
          </w:p>
        </w:tc>
        <w:tc>
          <w:tcPr>
            <w:tcW w:w="978" w:type="dxa"/>
            <w:tcBorders>
              <w:top w:val="nil"/>
              <w:left w:val="nil"/>
              <w:bottom w:val="single" w:sz="8" w:space="0" w:color="FFFFFF"/>
              <w:right w:val="single" w:sz="8" w:space="0" w:color="FFFFFF"/>
            </w:tcBorders>
            <w:shd w:val="clear" w:color="auto" w:fill="D0CECE"/>
            <w:vAlign w:val="center"/>
            <w:hideMark/>
          </w:tcPr>
          <w:p w14:paraId="611431D5"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£84,246</w:t>
            </w:r>
          </w:p>
        </w:tc>
        <w:tc>
          <w:tcPr>
            <w:tcW w:w="978" w:type="dxa"/>
            <w:tcBorders>
              <w:top w:val="nil"/>
              <w:left w:val="nil"/>
              <w:bottom w:val="single" w:sz="8" w:space="0" w:color="FFFFFF"/>
              <w:right w:val="single" w:sz="8" w:space="0" w:color="FFFFFF"/>
            </w:tcBorders>
            <w:shd w:val="clear" w:color="auto" w:fill="D0CECE"/>
            <w:vAlign w:val="center"/>
            <w:hideMark/>
          </w:tcPr>
          <w:p w14:paraId="5EC89837"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£90,812</w:t>
            </w:r>
          </w:p>
        </w:tc>
        <w:tc>
          <w:tcPr>
            <w:tcW w:w="978" w:type="dxa"/>
            <w:tcBorders>
              <w:top w:val="nil"/>
              <w:left w:val="nil"/>
              <w:bottom w:val="single" w:sz="8" w:space="0" w:color="FFFFFF"/>
              <w:right w:val="single" w:sz="8" w:space="0" w:color="FFFFFF"/>
            </w:tcBorders>
            <w:shd w:val="clear" w:color="auto" w:fill="D0CECE"/>
            <w:vAlign w:val="center"/>
            <w:hideMark/>
          </w:tcPr>
          <w:p w14:paraId="50844CAC"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£74,000</w:t>
            </w:r>
          </w:p>
        </w:tc>
        <w:tc>
          <w:tcPr>
            <w:tcW w:w="978" w:type="dxa"/>
            <w:tcBorders>
              <w:top w:val="nil"/>
              <w:left w:val="nil"/>
              <w:bottom w:val="single" w:sz="8" w:space="0" w:color="FFFFFF"/>
              <w:right w:val="single" w:sz="8" w:space="0" w:color="FFFFFF"/>
            </w:tcBorders>
            <w:shd w:val="clear" w:color="auto" w:fill="D0CECE"/>
            <w:vAlign w:val="center"/>
            <w:hideMark/>
          </w:tcPr>
          <w:p w14:paraId="7E7E4264"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£79,377</w:t>
            </w:r>
          </w:p>
        </w:tc>
      </w:tr>
      <w:tr w:rsidR="0087339D" w:rsidRPr="00344A0E" w14:paraId="4C1B4B85" w14:textId="77777777" w:rsidTr="0087339D">
        <w:trPr>
          <w:trHeight w:val="344"/>
        </w:trPr>
        <w:tc>
          <w:tcPr>
            <w:tcW w:w="1695" w:type="dxa"/>
            <w:tcBorders>
              <w:top w:val="nil"/>
              <w:left w:val="single" w:sz="8" w:space="0" w:color="FFFFFF"/>
              <w:bottom w:val="single" w:sz="8" w:space="0" w:color="FFFFFF"/>
              <w:right w:val="single" w:sz="8" w:space="0" w:color="FFFFFF"/>
            </w:tcBorders>
            <w:shd w:val="clear" w:color="000000" w:fill="008C9B"/>
            <w:vAlign w:val="center"/>
            <w:hideMark/>
          </w:tcPr>
          <w:p w14:paraId="5EAFB242" w14:textId="77777777" w:rsidR="00344A0E" w:rsidRPr="00344A0E" w:rsidRDefault="00344A0E" w:rsidP="00DC74C9">
            <w:pPr>
              <w:spacing w:after="0"/>
              <w:rPr>
                <w:rFonts w:ascii="Calibri" w:eastAsia="Times New Roman" w:hAnsi="Calibri" w:cs="Calibri"/>
                <w:color w:val="FFFFFF"/>
                <w:sz w:val="20"/>
                <w:lang w:eastAsia="en-GB"/>
              </w:rPr>
            </w:pPr>
            <w:r w:rsidRPr="00344A0E">
              <w:rPr>
                <w:rFonts w:ascii="Calibri" w:eastAsia="Times New Roman" w:hAnsi="Calibri" w:cs="Calibri"/>
                <w:color w:val="FFFFFF"/>
                <w:sz w:val="20"/>
                <w:lang w:eastAsia="en-GB"/>
              </w:rPr>
              <w:t>Insurance</w:t>
            </w:r>
          </w:p>
        </w:tc>
        <w:tc>
          <w:tcPr>
            <w:tcW w:w="978" w:type="dxa"/>
            <w:tcBorders>
              <w:top w:val="nil"/>
              <w:left w:val="nil"/>
              <w:bottom w:val="single" w:sz="8" w:space="0" w:color="FFFFFF"/>
              <w:right w:val="single" w:sz="8" w:space="0" w:color="FFFFFF"/>
            </w:tcBorders>
            <w:shd w:val="clear" w:color="auto" w:fill="E7EEEF"/>
            <w:vAlign w:val="center"/>
            <w:hideMark/>
          </w:tcPr>
          <w:p w14:paraId="15568185"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£162,983</w:t>
            </w:r>
          </w:p>
        </w:tc>
        <w:tc>
          <w:tcPr>
            <w:tcW w:w="978" w:type="dxa"/>
            <w:tcBorders>
              <w:top w:val="nil"/>
              <w:left w:val="nil"/>
              <w:bottom w:val="single" w:sz="8" w:space="0" w:color="FFFFFF"/>
              <w:right w:val="single" w:sz="8" w:space="0" w:color="FFFFFF"/>
            </w:tcBorders>
            <w:shd w:val="clear" w:color="auto" w:fill="E7EEEF"/>
            <w:vAlign w:val="center"/>
            <w:hideMark/>
          </w:tcPr>
          <w:p w14:paraId="32B3823D"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£162,599</w:t>
            </w:r>
          </w:p>
        </w:tc>
        <w:tc>
          <w:tcPr>
            <w:tcW w:w="978" w:type="dxa"/>
            <w:tcBorders>
              <w:top w:val="nil"/>
              <w:left w:val="nil"/>
              <w:bottom w:val="single" w:sz="8" w:space="0" w:color="FFFFFF"/>
              <w:right w:val="single" w:sz="8" w:space="0" w:color="FFFFFF"/>
            </w:tcBorders>
            <w:shd w:val="clear" w:color="auto" w:fill="E7EEEF"/>
            <w:vAlign w:val="center"/>
            <w:hideMark/>
          </w:tcPr>
          <w:p w14:paraId="2B983D78"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£177,484</w:t>
            </w:r>
          </w:p>
        </w:tc>
        <w:tc>
          <w:tcPr>
            <w:tcW w:w="978" w:type="dxa"/>
            <w:tcBorders>
              <w:top w:val="nil"/>
              <w:left w:val="nil"/>
              <w:bottom w:val="single" w:sz="8" w:space="0" w:color="FFFFFF"/>
              <w:right w:val="single" w:sz="8" w:space="0" w:color="FFFFFF"/>
            </w:tcBorders>
            <w:shd w:val="clear" w:color="auto" w:fill="E7EEEF"/>
            <w:vAlign w:val="center"/>
            <w:hideMark/>
          </w:tcPr>
          <w:p w14:paraId="0A7B003C"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£183,497</w:t>
            </w:r>
          </w:p>
        </w:tc>
        <w:tc>
          <w:tcPr>
            <w:tcW w:w="978" w:type="dxa"/>
            <w:tcBorders>
              <w:top w:val="nil"/>
              <w:left w:val="nil"/>
              <w:bottom w:val="single" w:sz="8" w:space="0" w:color="FFFFFF"/>
              <w:right w:val="single" w:sz="8" w:space="0" w:color="FFFFFF"/>
            </w:tcBorders>
            <w:shd w:val="clear" w:color="auto" w:fill="E7EEEF"/>
            <w:vAlign w:val="center"/>
            <w:hideMark/>
          </w:tcPr>
          <w:p w14:paraId="2BC4B6E5"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£195,163</w:t>
            </w:r>
          </w:p>
        </w:tc>
        <w:tc>
          <w:tcPr>
            <w:tcW w:w="978" w:type="dxa"/>
            <w:tcBorders>
              <w:top w:val="nil"/>
              <w:left w:val="nil"/>
              <w:bottom w:val="single" w:sz="8" w:space="0" w:color="FFFFFF"/>
              <w:right w:val="single" w:sz="8" w:space="0" w:color="FFFFFF"/>
            </w:tcBorders>
            <w:shd w:val="clear" w:color="auto" w:fill="E7EEEF"/>
            <w:vAlign w:val="center"/>
            <w:hideMark/>
          </w:tcPr>
          <w:p w14:paraId="34A93267"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£150,919</w:t>
            </w:r>
          </w:p>
        </w:tc>
        <w:tc>
          <w:tcPr>
            <w:tcW w:w="978" w:type="dxa"/>
            <w:tcBorders>
              <w:top w:val="nil"/>
              <w:left w:val="nil"/>
              <w:bottom w:val="single" w:sz="8" w:space="0" w:color="FFFFFF"/>
              <w:right w:val="single" w:sz="8" w:space="0" w:color="FFFFFF"/>
            </w:tcBorders>
            <w:shd w:val="clear" w:color="auto" w:fill="E7EEEF"/>
            <w:vAlign w:val="center"/>
            <w:hideMark/>
          </w:tcPr>
          <w:p w14:paraId="59FF70A2"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£165,445</w:t>
            </w:r>
          </w:p>
        </w:tc>
        <w:tc>
          <w:tcPr>
            <w:tcW w:w="978" w:type="dxa"/>
            <w:tcBorders>
              <w:top w:val="nil"/>
              <w:left w:val="nil"/>
              <w:bottom w:val="single" w:sz="8" w:space="0" w:color="FFFFFF"/>
              <w:right w:val="single" w:sz="8" w:space="0" w:color="FFFFFF"/>
            </w:tcBorders>
            <w:shd w:val="clear" w:color="auto" w:fill="E7EEEF"/>
            <w:vAlign w:val="center"/>
            <w:hideMark/>
          </w:tcPr>
          <w:p w14:paraId="3790E12D"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£165,445</w:t>
            </w:r>
          </w:p>
        </w:tc>
      </w:tr>
      <w:tr w:rsidR="00344A0E" w:rsidRPr="00344A0E" w14:paraId="6EF1E28D" w14:textId="77777777" w:rsidTr="0087339D">
        <w:trPr>
          <w:trHeight w:val="344"/>
        </w:trPr>
        <w:tc>
          <w:tcPr>
            <w:tcW w:w="1695" w:type="dxa"/>
            <w:tcBorders>
              <w:top w:val="nil"/>
              <w:left w:val="single" w:sz="8" w:space="0" w:color="FFFFFF"/>
              <w:bottom w:val="single" w:sz="8" w:space="0" w:color="FFFFFF"/>
              <w:right w:val="single" w:sz="8" w:space="0" w:color="FFFFFF"/>
            </w:tcBorders>
            <w:shd w:val="clear" w:color="000000" w:fill="008C9B"/>
            <w:vAlign w:val="center"/>
            <w:hideMark/>
          </w:tcPr>
          <w:p w14:paraId="4E2D14CB" w14:textId="77777777" w:rsidR="00344A0E" w:rsidRPr="00344A0E" w:rsidRDefault="00344A0E" w:rsidP="00DC74C9">
            <w:pPr>
              <w:spacing w:after="0"/>
              <w:rPr>
                <w:rFonts w:ascii="Calibri" w:eastAsia="Times New Roman" w:hAnsi="Calibri" w:cs="Calibri"/>
                <w:color w:val="FFFFFF"/>
                <w:sz w:val="20"/>
                <w:lang w:eastAsia="en-GB"/>
              </w:rPr>
            </w:pPr>
            <w:r w:rsidRPr="00344A0E">
              <w:rPr>
                <w:rFonts w:ascii="Calibri" w:eastAsia="Times New Roman" w:hAnsi="Calibri" w:cs="Calibri"/>
                <w:color w:val="FFFFFF"/>
                <w:sz w:val="20"/>
                <w:lang w:eastAsia="en-GB"/>
              </w:rPr>
              <w:t>Financial</w:t>
            </w:r>
          </w:p>
        </w:tc>
        <w:tc>
          <w:tcPr>
            <w:tcW w:w="978" w:type="dxa"/>
            <w:tcBorders>
              <w:top w:val="nil"/>
              <w:left w:val="nil"/>
              <w:bottom w:val="single" w:sz="8" w:space="0" w:color="FFFFFF"/>
              <w:right w:val="single" w:sz="8" w:space="0" w:color="FFFFFF"/>
            </w:tcBorders>
            <w:shd w:val="clear" w:color="auto" w:fill="D0CECE"/>
            <w:vAlign w:val="center"/>
            <w:hideMark/>
          </w:tcPr>
          <w:p w14:paraId="328383AB"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£176,337</w:t>
            </w:r>
          </w:p>
        </w:tc>
        <w:tc>
          <w:tcPr>
            <w:tcW w:w="978" w:type="dxa"/>
            <w:tcBorders>
              <w:top w:val="nil"/>
              <w:left w:val="nil"/>
              <w:bottom w:val="single" w:sz="8" w:space="0" w:color="FFFFFF"/>
              <w:right w:val="single" w:sz="8" w:space="0" w:color="FFFFFF"/>
            </w:tcBorders>
            <w:shd w:val="clear" w:color="auto" w:fill="D0CECE"/>
            <w:vAlign w:val="center"/>
            <w:hideMark/>
          </w:tcPr>
          <w:p w14:paraId="7A5EFB61"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£172,696</w:t>
            </w:r>
          </w:p>
        </w:tc>
        <w:tc>
          <w:tcPr>
            <w:tcW w:w="978" w:type="dxa"/>
            <w:tcBorders>
              <w:top w:val="nil"/>
              <w:left w:val="nil"/>
              <w:bottom w:val="single" w:sz="8" w:space="0" w:color="FFFFFF"/>
              <w:right w:val="single" w:sz="8" w:space="0" w:color="FFFFFF"/>
            </w:tcBorders>
            <w:shd w:val="clear" w:color="auto" w:fill="D0CECE"/>
            <w:vAlign w:val="center"/>
            <w:hideMark/>
          </w:tcPr>
          <w:p w14:paraId="28DEA449"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£156,690</w:t>
            </w:r>
          </w:p>
        </w:tc>
        <w:tc>
          <w:tcPr>
            <w:tcW w:w="978" w:type="dxa"/>
            <w:tcBorders>
              <w:top w:val="nil"/>
              <w:left w:val="nil"/>
              <w:bottom w:val="single" w:sz="8" w:space="0" w:color="FFFFFF"/>
              <w:right w:val="single" w:sz="8" w:space="0" w:color="FFFFFF"/>
            </w:tcBorders>
            <w:shd w:val="clear" w:color="auto" w:fill="D0CECE"/>
            <w:vAlign w:val="center"/>
            <w:hideMark/>
          </w:tcPr>
          <w:p w14:paraId="00515BAA"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£159,194</w:t>
            </w:r>
          </w:p>
        </w:tc>
        <w:tc>
          <w:tcPr>
            <w:tcW w:w="978" w:type="dxa"/>
            <w:tcBorders>
              <w:top w:val="nil"/>
              <w:left w:val="nil"/>
              <w:bottom w:val="single" w:sz="8" w:space="0" w:color="FFFFFF"/>
              <w:right w:val="single" w:sz="8" w:space="0" w:color="FFFFFF"/>
            </w:tcBorders>
            <w:shd w:val="clear" w:color="auto" w:fill="D0CECE"/>
            <w:vAlign w:val="center"/>
            <w:hideMark/>
          </w:tcPr>
          <w:p w14:paraId="4C3645C0"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£150,000</w:t>
            </w:r>
          </w:p>
        </w:tc>
        <w:tc>
          <w:tcPr>
            <w:tcW w:w="978" w:type="dxa"/>
            <w:tcBorders>
              <w:top w:val="nil"/>
              <w:left w:val="nil"/>
              <w:bottom w:val="single" w:sz="8" w:space="0" w:color="FFFFFF"/>
              <w:right w:val="single" w:sz="8" w:space="0" w:color="FFFFFF"/>
            </w:tcBorders>
            <w:shd w:val="clear" w:color="auto" w:fill="D0CECE"/>
            <w:vAlign w:val="center"/>
            <w:hideMark/>
          </w:tcPr>
          <w:p w14:paraId="591EAB0B"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£160,192</w:t>
            </w:r>
          </w:p>
        </w:tc>
        <w:tc>
          <w:tcPr>
            <w:tcW w:w="978" w:type="dxa"/>
            <w:tcBorders>
              <w:top w:val="nil"/>
              <w:left w:val="nil"/>
              <w:bottom w:val="single" w:sz="8" w:space="0" w:color="FFFFFF"/>
              <w:right w:val="single" w:sz="8" w:space="0" w:color="FFFFFF"/>
            </w:tcBorders>
            <w:shd w:val="clear" w:color="auto" w:fill="D0CECE"/>
            <w:vAlign w:val="center"/>
            <w:hideMark/>
          </w:tcPr>
          <w:p w14:paraId="0894BA7D"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£170,151</w:t>
            </w:r>
          </w:p>
        </w:tc>
        <w:tc>
          <w:tcPr>
            <w:tcW w:w="978" w:type="dxa"/>
            <w:tcBorders>
              <w:top w:val="nil"/>
              <w:left w:val="nil"/>
              <w:bottom w:val="single" w:sz="8" w:space="0" w:color="FFFFFF"/>
              <w:right w:val="single" w:sz="8" w:space="0" w:color="FFFFFF"/>
            </w:tcBorders>
            <w:shd w:val="clear" w:color="auto" w:fill="D0CECE"/>
            <w:vAlign w:val="center"/>
            <w:hideMark/>
          </w:tcPr>
          <w:p w14:paraId="4CC2F9B1"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£171,618</w:t>
            </w:r>
          </w:p>
        </w:tc>
      </w:tr>
      <w:tr w:rsidR="0087339D" w:rsidRPr="00344A0E" w14:paraId="3782409C" w14:textId="77777777" w:rsidTr="0087339D">
        <w:trPr>
          <w:trHeight w:val="344"/>
        </w:trPr>
        <w:tc>
          <w:tcPr>
            <w:tcW w:w="1695" w:type="dxa"/>
            <w:tcBorders>
              <w:top w:val="nil"/>
              <w:left w:val="single" w:sz="8" w:space="0" w:color="FFFFFF"/>
              <w:bottom w:val="single" w:sz="8" w:space="0" w:color="FFFFFF"/>
              <w:right w:val="single" w:sz="8" w:space="0" w:color="FFFFFF"/>
            </w:tcBorders>
            <w:shd w:val="clear" w:color="000000" w:fill="008C9B"/>
            <w:vAlign w:val="center"/>
            <w:hideMark/>
          </w:tcPr>
          <w:p w14:paraId="508D209A" w14:textId="77777777" w:rsidR="00344A0E" w:rsidRPr="00344A0E" w:rsidRDefault="00344A0E" w:rsidP="00DC74C9">
            <w:pPr>
              <w:spacing w:after="0"/>
              <w:rPr>
                <w:rFonts w:ascii="Calibri" w:eastAsia="Times New Roman" w:hAnsi="Calibri" w:cs="Calibri"/>
                <w:color w:val="FFFFFF"/>
                <w:sz w:val="20"/>
                <w:lang w:eastAsia="en-GB"/>
              </w:rPr>
            </w:pPr>
            <w:r w:rsidRPr="00344A0E">
              <w:rPr>
                <w:rFonts w:ascii="Calibri" w:eastAsia="Times New Roman" w:hAnsi="Calibri" w:cs="Calibri"/>
                <w:color w:val="FFFFFF"/>
                <w:sz w:val="20"/>
                <w:lang w:eastAsia="en-GB"/>
              </w:rPr>
              <w:t>Legal</w:t>
            </w:r>
          </w:p>
        </w:tc>
        <w:tc>
          <w:tcPr>
            <w:tcW w:w="978" w:type="dxa"/>
            <w:tcBorders>
              <w:top w:val="nil"/>
              <w:left w:val="nil"/>
              <w:bottom w:val="single" w:sz="8" w:space="0" w:color="FFFFFF"/>
              <w:right w:val="single" w:sz="8" w:space="0" w:color="FFFFFF"/>
            </w:tcBorders>
            <w:shd w:val="clear" w:color="auto" w:fill="E7EEEF"/>
            <w:vAlign w:val="center"/>
            <w:hideMark/>
          </w:tcPr>
          <w:p w14:paraId="512884A4"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£109,259</w:t>
            </w:r>
          </w:p>
        </w:tc>
        <w:tc>
          <w:tcPr>
            <w:tcW w:w="978" w:type="dxa"/>
            <w:tcBorders>
              <w:top w:val="nil"/>
              <w:left w:val="nil"/>
              <w:bottom w:val="single" w:sz="8" w:space="0" w:color="FFFFFF"/>
              <w:right w:val="single" w:sz="8" w:space="0" w:color="FFFFFF"/>
            </w:tcBorders>
            <w:shd w:val="clear" w:color="auto" w:fill="E7EEEF"/>
            <w:vAlign w:val="center"/>
            <w:hideMark/>
          </w:tcPr>
          <w:p w14:paraId="1A757979"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£112,685</w:t>
            </w:r>
          </w:p>
        </w:tc>
        <w:tc>
          <w:tcPr>
            <w:tcW w:w="978" w:type="dxa"/>
            <w:tcBorders>
              <w:top w:val="nil"/>
              <w:left w:val="nil"/>
              <w:bottom w:val="single" w:sz="8" w:space="0" w:color="FFFFFF"/>
              <w:right w:val="single" w:sz="8" w:space="0" w:color="FFFFFF"/>
            </w:tcBorders>
            <w:shd w:val="clear" w:color="auto" w:fill="E7EEEF"/>
            <w:vAlign w:val="center"/>
            <w:hideMark/>
          </w:tcPr>
          <w:p w14:paraId="27C1CE08"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£116,714</w:t>
            </w:r>
          </w:p>
        </w:tc>
        <w:tc>
          <w:tcPr>
            <w:tcW w:w="978" w:type="dxa"/>
            <w:tcBorders>
              <w:top w:val="nil"/>
              <w:left w:val="nil"/>
              <w:bottom w:val="single" w:sz="8" w:space="0" w:color="FFFFFF"/>
              <w:right w:val="single" w:sz="8" w:space="0" w:color="FFFFFF"/>
            </w:tcBorders>
            <w:shd w:val="clear" w:color="auto" w:fill="E7EEEF"/>
            <w:vAlign w:val="center"/>
            <w:hideMark/>
          </w:tcPr>
          <w:p w14:paraId="5109CFCA"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£122,737</w:t>
            </w:r>
          </w:p>
        </w:tc>
        <w:tc>
          <w:tcPr>
            <w:tcW w:w="978" w:type="dxa"/>
            <w:tcBorders>
              <w:top w:val="nil"/>
              <w:left w:val="nil"/>
              <w:bottom w:val="single" w:sz="8" w:space="0" w:color="FFFFFF"/>
              <w:right w:val="single" w:sz="8" w:space="0" w:color="FFFFFF"/>
            </w:tcBorders>
            <w:shd w:val="clear" w:color="auto" w:fill="E7EEEF"/>
            <w:vAlign w:val="center"/>
            <w:hideMark/>
          </w:tcPr>
          <w:p w14:paraId="00754BC8"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£124,188</w:t>
            </w:r>
          </w:p>
        </w:tc>
        <w:tc>
          <w:tcPr>
            <w:tcW w:w="978" w:type="dxa"/>
            <w:tcBorders>
              <w:top w:val="nil"/>
              <w:left w:val="nil"/>
              <w:bottom w:val="single" w:sz="8" w:space="0" w:color="FFFFFF"/>
              <w:right w:val="single" w:sz="8" w:space="0" w:color="FFFFFF"/>
            </w:tcBorders>
            <w:shd w:val="clear" w:color="auto" w:fill="E7EEEF"/>
            <w:vAlign w:val="center"/>
            <w:hideMark/>
          </w:tcPr>
          <w:p w14:paraId="2EE8F181"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£115,319</w:t>
            </w:r>
          </w:p>
        </w:tc>
        <w:tc>
          <w:tcPr>
            <w:tcW w:w="978" w:type="dxa"/>
            <w:tcBorders>
              <w:top w:val="nil"/>
              <w:left w:val="nil"/>
              <w:bottom w:val="single" w:sz="8" w:space="0" w:color="FFFFFF"/>
              <w:right w:val="single" w:sz="8" w:space="0" w:color="FFFFFF"/>
            </w:tcBorders>
            <w:shd w:val="clear" w:color="auto" w:fill="E7EEEF"/>
            <w:vAlign w:val="center"/>
            <w:hideMark/>
          </w:tcPr>
          <w:p w14:paraId="39859E08"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£119,041</w:t>
            </w:r>
          </w:p>
        </w:tc>
        <w:tc>
          <w:tcPr>
            <w:tcW w:w="978" w:type="dxa"/>
            <w:tcBorders>
              <w:top w:val="nil"/>
              <w:left w:val="nil"/>
              <w:bottom w:val="single" w:sz="8" w:space="0" w:color="FFFFFF"/>
              <w:right w:val="single" w:sz="8" w:space="0" w:color="FFFFFF"/>
            </w:tcBorders>
            <w:shd w:val="clear" w:color="auto" w:fill="E7EEEF"/>
            <w:vAlign w:val="center"/>
            <w:hideMark/>
          </w:tcPr>
          <w:p w14:paraId="560C78C7"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£105,478</w:t>
            </w:r>
          </w:p>
        </w:tc>
      </w:tr>
      <w:tr w:rsidR="00344A0E" w:rsidRPr="00344A0E" w14:paraId="57802B7E" w14:textId="77777777" w:rsidTr="0087339D">
        <w:trPr>
          <w:trHeight w:val="344"/>
        </w:trPr>
        <w:tc>
          <w:tcPr>
            <w:tcW w:w="1695" w:type="dxa"/>
            <w:tcBorders>
              <w:top w:val="nil"/>
              <w:left w:val="single" w:sz="8" w:space="0" w:color="FFFFFF"/>
              <w:bottom w:val="single" w:sz="8" w:space="0" w:color="FFFFFF"/>
              <w:right w:val="single" w:sz="8" w:space="0" w:color="FFFFFF"/>
            </w:tcBorders>
            <w:shd w:val="clear" w:color="000000" w:fill="008C9B"/>
            <w:vAlign w:val="center"/>
            <w:hideMark/>
          </w:tcPr>
          <w:p w14:paraId="1AF5841B" w14:textId="77777777" w:rsidR="00344A0E" w:rsidRPr="00344A0E" w:rsidRDefault="00344A0E" w:rsidP="00DC74C9">
            <w:pPr>
              <w:spacing w:after="0"/>
              <w:rPr>
                <w:rFonts w:ascii="Calibri" w:eastAsia="Times New Roman" w:hAnsi="Calibri" w:cs="Calibri"/>
                <w:color w:val="FFFFFF"/>
                <w:sz w:val="20"/>
                <w:lang w:eastAsia="en-GB"/>
              </w:rPr>
            </w:pPr>
            <w:r w:rsidRPr="00344A0E">
              <w:rPr>
                <w:rFonts w:ascii="Calibri" w:eastAsia="Times New Roman" w:hAnsi="Calibri" w:cs="Calibri"/>
                <w:color w:val="FFFFFF"/>
                <w:sz w:val="20"/>
                <w:lang w:eastAsia="en-GB"/>
              </w:rPr>
              <w:t>Ship Surveying and Classification</w:t>
            </w:r>
          </w:p>
        </w:tc>
        <w:tc>
          <w:tcPr>
            <w:tcW w:w="978" w:type="dxa"/>
            <w:tcBorders>
              <w:top w:val="nil"/>
              <w:left w:val="nil"/>
              <w:bottom w:val="single" w:sz="8" w:space="0" w:color="FFFFFF"/>
              <w:right w:val="single" w:sz="8" w:space="0" w:color="FFFFFF"/>
            </w:tcBorders>
            <w:shd w:val="clear" w:color="auto" w:fill="D0CECE"/>
            <w:vAlign w:val="center"/>
            <w:hideMark/>
          </w:tcPr>
          <w:p w14:paraId="57D9B4B5"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£114,732</w:t>
            </w:r>
          </w:p>
        </w:tc>
        <w:tc>
          <w:tcPr>
            <w:tcW w:w="978" w:type="dxa"/>
            <w:tcBorders>
              <w:top w:val="nil"/>
              <w:left w:val="nil"/>
              <w:bottom w:val="single" w:sz="8" w:space="0" w:color="FFFFFF"/>
              <w:right w:val="single" w:sz="8" w:space="0" w:color="FFFFFF"/>
            </w:tcBorders>
            <w:shd w:val="clear" w:color="auto" w:fill="D0CECE"/>
            <w:vAlign w:val="center"/>
            <w:hideMark/>
          </w:tcPr>
          <w:p w14:paraId="55F666BC"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£117,961</w:t>
            </w:r>
          </w:p>
        </w:tc>
        <w:tc>
          <w:tcPr>
            <w:tcW w:w="978" w:type="dxa"/>
            <w:tcBorders>
              <w:top w:val="nil"/>
              <w:left w:val="nil"/>
              <w:bottom w:val="single" w:sz="8" w:space="0" w:color="FFFFFF"/>
              <w:right w:val="single" w:sz="8" w:space="0" w:color="FFFFFF"/>
            </w:tcBorders>
            <w:shd w:val="clear" w:color="auto" w:fill="D0CECE"/>
            <w:vAlign w:val="center"/>
            <w:hideMark/>
          </w:tcPr>
          <w:p w14:paraId="68D0121C"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£126,103</w:t>
            </w:r>
          </w:p>
        </w:tc>
        <w:tc>
          <w:tcPr>
            <w:tcW w:w="978" w:type="dxa"/>
            <w:tcBorders>
              <w:top w:val="nil"/>
              <w:left w:val="nil"/>
              <w:bottom w:val="single" w:sz="8" w:space="0" w:color="FFFFFF"/>
              <w:right w:val="single" w:sz="8" w:space="0" w:color="FFFFFF"/>
            </w:tcBorders>
            <w:shd w:val="clear" w:color="auto" w:fill="D0CECE"/>
            <w:vAlign w:val="center"/>
            <w:hideMark/>
          </w:tcPr>
          <w:p w14:paraId="1153B7E2"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£132,993</w:t>
            </w:r>
          </w:p>
        </w:tc>
        <w:tc>
          <w:tcPr>
            <w:tcW w:w="978" w:type="dxa"/>
            <w:tcBorders>
              <w:top w:val="nil"/>
              <w:left w:val="nil"/>
              <w:bottom w:val="single" w:sz="8" w:space="0" w:color="FFFFFF"/>
              <w:right w:val="single" w:sz="8" w:space="0" w:color="FFFFFF"/>
            </w:tcBorders>
            <w:shd w:val="clear" w:color="auto" w:fill="D0CECE"/>
            <w:vAlign w:val="center"/>
            <w:hideMark/>
          </w:tcPr>
          <w:p w14:paraId="53C2084E"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£136,961</w:t>
            </w:r>
          </w:p>
        </w:tc>
        <w:tc>
          <w:tcPr>
            <w:tcW w:w="978" w:type="dxa"/>
            <w:tcBorders>
              <w:top w:val="nil"/>
              <w:left w:val="nil"/>
              <w:bottom w:val="single" w:sz="8" w:space="0" w:color="FFFFFF"/>
              <w:right w:val="single" w:sz="8" w:space="0" w:color="FFFFFF"/>
            </w:tcBorders>
            <w:shd w:val="clear" w:color="auto" w:fill="D0CECE"/>
            <w:vAlign w:val="center"/>
            <w:hideMark/>
          </w:tcPr>
          <w:p w14:paraId="55C582CF"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£115,702</w:t>
            </w:r>
          </w:p>
        </w:tc>
        <w:tc>
          <w:tcPr>
            <w:tcW w:w="978" w:type="dxa"/>
            <w:tcBorders>
              <w:top w:val="nil"/>
              <w:left w:val="nil"/>
              <w:bottom w:val="single" w:sz="8" w:space="0" w:color="FFFFFF"/>
              <w:right w:val="single" w:sz="8" w:space="0" w:color="FFFFFF"/>
            </w:tcBorders>
            <w:shd w:val="clear" w:color="auto" w:fill="D0CECE"/>
            <w:vAlign w:val="center"/>
            <w:hideMark/>
          </w:tcPr>
          <w:p w14:paraId="15381D50"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£116,831</w:t>
            </w:r>
          </w:p>
        </w:tc>
        <w:tc>
          <w:tcPr>
            <w:tcW w:w="978" w:type="dxa"/>
            <w:tcBorders>
              <w:top w:val="nil"/>
              <w:left w:val="nil"/>
              <w:bottom w:val="single" w:sz="8" w:space="0" w:color="FFFFFF"/>
              <w:right w:val="single" w:sz="8" w:space="0" w:color="FFFFFF"/>
            </w:tcBorders>
            <w:shd w:val="clear" w:color="auto" w:fill="D0CECE"/>
            <w:vAlign w:val="center"/>
            <w:hideMark/>
          </w:tcPr>
          <w:p w14:paraId="24C93EEF"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£117,305</w:t>
            </w:r>
          </w:p>
        </w:tc>
      </w:tr>
      <w:tr w:rsidR="0087339D" w:rsidRPr="00344A0E" w14:paraId="36C80B08" w14:textId="77777777" w:rsidTr="0087339D">
        <w:trPr>
          <w:trHeight w:val="344"/>
        </w:trPr>
        <w:tc>
          <w:tcPr>
            <w:tcW w:w="1695" w:type="dxa"/>
            <w:tcBorders>
              <w:top w:val="nil"/>
              <w:left w:val="single" w:sz="8" w:space="0" w:color="FFFFFF"/>
              <w:bottom w:val="single" w:sz="8" w:space="0" w:color="FFFFFF"/>
              <w:right w:val="single" w:sz="8" w:space="0" w:color="FFFFFF"/>
            </w:tcBorders>
            <w:shd w:val="clear" w:color="000000" w:fill="008C9B"/>
            <w:vAlign w:val="center"/>
            <w:hideMark/>
          </w:tcPr>
          <w:p w14:paraId="6B11645A" w14:textId="77777777" w:rsidR="00344A0E" w:rsidRPr="00344A0E" w:rsidRDefault="00344A0E" w:rsidP="00DC74C9">
            <w:pPr>
              <w:spacing w:after="0"/>
              <w:rPr>
                <w:rFonts w:ascii="Calibri" w:eastAsia="Times New Roman" w:hAnsi="Calibri" w:cs="Calibri"/>
                <w:color w:val="FFFFFF"/>
                <w:sz w:val="20"/>
                <w:lang w:eastAsia="en-GB"/>
              </w:rPr>
            </w:pPr>
            <w:r w:rsidRPr="00344A0E">
              <w:rPr>
                <w:rFonts w:ascii="Calibri" w:eastAsia="Times New Roman" w:hAnsi="Calibri" w:cs="Calibri"/>
                <w:color w:val="FFFFFF"/>
                <w:sz w:val="20"/>
                <w:lang w:eastAsia="en-GB"/>
              </w:rPr>
              <w:t>Maritime Education</w:t>
            </w:r>
          </w:p>
        </w:tc>
        <w:tc>
          <w:tcPr>
            <w:tcW w:w="978" w:type="dxa"/>
            <w:tcBorders>
              <w:top w:val="nil"/>
              <w:left w:val="nil"/>
              <w:bottom w:val="single" w:sz="8" w:space="0" w:color="FFFFFF"/>
              <w:right w:val="single" w:sz="8" w:space="0" w:color="FFFFFF"/>
            </w:tcBorders>
            <w:shd w:val="clear" w:color="auto" w:fill="E7EEEF"/>
            <w:vAlign w:val="center"/>
            <w:hideMark/>
          </w:tcPr>
          <w:p w14:paraId="1543B9E6"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£71,736</w:t>
            </w:r>
          </w:p>
        </w:tc>
        <w:tc>
          <w:tcPr>
            <w:tcW w:w="978" w:type="dxa"/>
            <w:tcBorders>
              <w:top w:val="nil"/>
              <w:left w:val="nil"/>
              <w:bottom w:val="single" w:sz="8" w:space="0" w:color="FFFFFF"/>
              <w:right w:val="single" w:sz="8" w:space="0" w:color="FFFFFF"/>
            </w:tcBorders>
            <w:shd w:val="clear" w:color="auto" w:fill="E7EEEF"/>
            <w:vAlign w:val="center"/>
            <w:hideMark/>
          </w:tcPr>
          <w:p w14:paraId="623F60EE"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£79,147</w:t>
            </w:r>
          </w:p>
        </w:tc>
        <w:tc>
          <w:tcPr>
            <w:tcW w:w="978" w:type="dxa"/>
            <w:tcBorders>
              <w:top w:val="nil"/>
              <w:left w:val="nil"/>
              <w:bottom w:val="single" w:sz="8" w:space="0" w:color="FFFFFF"/>
              <w:right w:val="single" w:sz="8" w:space="0" w:color="FFFFFF"/>
            </w:tcBorders>
            <w:shd w:val="clear" w:color="auto" w:fill="E7EEEF"/>
            <w:vAlign w:val="center"/>
            <w:hideMark/>
          </w:tcPr>
          <w:p w14:paraId="34766307"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£87,621</w:t>
            </w:r>
          </w:p>
        </w:tc>
        <w:tc>
          <w:tcPr>
            <w:tcW w:w="978" w:type="dxa"/>
            <w:tcBorders>
              <w:top w:val="nil"/>
              <w:left w:val="nil"/>
              <w:bottom w:val="single" w:sz="8" w:space="0" w:color="FFFFFF"/>
              <w:right w:val="single" w:sz="8" w:space="0" w:color="FFFFFF"/>
            </w:tcBorders>
            <w:shd w:val="clear" w:color="auto" w:fill="E7EEEF"/>
            <w:vAlign w:val="center"/>
            <w:hideMark/>
          </w:tcPr>
          <w:p w14:paraId="3CC1D1D8"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£92,362</w:t>
            </w:r>
          </w:p>
        </w:tc>
        <w:tc>
          <w:tcPr>
            <w:tcW w:w="978" w:type="dxa"/>
            <w:tcBorders>
              <w:top w:val="nil"/>
              <w:left w:val="nil"/>
              <w:bottom w:val="single" w:sz="8" w:space="0" w:color="FFFFFF"/>
              <w:right w:val="single" w:sz="8" w:space="0" w:color="FFFFFF"/>
            </w:tcBorders>
            <w:shd w:val="clear" w:color="auto" w:fill="E7EEEF"/>
            <w:vAlign w:val="center"/>
            <w:hideMark/>
          </w:tcPr>
          <w:p w14:paraId="729C1E30"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£91,667</w:t>
            </w:r>
          </w:p>
        </w:tc>
        <w:tc>
          <w:tcPr>
            <w:tcW w:w="978" w:type="dxa"/>
            <w:tcBorders>
              <w:top w:val="nil"/>
              <w:left w:val="nil"/>
              <w:bottom w:val="single" w:sz="8" w:space="0" w:color="FFFFFF"/>
              <w:right w:val="single" w:sz="8" w:space="0" w:color="FFFFFF"/>
            </w:tcBorders>
            <w:shd w:val="clear" w:color="auto" w:fill="E7EEEF"/>
            <w:vAlign w:val="center"/>
            <w:hideMark/>
          </w:tcPr>
          <w:p w14:paraId="6A3F05A8"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£89,887</w:t>
            </w:r>
          </w:p>
        </w:tc>
        <w:tc>
          <w:tcPr>
            <w:tcW w:w="978" w:type="dxa"/>
            <w:tcBorders>
              <w:top w:val="nil"/>
              <w:left w:val="nil"/>
              <w:bottom w:val="single" w:sz="8" w:space="0" w:color="FFFFFF"/>
              <w:right w:val="single" w:sz="8" w:space="0" w:color="FFFFFF"/>
            </w:tcBorders>
            <w:shd w:val="clear" w:color="auto" w:fill="E7EEEF"/>
            <w:vAlign w:val="center"/>
            <w:hideMark/>
          </w:tcPr>
          <w:p w14:paraId="0EC8DF5E"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£87,345</w:t>
            </w:r>
          </w:p>
        </w:tc>
        <w:tc>
          <w:tcPr>
            <w:tcW w:w="978" w:type="dxa"/>
            <w:tcBorders>
              <w:top w:val="nil"/>
              <w:left w:val="nil"/>
              <w:bottom w:val="single" w:sz="8" w:space="0" w:color="FFFFFF"/>
              <w:right w:val="single" w:sz="8" w:space="0" w:color="FFFFFF"/>
            </w:tcBorders>
            <w:shd w:val="clear" w:color="auto" w:fill="E7EEEF"/>
            <w:vAlign w:val="center"/>
            <w:hideMark/>
          </w:tcPr>
          <w:p w14:paraId="4B2DCAC0"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£85,438</w:t>
            </w:r>
          </w:p>
        </w:tc>
      </w:tr>
      <w:tr w:rsidR="00344A0E" w:rsidRPr="00344A0E" w14:paraId="524595DA" w14:textId="77777777" w:rsidTr="0087339D">
        <w:trPr>
          <w:trHeight w:val="344"/>
        </w:trPr>
        <w:tc>
          <w:tcPr>
            <w:tcW w:w="1695" w:type="dxa"/>
            <w:tcBorders>
              <w:top w:val="nil"/>
              <w:left w:val="single" w:sz="8" w:space="0" w:color="FFFFFF"/>
              <w:bottom w:val="single" w:sz="8" w:space="0" w:color="FFFFFF"/>
              <w:right w:val="single" w:sz="8" w:space="0" w:color="FFFFFF"/>
            </w:tcBorders>
            <w:shd w:val="clear" w:color="000000" w:fill="008C9B"/>
            <w:vAlign w:val="center"/>
            <w:hideMark/>
          </w:tcPr>
          <w:p w14:paraId="335BFF3C" w14:textId="77777777" w:rsidR="00344A0E" w:rsidRPr="00344A0E" w:rsidRDefault="00344A0E" w:rsidP="00DC74C9">
            <w:pPr>
              <w:spacing w:after="0"/>
              <w:rPr>
                <w:rFonts w:ascii="Calibri" w:eastAsia="Times New Roman" w:hAnsi="Calibri" w:cs="Calibri"/>
                <w:color w:val="FFFFFF"/>
                <w:sz w:val="20"/>
                <w:lang w:eastAsia="en-GB"/>
              </w:rPr>
            </w:pPr>
            <w:r w:rsidRPr="00344A0E">
              <w:rPr>
                <w:rFonts w:ascii="Calibri" w:eastAsia="Times New Roman" w:hAnsi="Calibri" w:cs="Calibri"/>
                <w:color w:val="FFFFFF"/>
                <w:sz w:val="20"/>
                <w:lang w:eastAsia="en-GB"/>
              </w:rPr>
              <w:t>Marine Consultancy</w:t>
            </w:r>
          </w:p>
        </w:tc>
        <w:tc>
          <w:tcPr>
            <w:tcW w:w="978" w:type="dxa"/>
            <w:tcBorders>
              <w:top w:val="nil"/>
              <w:left w:val="nil"/>
              <w:bottom w:val="single" w:sz="8" w:space="0" w:color="FFFFFF"/>
              <w:right w:val="single" w:sz="8" w:space="0" w:color="FFFFFF"/>
            </w:tcBorders>
            <w:shd w:val="clear" w:color="auto" w:fill="D0CECE"/>
            <w:vAlign w:val="center"/>
            <w:hideMark/>
          </w:tcPr>
          <w:p w14:paraId="6B5B65A7"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£67,100</w:t>
            </w:r>
          </w:p>
        </w:tc>
        <w:tc>
          <w:tcPr>
            <w:tcW w:w="978" w:type="dxa"/>
            <w:tcBorders>
              <w:top w:val="nil"/>
              <w:left w:val="nil"/>
              <w:bottom w:val="single" w:sz="8" w:space="0" w:color="FFFFFF"/>
              <w:right w:val="single" w:sz="8" w:space="0" w:color="FFFFFF"/>
            </w:tcBorders>
            <w:shd w:val="clear" w:color="auto" w:fill="D0CECE"/>
            <w:vAlign w:val="center"/>
            <w:hideMark/>
          </w:tcPr>
          <w:p w14:paraId="2C57B519"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£80,154</w:t>
            </w:r>
          </w:p>
        </w:tc>
        <w:tc>
          <w:tcPr>
            <w:tcW w:w="978" w:type="dxa"/>
            <w:tcBorders>
              <w:top w:val="nil"/>
              <w:left w:val="nil"/>
              <w:bottom w:val="single" w:sz="8" w:space="0" w:color="FFFFFF"/>
              <w:right w:val="single" w:sz="8" w:space="0" w:color="FFFFFF"/>
            </w:tcBorders>
            <w:shd w:val="clear" w:color="auto" w:fill="D0CECE"/>
            <w:vAlign w:val="center"/>
            <w:hideMark/>
          </w:tcPr>
          <w:p w14:paraId="3BCB5C9E"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£71,203</w:t>
            </w:r>
          </w:p>
        </w:tc>
        <w:tc>
          <w:tcPr>
            <w:tcW w:w="978" w:type="dxa"/>
            <w:tcBorders>
              <w:top w:val="nil"/>
              <w:left w:val="nil"/>
              <w:bottom w:val="single" w:sz="8" w:space="0" w:color="FFFFFF"/>
              <w:right w:val="single" w:sz="8" w:space="0" w:color="FFFFFF"/>
            </w:tcBorders>
            <w:shd w:val="clear" w:color="auto" w:fill="D0CECE"/>
            <w:vAlign w:val="center"/>
            <w:hideMark/>
          </w:tcPr>
          <w:p w14:paraId="03ACFFC1"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£77,997</w:t>
            </w:r>
          </w:p>
        </w:tc>
        <w:tc>
          <w:tcPr>
            <w:tcW w:w="978" w:type="dxa"/>
            <w:tcBorders>
              <w:top w:val="nil"/>
              <w:left w:val="nil"/>
              <w:bottom w:val="single" w:sz="8" w:space="0" w:color="FFFFFF"/>
              <w:right w:val="single" w:sz="8" w:space="0" w:color="FFFFFF"/>
            </w:tcBorders>
            <w:shd w:val="clear" w:color="auto" w:fill="D0CECE"/>
            <w:vAlign w:val="center"/>
            <w:hideMark/>
          </w:tcPr>
          <w:p w14:paraId="1EDC473D"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£80,634</w:t>
            </w:r>
          </w:p>
        </w:tc>
        <w:tc>
          <w:tcPr>
            <w:tcW w:w="978" w:type="dxa"/>
            <w:tcBorders>
              <w:top w:val="nil"/>
              <w:left w:val="nil"/>
              <w:bottom w:val="single" w:sz="8" w:space="0" w:color="FFFFFF"/>
              <w:right w:val="single" w:sz="8" w:space="0" w:color="FFFFFF"/>
            </w:tcBorders>
            <w:shd w:val="clear" w:color="auto" w:fill="D0CECE"/>
            <w:vAlign w:val="center"/>
            <w:hideMark/>
          </w:tcPr>
          <w:p w14:paraId="03A5A483"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£73,967</w:t>
            </w:r>
          </w:p>
        </w:tc>
        <w:tc>
          <w:tcPr>
            <w:tcW w:w="978" w:type="dxa"/>
            <w:tcBorders>
              <w:top w:val="nil"/>
              <w:left w:val="nil"/>
              <w:bottom w:val="single" w:sz="8" w:space="0" w:color="FFFFFF"/>
              <w:right w:val="single" w:sz="8" w:space="0" w:color="FFFFFF"/>
            </w:tcBorders>
            <w:shd w:val="clear" w:color="auto" w:fill="D0CECE"/>
            <w:vAlign w:val="center"/>
            <w:hideMark/>
          </w:tcPr>
          <w:p w14:paraId="04A4F5A8"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£68,679</w:t>
            </w:r>
          </w:p>
        </w:tc>
        <w:tc>
          <w:tcPr>
            <w:tcW w:w="978" w:type="dxa"/>
            <w:tcBorders>
              <w:top w:val="nil"/>
              <w:left w:val="nil"/>
              <w:bottom w:val="single" w:sz="8" w:space="0" w:color="FFFFFF"/>
              <w:right w:val="single" w:sz="8" w:space="0" w:color="FFFFFF"/>
            </w:tcBorders>
            <w:shd w:val="clear" w:color="auto" w:fill="D0CECE"/>
            <w:vAlign w:val="center"/>
            <w:hideMark/>
          </w:tcPr>
          <w:p w14:paraId="4770ED1F"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£78,543</w:t>
            </w:r>
          </w:p>
        </w:tc>
      </w:tr>
      <w:tr w:rsidR="0087339D" w:rsidRPr="00344A0E" w14:paraId="5A72B9AB" w14:textId="77777777" w:rsidTr="0087339D">
        <w:trPr>
          <w:trHeight w:val="344"/>
        </w:trPr>
        <w:tc>
          <w:tcPr>
            <w:tcW w:w="1695" w:type="dxa"/>
            <w:tcBorders>
              <w:top w:val="nil"/>
              <w:left w:val="single" w:sz="8" w:space="0" w:color="FFFFFF"/>
              <w:bottom w:val="single" w:sz="8" w:space="0" w:color="FFFFFF"/>
              <w:right w:val="single" w:sz="8" w:space="0" w:color="FFFFFF"/>
            </w:tcBorders>
            <w:shd w:val="clear" w:color="000000" w:fill="008C9B"/>
            <w:vAlign w:val="center"/>
            <w:hideMark/>
          </w:tcPr>
          <w:p w14:paraId="5292B2FF" w14:textId="77777777" w:rsidR="00344A0E" w:rsidRPr="00344A0E" w:rsidRDefault="00344A0E" w:rsidP="00DC74C9">
            <w:pPr>
              <w:spacing w:after="0"/>
              <w:rPr>
                <w:rFonts w:ascii="Calibri" w:eastAsia="Times New Roman" w:hAnsi="Calibri" w:cs="Calibri"/>
                <w:color w:val="FFFFFF"/>
                <w:sz w:val="20"/>
                <w:lang w:eastAsia="en-GB"/>
              </w:rPr>
            </w:pPr>
            <w:r w:rsidRPr="00344A0E">
              <w:rPr>
                <w:rFonts w:ascii="Calibri" w:eastAsia="Times New Roman" w:hAnsi="Calibri" w:cs="Calibri"/>
                <w:color w:val="FFFFFF"/>
                <w:sz w:val="20"/>
                <w:lang w:eastAsia="en-GB"/>
              </w:rPr>
              <w:t>Marine Accountancy</w:t>
            </w:r>
          </w:p>
        </w:tc>
        <w:tc>
          <w:tcPr>
            <w:tcW w:w="978" w:type="dxa"/>
            <w:tcBorders>
              <w:top w:val="nil"/>
              <w:left w:val="nil"/>
              <w:bottom w:val="single" w:sz="8" w:space="0" w:color="FFFFFF"/>
              <w:right w:val="single" w:sz="8" w:space="0" w:color="FFFFFF"/>
            </w:tcBorders>
            <w:shd w:val="clear" w:color="auto" w:fill="E7EEEF"/>
            <w:vAlign w:val="center"/>
            <w:hideMark/>
          </w:tcPr>
          <w:p w14:paraId="60E9C291"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£57,736</w:t>
            </w:r>
          </w:p>
        </w:tc>
        <w:tc>
          <w:tcPr>
            <w:tcW w:w="978" w:type="dxa"/>
            <w:tcBorders>
              <w:top w:val="nil"/>
              <w:left w:val="nil"/>
              <w:bottom w:val="single" w:sz="8" w:space="0" w:color="FFFFFF"/>
              <w:right w:val="single" w:sz="8" w:space="0" w:color="FFFFFF"/>
            </w:tcBorders>
            <w:shd w:val="clear" w:color="auto" w:fill="E7EEEF"/>
            <w:vAlign w:val="center"/>
            <w:hideMark/>
          </w:tcPr>
          <w:p w14:paraId="02DA1E07"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£59,673</w:t>
            </w:r>
          </w:p>
        </w:tc>
        <w:tc>
          <w:tcPr>
            <w:tcW w:w="978" w:type="dxa"/>
            <w:tcBorders>
              <w:top w:val="nil"/>
              <w:left w:val="nil"/>
              <w:bottom w:val="single" w:sz="8" w:space="0" w:color="FFFFFF"/>
              <w:right w:val="single" w:sz="8" w:space="0" w:color="FFFFFF"/>
            </w:tcBorders>
            <w:shd w:val="clear" w:color="auto" w:fill="E7EEEF"/>
            <w:vAlign w:val="center"/>
            <w:hideMark/>
          </w:tcPr>
          <w:p w14:paraId="04BEB4DC"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£59,947</w:t>
            </w:r>
          </w:p>
        </w:tc>
        <w:tc>
          <w:tcPr>
            <w:tcW w:w="978" w:type="dxa"/>
            <w:tcBorders>
              <w:top w:val="nil"/>
              <w:left w:val="nil"/>
              <w:bottom w:val="single" w:sz="8" w:space="0" w:color="FFFFFF"/>
              <w:right w:val="single" w:sz="8" w:space="0" w:color="FFFFFF"/>
            </w:tcBorders>
            <w:shd w:val="clear" w:color="auto" w:fill="E7EEEF"/>
            <w:vAlign w:val="center"/>
            <w:hideMark/>
          </w:tcPr>
          <w:p w14:paraId="232D05E3"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£54,325</w:t>
            </w:r>
          </w:p>
        </w:tc>
        <w:tc>
          <w:tcPr>
            <w:tcW w:w="978" w:type="dxa"/>
            <w:tcBorders>
              <w:top w:val="nil"/>
              <w:left w:val="nil"/>
              <w:bottom w:val="single" w:sz="8" w:space="0" w:color="FFFFFF"/>
              <w:right w:val="single" w:sz="8" w:space="0" w:color="FFFFFF"/>
            </w:tcBorders>
            <w:shd w:val="clear" w:color="auto" w:fill="E7EEEF"/>
            <w:vAlign w:val="center"/>
            <w:hideMark/>
          </w:tcPr>
          <w:p w14:paraId="11479526"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£58,563</w:t>
            </w:r>
          </w:p>
        </w:tc>
        <w:tc>
          <w:tcPr>
            <w:tcW w:w="978" w:type="dxa"/>
            <w:tcBorders>
              <w:top w:val="nil"/>
              <w:left w:val="nil"/>
              <w:bottom w:val="single" w:sz="8" w:space="0" w:color="FFFFFF"/>
              <w:right w:val="single" w:sz="8" w:space="0" w:color="FFFFFF"/>
            </w:tcBorders>
            <w:shd w:val="clear" w:color="auto" w:fill="E7EEEF"/>
            <w:vAlign w:val="center"/>
            <w:hideMark/>
          </w:tcPr>
          <w:p w14:paraId="0231862C"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£56,306</w:t>
            </w:r>
          </w:p>
        </w:tc>
        <w:tc>
          <w:tcPr>
            <w:tcW w:w="978" w:type="dxa"/>
            <w:tcBorders>
              <w:top w:val="nil"/>
              <w:left w:val="nil"/>
              <w:bottom w:val="single" w:sz="8" w:space="0" w:color="FFFFFF"/>
              <w:right w:val="single" w:sz="8" w:space="0" w:color="FFFFFF"/>
            </w:tcBorders>
            <w:shd w:val="clear" w:color="auto" w:fill="E7EEEF"/>
            <w:vAlign w:val="center"/>
            <w:hideMark/>
          </w:tcPr>
          <w:p w14:paraId="40F4FA06"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£59,712</w:t>
            </w:r>
          </w:p>
        </w:tc>
        <w:tc>
          <w:tcPr>
            <w:tcW w:w="978" w:type="dxa"/>
            <w:tcBorders>
              <w:top w:val="nil"/>
              <w:left w:val="nil"/>
              <w:bottom w:val="single" w:sz="8" w:space="0" w:color="FFFFFF"/>
              <w:right w:val="single" w:sz="8" w:space="0" w:color="FFFFFF"/>
            </w:tcBorders>
            <w:shd w:val="clear" w:color="auto" w:fill="E7EEEF"/>
            <w:vAlign w:val="center"/>
            <w:hideMark/>
          </w:tcPr>
          <w:p w14:paraId="11288493" w14:textId="77777777" w:rsidR="00344A0E" w:rsidRPr="00344A0E" w:rsidRDefault="00344A0E" w:rsidP="00344A0E">
            <w:pPr>
              <w:spacing w:after="0"/>
              <w:jc w:val="center"/>
              <w:rPr>
                <w:rFonts w:ascii="Calibri" w:eastAsia="Times New Roman" w:hAnsi="Calibri" w:cs="Calibri"/>
                <w:color w:val="000000"/>
                <w:sz w:val="20"/>
                <w:lang w:eastAsia="en-GB"/>
              </w:rPr>
            </w:pPr>
            <w:r w:rsidRPr="00344A0E">
              <w:rPr>
                <w:rFonts w:ascii="Calibri" w:eastAsia="Times New Roman" w:hAnsi="Calibri" w:cs="Calibri"/>
                <w:color w:val="000000"/>
                <w:sz w:val="20"/>
                <w:lang w:eastAsia="en-GB"/>
              </w:rPr>
              <w:t>£58,515</w:t>
            </w:r>
          </w:p>
        </w:tc>
      </w:tr>
    </w:tbl>
    <w:p w14:paraId="7D840CB3" w14:textId="4DE83453" w:rsidR="00186744" w:rsidRDefault="0087339D" w:rsidP="00186744">
      <w:pPr>
        <w:spacing w:before="60" w:after="120"/>
        <w:jc w:val="right"/>
      </w:pPr>
      <w:r w:rsidRPr="00E851E8">
        <w:rPr>
          <w:i/>
          <w:sz w:val="18"/>
        </w:rPr>
        <w:t xml:space="preserve">Source: PwC, ONS, </w:t>
      </w:r>
      <w:r>
        <w:rPr>
          <w:i/>
          <w:sz w:val="18"/>
        </w:rPr>
        <w:t xml:space="preserve">IUA, FAME, </w:t>
      </w:r>
      <w:r w:rsidRPr="00E851E8">
        <w:rPr>
          <w:i/>
          <w:sz w:val="18"/>
        </w:rPr>
        <w:t>Cebr analysis</w:t>
      </w:r>
      <w:r>
        <w:t xml:space="preserve"> </w:t>
      </w:r>
    </w:p>
    <w:p w14:paraId="4AD14264" w14:textId="37A66EE1" w:rsidR="00BE0F6F" w:rsidRDefault="00FB3AE6" w:rsidP="00BE0F6F">
      <w:pPr>
        <w:spacing w:before="60" w:after="120"/>
      </w:pPr>
      <w:r>
        <w:fldChar w:fldCharType="begin"/>
      </w:r>
      <w:r>
        <w:instrText xml:space="preserve"> REF _Ref15898289 \h </w:instrText>
      </w:r>
      <w:r>
        <w:fldChar w:fldCharType="separate"/>
      </w:r>
      <w:r>
        <w:t xml:space="preserve">Figure </w:t>
      </w:r>
      <w:r>
        <w:rPr>
          <w:noProof/>
        </w:rPr>
        <w:t>6</w:t>
      </w:r>
      <w:r>
        <w:fldChar w:fldCharType="end"/>
      </w:r>
      <w:r>
        <w:t xml:space="preserve"> </w:t>
      </w:r>
      <w:r w:rsidR="00FB5334">
        <w:t>below compares the direct contribution that the Maritime Business Services industry ma</w:t>
      </w:r>
      <w:r w:rsidR="00614B8A">
        <w:t>de through UK employment in 2017</w:t>
      </w:r>
      <w:r w:rsidR="00FB5334">
        <w:t xml:space="preserve"> against comparable industries and activities. </w:t>
      </w:r>
      <w:r w:rsidR="00BE0F6F">
        <w:t>The direct employment contribution of the Maritime Business Services industry is smaller than a number of comparable activ</w:t>
      </w:r>
      <w:r w:rsidR="00614B8A">
        <w:t>ities, despite having grown by 30</w:t>
      </w:r>
      <w:r w:rsidR="00BE0F6F">
        <w:t>% between 2010 and 201</w:t>
      </w:r>
      <w:r>
        <w:t>7</w:t>
      </w:r>
      <w:r w:rsidR="00BE0F6F">
        <w:t xml:space="preserve">. </w:t>
      </w:r>
      <w:r w:rsidR="00344A0E">
        <w:t xml:space="preserve"> </w:t>
      </w:r>
    </w:p>
    <w:p w14:paraId="53D7A839" w14:textId="0C7E40BE" w:rsidR="00FB3AE6" w:rsidRDefault="00FB3AE6" w:rsidP="00FB3AE6">
      <w:pPr>
        <w:pStyle w:val="Caption"/>
        <w:keepNext/>
        <w:spacing w:after="120"/>
      </w:pPr>
      <w:bookmarkStart w:id="28" w:name="_Ref15898289"/>
      <w:r>
        <w:t xml:space="preserve">Figure </w:t>
      </w:r>
      <w:r w:rsidR="00854907">
        <w:rPr>
          <w:noProof/>
        </w:rPr>
        <w:fldChar w:fldCharType="begin"/>
      </w:r>
      <w:r w:rsidR="00854907">
        <w:rPr>
          <w:noProof/>
        </w:rPr>
        <w:instrText xml:space="preserve"> SEQ Figure \* ARABIC </w:instrText>
      </w:r>
      <w:r w:rsidR="00854907">
        <w:rPr>
          <w:noProof/>
        </w:rPr>
        <w:fldChar w:fldCharType="separate"/>
      </w:r>
      <w:r w:rsidR="00B07236">
        <w:rPr>
          <w:noProof/>
        </w:rPr>
        <w:t>6</w:t>
      </w:r>
      <w:r w:rsidR="00854907">
        <w:rPr>
          <w:noProof/>
        </w:rPr>
        <w:fldChar w:fldCharType="end"/>
      </w:r>
      <w:bookmarkEnd w:id="28"/>
      <w:r>
        <w:t>: The estimated employment of the Maritime Business Services industry again</w:t>
      </w:r>
      <w:r w:rsidR="00614B8A">
        <w:t>st comparable industries in 2017</w:t>
      </w:r>
      <w:r>
        <w:t>, and growth against the 2010 level</w:t>
      </w:r>
    </w:p>
    <w:p w14:paraId="5269393F" w14:textId="5C6B606A" w:rsidR="00FB3AE6" w:rsidRPr="00FB3AE6" w:rsidRDefault="00614B8A" w:rsidP="00FB3AE6">
      <w:pPr>
        <w:pStyle w:val="Caption"/>
      </w:pPr>
      <w:r>
        <w:rPr>
          <w:noProof/>
          <w:lang w:eastAsia="en-GB"/>
        </w:rPr>
        <w:drawing>
          <wp:inline distT="0" distB="0" distL="0" distR="0" wp14:anchorId="1E5EAE1B" wp14:editId="1ABC31A3">
            <wp:extent cx="6120130" cy="28800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bookmarkEnd w:id="26"/>
    <w:p w14:paraId="0593202B" w14:textId="77777777" w:rsidR="00614B8A" w:rsidRDefault="00614B8A" w:rsidP="00614B8A">
      <w:pPr>
        <w:spacing w:before="60" w:after="120"/>
        <w:jc w:val="right"/>
      </w:pPr>
      <w:r w:rsidRPr="00E851E8">
        <w:rPr>
          <w:i/>
          <w:sz w:val="18"/>
        </w:rPr>
        <w:t xml:space="preserve">Source: PwC, ONS, </w:t>
      </w:r>
      <w:r>
        <w:rPr>
          <w:i/>
          <w:sz w:val="18"/>
        </w:rPr>
        <w:t xml:space="preserve">IUA, FAME, </w:t>
      </w:r>
      <w:r w:rsidRPr="00E851E8">
        <w:rPr>
          <w:i/>
          <w:sz w:val="18"/>
        </w:rPr>
        <w:t>Cebr analysis</w:t>
      </w:r>
      <w:r>
        <w:t xml:space="preserve"> </w:t>
      </w:r>
    </w:p>
    <w:p w14:paraId="339BD43B" w14:textId="69EFF4D2" w:rsidR="00215C54" w:rsidRDefault="00215C54" w:rsidP="00215C54">
      <w:pPr>
        <w:pStyle w:val="Heading2"/>
      </w:pPr>
      <w:bookmarkStart w:id="29" w:name="_Toc16607609"/>
      <w:r>
        <w:lastRenderedPageBreak/>
        <w:t>The direct economic impact through the compensation of employees</w:t>
      </w:r>
      <w:bookmarkEnd w:id="29"/>
    </w:p>
    <w:p w14:paraId="714BA6DB" w14:textId="60B90C4B" w:rsidR="00AF36F4" w:rsidRPr="00AF36F4" w:rsidRDefault="00B51918" w:rsidP="00095CD2">
      <w:pPr>
        <w:spacing w:after="120"/>
      </w:pPr>
      <w:r>
        <w:fldChar w:fldCharType="begin"/>
      </w:r>
      <w:r>
        <w:instrText xml:space="preserve"> REF _Ref15898991 \h </w:instrText>
      </w:r>
      <w:r>
        <w:fldChar w:fldCharType="separate"/>
      </w:r>
      <w:r>
        <w:t xml:space="preserve">Figure </w:t>
      </w:r>
      <w:r>
        <w:rPr>
          <w:noProof/>
        </w:rPr>
        <w:t>7</w:t>
      </w:r>
      <w:r>
        <w:fldChar w:fldCharType="end"/>
      </w:r>
      <w:r>
        <w:t xml:space="preserve"> </w:t>
      </w:r>
      <w:r w:rsidR="00AF36F4">
        <w:t xml:space="preserve">below illustrates the compensation of employees which is directly supported by the Maritime Business Services industry, </w:t>
      </w:r>
      <w:r w:rsidR="00120D24">
        <w:t>disaggregated by activity</w:t>
      </w:r>
      <w:r w:rsidR="00AF36F4">
        <w:t xml:space="preserve">. It also illustrates the proportion of all </w:t>
      </w:r>
      <w:r w:rsidR="00F24879">
        <w:t xml:space="preserve">direct </w:t>
      </w:r>
      <w:r w:rsidR="00AF36F4">
        <w:t xml:space="preserve">employee compensation </w:t>
      </w:r>
      <w:r w:rsidR="00120D24">
        <w:t xml:space="preserve">in the </w:t>
      </w:r>
      <w:r w:rsidR="00A856A1">
        <w:t>Maritime Sector</w:t>
      </w:r>
      <w:r w:rsidR="00120D24">
        <w:t xml:space="preserve"> </w:t>
      </w:r>
      <w:r w:rsidR="00AF36F4">
        <w:t xml:space="preserve">which is </w:t>
      </w:r>
      <w:r w:rsidR="00120D24">
        <w:t xml:space="preserve">directly </w:t>
      </w:r>
      <w:r w:rsidR="00AF36F4">
        <w:t xml:space="preserve">supported by the </w:t>
      </w:r>
      <w:r w:rsidR="00F24879">
        <w:t>industry</w:t>
      </w:r>
      <w:r w:rsidR="00AF36F4">
        <w:t>.</w:t>
      </w:r>
    </w:p>
    <w:p w14:paraId="2D6C44EC" w14:textId="6C22C4DE" w:rsidR="000F4F8E" w:rsidRPr="000F4F8E" w:rsidRDefault="000F4F8E" w:rsidP="000F4F8E">
      <w:pPr>
        <w:pStyle w:val="Caption"/>
      </w:pPr>
      <w:bookmarkStart w:id="30" w:name="_Ref15898991"/>
      <w:r>
        <w:t xml:space="preserve">Figure </w:t>
      </w:r>
      <w:r w:rsidR="00854907">
        <w:rPr>
          <w:noProof/>
        </w:rPr>
        <w:fldChar w:fldCharType="begin"/>
      </w:r>
      <w:r w:rsidR="00854907">
        <w:rPr>
          <w:noProof/>
        </w:rPr>
        <w:instrText xml:space="preserve"> SEQ Figure \* ARABIC </w:instrText>
      </w:r>
      <w:r w:rsidR="00854907">
        <w:rPr>
          <w:noProof/>
        </w:rPr>
        <w:fldChar w:fldCharType="separate"/>
      </w:r>
      <w:r w:rsidR="00B07236">
        <w:rPr>
          <w:noProof/>
        </w:rPr>
        <w:t>7</w:t>
      </w:r>
      <w:r w:rsidR="00854907">
        <w:rPr>
          <w:noProof/>
        </w:rPr>
        <w:fldChar w:fldCharType="end"/>
      </w:r>
      <w:bookmarkEnd w:id="30"/>
      <w:r>
        <w:t>:</w:t>
      </w:r>
      <w:r w:rsidRPr="000F4F8E">
        <w:t xml:space="preserve"> </w:t>
      </w:r>
      <w:r>
        <w:t>The direct contribution of Maritime Business Services through the compensation of employees, 2010 to 2017, £ million</w:t>
      </w:r>
    </w:p>
    <w:p w14:paraId="285D7344" w14:textId="2498E661" w:rsidR="00354028" w:rsidRDefault="000F4F8E" w:rsidP="00D02A80">
      <w:pPr>
        <w:spacing w:after="0"/>
      </w:pPr>
      <w:r>
        <w:rPr>
          <w:noProof/>
          <w:lang w:eastAsia="en-GB"/>
        </w:rPr>
        <w:drawing>
          <wp:inline distT="0" distB="0" distL="0" distR="0" wp14:anchorId="18CAEF22" wp14:editId="20587D2D">
            <wp:extent cx="6120000" cy="32400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BA0425F" w14:textId="77777777" w:rsidR="000F4F8E" w:rsidRDefault="000F4F8E" w:rsidP="000F4F8E">
      <w:pPr>
        <w:spacing w:before="60" w:after="120"/>
        <w:jc w:val="right"/>
      </w:pPr>
      <w:r w:rsidRPr="00E851E8">
        <w:rPr>
          <w:i/>
          <w:sz w:val="18"/>
        </w:rPr>
        <w:t xml:space="preserve">Source: PwC, ONS, </w:t>
      </w:r>
      <w:r>
        <w:rPr>
          <w:i/>
          <w:sz w:val="18"/>
        </w:rPr>
        <w:t xml:space="preserve">IUA, FAME, </w:t>
      </w:r>
      <w:r w:rsidRPr="00E851E8">
        <w:rPr>
          <w:i/>
          <w:sz w:val="18"/>
        </w:rPr>
        <w:t>Cebr analysis</w:t>
      </w:r>
      <w:r>
        <w:t xml:space="preserve"> </w:t>
      </w:r>
    </w:p>
    <w:p w14:paraId="00241A4D" w14:textId="0CDBFC94" w:rsidR="00AF36F4" w:rsidRPr="00354028" w:rsidRDefault="00B33EDE" w:rsidP="00E721EB">
      <w:pPr>
        <w:spacing w:after="120"/>
      </w:pPr>
      <w:r>
        <w:t>It is estimated that the Maritime Business Services industry directly contributed just over £</w:t>
      </w:r>
      <w:r w:rsidR="00D66A7C">
        <w:t>1</w:t>
      </w:r>
      <w:r w:rsidR="00ED4759">
        <w:t xml:space="preserve"> </w:t>
      </w:r>
      <w:r w:rsidR="00D66A7C">
        <w:t>b</w:t>
      </w:r>
      <w:r>
        <w:t>illion through the compensation of employees in 201</w:t>
      </w:r>
      <w:r w:rsidR="00D66A7C">
        <w:t>7</w:t>
      </w:r>
      <w:r>
        <w:t xml:space="preserve">; this total has </w:t>
      </w:r>
      <w:r w:rsidR="00D66A7C">
        <w:t>remained fairly stable</w:t>
      </w:r>
      <w:r w:rsidR="00771BC6">
        <w:t xml:space="preserve"> </w:t>
      </w:r>
      <w:r>
        <w:t>since 2010</w:t>
      </w:r>
      <w:r w:rsidR="00771BC6">
        <w:t>. Once again,</w:t>
      </w:r>
      <w:r w:rsidR="00AF36F4">
        <w:t xml:space="preserve"> </w:t>
      </w:r>
      <w:r w:rsidR="00771BC6">
        <w:t>Maritime I</w:t>
      </w:r>
      <w:r w:rsidR="00AF36F4">
        <w:t xml:space="preserve">nsurance, </w:t>
      </w:r>
      <w:r w:rsidR="00771BC6">
        <w:t xml:space="preserve">Legal </w:t>
      </w:r>
      <w:r w:rsidR="00AF36F4">
        <w:t xml:space="preserve">services </w:t>
      </w:r>
      <w:r w:rsidR="000F5AA7">
        <w:t xml:space="preserve">and Shipbroking </w:t>
      </w:r>
      <w:r w:rsidR="00AF36F4" w:rsidRPr="00112FD2">
        <w:t>activities</w:t>
      </w:r>
      <w:r w:rsidR="00AF36F4">
        <w:t xml:space="preserve"> support the largest amount of employee compensation</w:t>
      </w:r>
      <w:r w:rsidR="00771BC6">
        <w:t xml:space="preserve"> directly supported</w:t>
      </w:r>
      <w:r w:rsidR="00F455F2">
        <w:t>.</w:t>
      </w:r>
      <w:r w:rsidR="00AF36F4">
        <w:t xml:space="preserve"> Overall, </w:t>
      </w:r>
      <w:r w:rsidR="00BE077B">
        <w:t xml:space="preserve">the total value of </w:t>
      </w:r>
      <w:r w:rsidR="00AF36F4">
        <w:t xml:space="preserve">compensation of employees </w:t>
      </w:r>
      <w:r w:rsidR="00BE077B">
        <w:t xml:space="preserve">directly supported across the </w:t>
      </w:r>
      <w:r w:rsidR="00A856A1">
        <w:t>Maritime Sector</w:t>
      </w:r>
      <w:r w:rsidR="00BE077B">
        <w:t xml:space="preserve"> from</w:t>
      </w:r>
      <w:r w:rsidR="00AF36F4">
        <w:t xml:space="preserve"> the UK Maritime Business Services industry </w:t>
      </w:r>
      <w:r w:rsidR="00BE077B">
        <w:t xml:space="preserve">is estimated to </w:t>
      </w:r>
      <w:r w:rsidR="000F5AA7">
        <w:t>be</w:t>
      </w:r>
      <w:r w:rsidR="00AF36F4">
        <w:t xml:space="preserve"> </w:t>
      </w:r>
      <w:r w:rsidR="000F5AA7">
        <w:t>12.3% in 2017, down from 15.2% in 2010.</w:t>
      </w:r>
    </w:p>
    <w:p w14:paraId="37A8176C" w14:textId="57386851" w:rsidR="00945040" w:rsidRDefault="00945040" w:rsidP="00945040">
      <w:pPr>
        <w:pStyle w:val="Heading2"/>
      </w:pPr>
      <w:bookmarkStart w:id="31" w:name="_Toc487021232"/>
      <w:bookmarkStart w:id="32" w:name="_Toc16607610"/>
      <w:r>
        <w:t>The direct contribution to the UK Exchequer</w:t>
      </w:r>
      <w:bookmarkEnd w:id="31"/>
      <w:bookmarkEnd w:id="32"/>
    </w:p>
    <w:p w14:paraId="384EC18C" w14:textId="0E8B2C34" w:rsidR="008322F7" w:rsidRDefault="00A048EF" w:rsidP="00E721EB">
      <w:r>
        <w:t xml:space="preserve">This section discusses the contribution of the </w:t>
      </w:r>
      <w:r w:rsidR="002506E9">
        <w:t>Maritime Business Services</w:t>
      </w:r>
      <w:r w:rsidR="00F24879">
        <w:t xml:space="preserve"> industry</w:t>
      </w:r>
      <w:r>
        <w:t xml:space="preserve"> to the UK </w:t>
      </w:r>
      <w:r w:rsidR="00AF4686">
        <w:t>Ex</w:t>
      </w:r>
      <w:r>
        <w:t xml:space="preserve">chequer. For each </w:t>
      </w:r>
      <w:r w:rsidR="00F24879">
        <w:t>activity</w:t>
      </w:r>
      <w:r>
        <w:t xml:space="preserve"> within this industry, Cebr have calculated the contributions in terms of:</w:t>
      </w:r>
    </w:p>
    <w:p w14:paraId="1269FF7B" w14:textId="4B1CD368" w:rsidR="00A048EF" w:rsidRDefault="00A048EF" w:rsidP="006F1F3B">
      <w:pPr>
        <w:pStyle w:val="ListBullet"/>
        <w:numPr>
          <w:ilvl w:val="0"/>
          <w:numId w:val="20"/>
        </w:numPr>
        <w:spacing w:after="60"/>
      </w:pPr>
      <w:r>
        <w:t xml:space="preserve">Income </w:t>
      </w:r>
      <w:r w:rsidR="00C51A0F">
        <w:t>T</w:t>
      </w:r>
      <w:r>
        <w:t>ax;</w:t>
      </w:r>
    </w:p>
    <w:p w14:paraId="1C54B237" w14:textId="5D6F6B82" w:rsidR="00A048EF" w:rsidRDefault="00A048EF" w:rsidP="006F1F3B">
      <w:pPr>
        <w:pStyle w:val="ListBullet"/>
        <w:numPr>
          <w:ilvl w:val="0"/>
          <w:numId w:val="20"/>
        </w:numPr>
        <w:spacing w:after="60"/>
      </w:pPr>
      <w:r>
        <w:t xml:space="preserve">National </w:t>
      </w:r>
      <w:r w:rsidR="00113046">
        <w:t>I</w:t>
      </w:r>
      <w:r>
        <w:t xml:space="preserve">nsurance </w:t>
      </w:r>
      <w:r w:rsidR="00113046">
        <w:t xml:space="preserve">Contributions (NICs) </w:t>
      </w:r>
      <w:r>
        <w:t>– from both employees and employers;</w:t>
      </w:r>
    </w:p>
    <w:p w14:paraId="66166A96" w14:textId="386C7A92" w:rsidR="00A048EF" w:rsidRDefault="00A048EF" w:rsidP="006F1F3B">
      <w:pPr>
        <w:pStyle w:val="ListBullet"/>
        <w:numPr>
          <w:ilvl w:val="0"/>
          <w:numId w:val="20"/>
        </w:numPr>
        <w:spacing w:after="60"/>
      </w:pPr>
      <w:r>
        <w:t>VAT;</w:t>
      </w:r>
    </w:p>
    <w:p w14:paraId="049A8EFF" w14:textId="7FCB7639" w:rsidR="00A048EF" w:rsidRDefault="00A048EF" w:rsidP="006F1F3B">
      <w:pPr>
        <w:pStyle w:val="ListBullet"/>
        <w:numPr>
          <w:ilvl w:val="0"/>
          <w:numId w:val="20"/>
        </w:numPr>
        <w:spacing w:after="60"/>
      </w:pPr>
      <w:r>
        <w:t xml:space="preserve">Corporation </w:t>
      </w:r>
      <w:r w:rsidR="000F3757">
        <w:t>Tax</w:t>
      </w:r>
      <w:r>
        <w:t>;</w:t>
      </w:r>
    </w:p>
    <w:p w14:paraId="34A6F3C7" w14:textId="167C387D" w:rsidR="00A048EF" w:rsidRDefault="00C51A0F" w:rsidP="00377023">
      <w:pPr>
        <w:pStyle w:val="ListBullet"/>
        <w:numPr>
          <w:ilvl w:val="0"/>
          <w:numId w:val="20"/>
        </w:numPr>
      </w:pPr>
      <w:r>
        <w:t>National Non-Domestic Rates (</w:t>
      </w:r>
      <w:r w:rsidR="00A048EF">
        <w:t xml:space="preserve">Business </w:t>
      </w:r>
      <w:r>
        <w:t>R</w:t>
      </w:r>
      <w:r w:rsidR="00A048EF">
        <w:t>ates</w:t>
      </w:r>
      <w:r>
        <w:t>)</w:t>
      </w:r>
      <w:r w:rsidR="00A048EF">
        <w:t>.</w:t>
      </w:r>
    </w:p>
    <w:p w14:paraId="2D297683" w14:textId="2820C9E4" w:rsidR="00185AAD" w:rsidRDefault="00E351A1" w:rsidP="00377023">
      <w:pPr>
        <w:spacing w:after="120"/>
      </w:pPr>
      <w:r>
        <w:t>For the personal taxes listed above, Income Tax and NICs revenues have been calculated by applying tax rates to the estimated wages and salaries paid to employees operating in each industry activity; rates and thresholds have been sourced from</w:t>
      </w:r>
      <w:r w:rsidR="001A4F80">
        <w:t xml:space="preserve"> HMRC for the years 2010 to 2017</w:t>
      </w:r>
      <w:r>
        <w:t xml:space="preserve">. Wages and salaries for employees </w:t>
      </w:r>
      <w:r>
        <w:lastRenderedPageBreak/>
        <w:t>have been sourced from the Annual Survey for Hours and Earnings (ASHE)</w:t>
      </w:r>
      <w:r w:rsidRPr="000C451B">
        <w:rPr>
          <w:vertAlign w:val="superscript"/>
        </w:rPr>
        <w:footnoteReference w:id="13"/>
      </w:r>
      <w:r>
        <w:t>. For the business taxes listed above, Corporation Tax revenues have been estimated by applying HMRC estimates for Average Effective Tax Rates (AETRs) to the estimated Gross Profit of each industry activity. Business Rates have been estimated using the average level of Business Rates paid as a proportion of GVA, drawing upon the ONS Annual Business Survey (ABS).</w:t>
      </w:r>
      <w:r w:rsidR="00224BFD">
        <w:t xml:space="preserve"> </w:t>
      </w:r>
      <w:r w:rsidR="001A4F80">
        <w:fldChar w:fldCharType="begin"/>
      </w:r>
      <w:r w:rsidR="001A4F80">
        <w:instrText xml:space="preserve"> REF _Ref15899392 \h </w:instrText>
      </w:r>
      <w:r w:rsidR="001A4F80">
        <w:fldChar w:fldCharType="separate"/>
      </w:r>
      <w:r w:rsidR="001A4F80">
        <w:t xml:space="preserve">Figure </w:t>
      </w:r>
      <w:r w:rsidR="001A4F80">
        <w:rPr>
          <w:noProof/>
        </w:rPr>
        <w:t>8</w:t>
      </w:r>
      <w:r w:rsidR="001A4F80">
        <w:fldChar w:fldCharType="end"/>
      </w:r>
      <w:r w:rsidR="001A4F80">
        <w:t xml:space="preserve"> </w:t>
      </w:r>
      <w:r w:rsidR="00185AAD">
        <w:t>below shows the direct contribution of the Maritime Business Services industry to the UK Exchequer, disaggregated by industry. It is estimated that the industry dire</w:t>
      </w:r>
      <w:r w:rsidR="001A4F80">
        <w:t>ctly contributed just over £1 b</w:t>
      </w:r>
      <w:r w:rsidR="00185AAD">
        <w:t>illion of tax r</w:t>
      </w:r>
      <w:r w:rsidR="00A61E36">
        <w:t>evenues in in 201</w:t>
      </w:r>
      <w:r w:rsidR="001A4F80">
        <w:t>7</w:t>
      </w:r>
      <w:r w:rsidR="00A61E36">
        <w:t>, or ar</w:t>
      </w:r>
      <w:r w:rsidR="001A4F80">
        <w:t>ound 19.4</w:t>
      </w:r>
      <w:r w:rsidR="00185AAD">
        <w:t xml:space="preserve">% of the </w:t>
      </w:r>
      <w:r w:rsidR="00A856A1">
        <w:t>Maritime Sector</w:t>
      </w:r>
      <w:r w:rsidR="00185AAD">
        <w:t xml:space="preserve"> total.</w:t>
      </w:r>
    </w:p>
    <w:p w14:paraId="454F30DB" w14:textId="52BC43F8" w:rsidR="001A4F80" w:rsidRPr="001A4F80" w:rsidRDefault="001A4F80" w:rsidP="001A4F80">
      <w:pPr>
        <w:pStyle w:val="Caption"/>
      </w:pPr>
      <w:bookmarkStart w:id="33" w:name="_Ref15899392"/>
      <w:r>
        <w:t xml:space="preserve">Figure </w:t>
      </w:r>
      <w:r w:rsidR="00854907">
        <w:rPr>
          <w:noProof/>
        </w:rPr>
        <w:fldChar w:fldCharType="begin"/>
      </w:r>
      <w:r w:rsidR="00854907">
        <w:rPr>
          <w:noProof/>
        </w:rPr>
        <w:instrText xml:space="preserve"> SEQ Figure \* ARABIC </w:instrText>
      </w:r>
      <w:r w:rsidR="00854907">
        <w:rPr>
          <w:noProof/>
        </w:rPr>
        <w:fldChar w:fldCharType="separate"/>
      </w:r>
      <w:r w:rsidR="00B07236">
        <w:rPr>
          <w:noProof/>
        </w:rPr>
        <w:t>8</w:t>
      </w:r>
      <w:r w:rsidR="00854907">
        <w:rPr>
          <w:noProof/>
        </w:rPr>
        <w:fldChar w:fldCharType="end"/>
      </w:r>
      <w:bookmarkEnd w:id="33"/>
      <w:r>
        <w:t>:</w:t>
      </w:r>
      <w:r w:rsidRPr="001A4F80">
        <w:t xml:space="preserve"> </w:t>
      </w:r>
      <w:r>
        <w:t>The direct contribution of the Maritime Business Services industry to the Exchequer, £ million, 2010 to 2017</w:t>
      </w:r>
    </w:p>
    <w:p w14:paraId="4C5DA0BF" w14:textId="786B9B42" w:rsidR="00C815E7" w:rsidRDefault="001A4F80" w:rsidP="004057EC">
      <w:pPr>
        <w:spacing w:after="0"/>
      </w:pPr>
      <w:r>
        <w:rPr>
          <w:noProof/>
          <w:lang w:eastAsia="en-GB"/>
        </w:rPr>
        <w:drawing>
          <wp:inline distT="0" distB="0" distL="0" distR="0" wp14:anchorId="5330294A" wp14:editId="7A86770A">
            <wp:extent cx="6120000" cy="32400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167F70A" w14:textId="73B028B1" w:rsidR="001C3FA8" w:rsidRDefault="001A4F80" w:rsidP="001A4F80">
      <w:pPr>
        <w:spacing w:after="120"/>
        <w:jc w:val="right"/>
      </w:pPr>
      <w:r w:rsidRPr="00E851E8">
        <w:rPr>
          <w:i/>
          <w:sz w:val="18"/>
        </w:rPr>
        <w:t xml:space="preserve">Source: PwC, ONS, </w:t>
      </w:r>
      <w:r>
        <w:rPr>
          <w:i/>
          <w:sz w:val="18"/>
        </w:rPr>
        <w:t xml:space="preserve">IUA, FAME, </w:t>
      </w:r>
      <w:r w:rsidRPr="00E851E8">
        <w:rPr>
          <w:i/>
          <w:sz w:val="18"/>
        </w:rPr>
        <w:t>Cebr analysis</w:t>
      </w:r>
    </w:p>
    <w:p w14:paraId="5FEADD31" w14:textId="30C51DA2" w:rsidR="00E351A1" w:rsidRDefault="001F28E1" w:rsidP="00AB406E">
      <w:pPr>
        <w:spacing w:after="120"/>
      </w:pPr>
      <w:r>
        <w:t xml:space="preserve">Marine </w:t>
      </w:r>
      <w:r w:rsidR="008D67B2">
        <w:t>I</w:t>
      </w:r>
      <w:r>
        <w:t xml:space="preserve">nsurance, </w:t>
      </w:r>
      <w:r w:rsidR="008D67B2">
        <w:t xml:space="preserve">Legal </w:t>
      </w:r>
      <w:r w:rsidR="00202469">
        <w:t>s</w:t>
      </w:r>
      <w:r>
        <w:t>ervi</w:t>
      </w:r>
      <w:r w:rsidR="00F32201">
        <w:t>ces</w:t>
      </w:r>
      <w:r w:rsidR="00B577F4">
        <w:t xml:space="preserve"> and Shipbroking</w:t>
      </w:r>
      <w:r w:rsidR="00F32201">
        <w:t xml:space="preserve"> contributed an</w:t>
      </w:r>
      <w:r w:rsidR="00B577F4">
        <w:t xml:space="preserve"> average of 57</w:t>
      </w:r>
      <w:r>
        <w:t xml:space="preserve">% of the </w:t>
      </w:r>
      <w:r w:rsidR="002506E9">
        <w:t>Maritime Business Services</w:t>
      </w:r>
      <w:r>
        <w:t xml:space="preserve"> industry’s contribution </w:t>
      </w:r>
      <w:r w:rsidR="00F32201">
        <w:t xml:space="preserve">to the </w:t>
      </w:r>
      <w:r w:rsidR="008D67B2">
        <w:t>E</w:t>
      </w:r>
      <w:r w:rsidR="00F32201">
        <w:t xml:space="preserve">xchequer, </w:t>
      </w:r>
      <w:r w:rsidR="00B577F4">
        <w:t>falling</w:t>
      </w:r>
      <w:r w:rsidR="00F32201">
        <w:t xml:space="preserve"> from </w:t>
      </w:r>
      <w:r w:rsidR="00A177F2">
        <w:t>61</w:t>
      </w:r>
      <w:r w:rsidR="00F32201">
        <w:t xml:space="preserve">% in 2010 to </w:t>
      </w:r>
      <w:r w:rsidR="00B577F4">
        <w:t>57</w:t>
      </w:r>
      <w:r>
        <w:t>% in 201</w:t>
      </w:r>
      <w:r w:rsidR="00B577F4">
        <w:t>7</w:t>
      </w:r>
      <w:r>
        <w:t xml:space="preserve">. </w:t>
      </w:r>
      <w:r w:rsidR="006D4BE9">
        <w:t xml:space="preserve">In aggregate, </w:t>
      </w:r>
      <w:r w:rsidR="00483022">
        <w:t xml:space="preserve">the industry’s </w:t>
      </w:r>
      <w:r w:rsidR="00F109D7">
        <w:t xml:space="preserve">direct Exchequer </w:t>
      </w:r>
      <w:r w:rsidR="00461226">
        <w:t xml:space="preserve">contribution grew </w:t>
      </w:r>
      <w:r w:rsidR="00483022">
        <w:t xml:space="preserve">by </w:t>
      </w:r>
      <w:r w:rsidR="00B5409F">
        <w:t>16</w:t>
      </w:r>
      <w:r w:rsidR="006D4BE9">
        <w:t>%, from £</w:t>
      </w:r>
      <w:r w:rsidR="00B5409F">
        <w:t>870</w:t>
      </w:r>
      <w:r w:rsidR="00F109D7">
        <w:t xml:space="preserve"> </w:t>
      </w:r>
      <w:r w:rsidR="00461226">
        <w:t>million in 2010 to £</w:t>
      </w:r>
      <w:r w:rsidR="00B5409F">
        <w:t>1</w:t>
      </w:r>
      <w:r w:rsidR="00F109D7">
        <w:t xml:space="preserve"> </w:t>
      </w:r>
      <w:r w:rsidR="00B5409F">
        <w:t>b</w:t>
      </w:r>
      <w:r w:rsidR="006D4BE9">
        <w:t>illion</w:t>
      </w:r>
      <w:r w:rsidR="00B5409F">
        <w:t xml:space="preserve"> in 2017</w:t>
      </w:r>
      <w:r w:rsidR="006D4BE9">
        <w:t>.</w:t>
      </w:r>
    </w:p>
    <w:p w14:paraId="0109ACB0" w14:textId="1C292104" w:rsidR="00461226" w:rsidRDefault="00B5409F" w:rsidP="00B5409F">
      <w:pPr>
        <w:spacing w:after="120"/>
      </w:pPr>
      <w:r>
        <w:fldChar w:fldCharType="begin"/>
      </w:r>
      <w:r>
        <w:instrText xml:space="preserve"> REF _Ref15899841 \h </w:instrText>
      </w:r>
      <w:r>
        <w:fldChar w:fldCharType="separate"/>
      </w:r>
      <w:r>
        <w:t xml:space="preserve">Figure </w:t>
      </w:r>
      <w:r>
        <w:rPr>
          <w:noProof/>
        </w:rPr>
        <w:t>9</w:t>
      </w:r>
      <w:r>
        <w:fldChar w:fldCharType="end"/>
      </w:r>
      <w:r>
        <w:t xml:space="preserve"> </w:t>
      </w:r>
      <w:r w:rsidR="001C3FA8">
        <w:t xml:space="preserve">below disaggregates the Exchequer contribution </w:t>
      </w:r>
      <w:r>
        <w:t>by tax head, across 2010 to 2017</w:t>
      </w:r>
      <w:r w:rsidR="001C3FA8">
        <w:t>.</w:t>
      </w:r>
      <w:r w:rsidR="00461226">
        <w:t xml:space="preserve"> </w:t>
      </w:r>
    </w:p>
    <w:p w14:paraId="0111BDE3" w14:textId="77777777" w:rsidR="00575AC3" w:rsidRDefault="00575AC3" w:rsidP="00B5409F">
      <w:pPr>
        <w:pStyle w:val="Caption"/>
      </w:pPr>
      <w:bookmarkStart w:id="34" w:name="_Ref15899841"/>
    </w:p>
    <w:p w14:paraId="20AE6211" w14:textId="77777777" w:rsidR="00575AC3" w:rsidRDefault="00575AC3" w:rsidP="00B5409F">
      <w:pPr>
        <w:pStyle w:val="Caption"/>
      </w:pPr>
    </w:p>
    <w:p w14:paraId="5CF4ED48" w14:textId="77777777" w:rsidR="00575AC3" w:rsidRDefault="00575AC3" w:rsidP="00B5409F">
      <w:pPr>
        <w:pStyle w:val="Caption"/>
      </w:pPr>
    </w:p>
    <w:p w14:paraId="3B3FD6F5" w14:textId="77777777" w:rsidR="00575AC3" w:rsidRDefault="00575AC3" w:rsidP="00B5409F">
      <w:pPr>
        <w:pStyle w:val="Caption"/>
      </w:pPr>
    </w:p>
    <w:p w14:paraId="1B265776" w14:textId="77777777" w:rsidR="00575AC3" w:rsidRDefault="00575AC3" w:rsidP="00B5409F">
      <w:pPr>
        <w:pStyle w:val="Caption"/>
      </w:pPr>
    </w:p>
    <w:p w14:paraId="28F61745" w14:textId="77777777" w:rsidR="00575AC3" w:rsidRDefault="00575AC3" w:rsidP="00B5409F">
      <w:pPr>
        <w:pStyle w:val="Caption"/>
      </w:pPr>
    </w:p>
    <w:p w14:paraId="03E77DE6" w14:textId="77777777" w:rsidR="00575AC3" w:rsidRDefault="00575AC3" w:rsidP="00B5409F">
      <w:pPr>
        <w:pStyle w:val="Caption"/>
      </w:pPr>
    </w:p>
    <w:p w14:paraId="62D58D23" w14:textId="77777777" w:rsidR="00575AC3" w:rsidRDefault="00575AC3" w:rsidP="00B5409F">
      <w:pPr>
        <w:pStyle w:val="Caption"/>
      </w:pPr>
    </w:p>
    <w:p w14:paraId="1C565A5D" w14:textId="1306368D" w:rsidR="00B5409F" w:rsidRPr="00B5409F" w:rsidRDefault="00B5409F" w:rsidP="00B5409F">
      <w:pPr>
        <w:pStyle w:val="Caption"/>
      </w:pPr>
      <w:r>
        <w:lastRenderedPageBreak/>
        <w:t xml:space="preserve">Figure </w:t>
      </w:r>
      <w:r w:rsidR="00854907">
        <w:rPr>
          <w:noProof/>
        </w:rPr>
        <w:fldChar w:fldCharType="begin"/>
      </w:r>
      <w:r w:rsidR="00854907">
        <w:rPr>
          <w:noProof/>
        </w:rPr>
        <w:instrText xml:space="preserve"> SEQ Figure \* ARABIC </w:instrText>
      </w:r>
      <w:r w:rsidR="00854907">
        <w:rPr>
          <w:noProof/>
        </w:rPr>
        <w:fldChar w:fldCharType="separate"/>
      </w:r>
      <w:r w:rsidR="00B07236">
        <w:rPr>
          <w:noProof/>
        </w:rPr>
        <w:t>9</w:t>
      </w:r>
      <w:r w:rsidR="00854907">
        <w:rPr>
          <w:noProof/>
        </w:rPr>
        <w:fldChar w:fldCharType="end"/>
      </w:r>
      <w:bookmarkEnd w:id="34"/>
      <w:r>
        <w:t>: The direct contribution of Maritime Business Services to the Exchequer, £ million, 2010 to 2017, by tax head</w:t>
      </w:r>
    </w:p>
    <w:p w14:paraId="5881D770" w14:textId="08FD7483" w:rsidR="0012463A" w:rsidRDefault="00274E30" w:rsidP="006F1F3B">
      <w:pPr>
        <w:spacing w:after="0"/>
        <w:rPr>
          <w:i/>
        </w:rPr>
      </w:pPr>
      <w:r>
        <w:rPr>
          <w:noProof/>
          <w:lang w:eastAsia="en-GB"/>
        </w:rPr>
        <w:drawing>
          <wp:inline distT="0" distB="0" distL="0" distR="0" wp14:anchorId="7E6B6DE6" wp14:editId="29DBBA0A">
            <wp:extent cx="6120000" cy="28800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2B1D93C" w14:textId="77777777" w:rsidR="00B5409F" w:rsidRDefault="00B5409F" w:rsidP="00B5409F">
      <w:pPr>
        <w:spacing w:after="120"/>
        <w:jc w:val="right"/>
      </w:pPr>
      <w:r w:rsidRPr="00E851E8">
        <w:rPr>
          <w:i/>
          <w:sz w:val="18"/>
        </w:rPr>
        <w:t xml:space="preserve">Source: PwC, ONS, </w:t>
      </w:r>
      <w:r>
        <w:rPr>
          <w:i/>
          <w:sz w:val="18"/>
        </w:rPr>
        <w:t xml:space="preserve">IUA, FAME, </w:t>
      </w:r>
      <w:r w:rsidRPr="00E851E8">
        <w:rPr>
          <w:i/>
          <w:sz w:val="18"/>
        </w:rPr>
        <w:t>Cebr analysis</w:t>
      </w:r>
    </w:p>
    <w:p w14:paraId="6F482E37" w14:textId="2E1F989A" w:rsidR="00E351A1" w:rsidRDefault="00E351A1" w:rsidP="00FA1ABE">
      <w:r>
        <w:t xml:space="preserve">VAT forms the bulk of Exchequer contributions from the Maritime Business Services industry, averaging </w:t>
      </w:r>
      <w:r w:rsidR="00B5409F">
        <w:t>44</w:t>
      </w:r>
      <w:r>
        <w:t>% of tax receipts f</w:t>
      </w:r>
      <w:r w:rsidR="00B5409F">
        <w:t>rom the sector from 2010 to 2017</w:t>
      </w:r>
      <w:r>
        <w:t>; this is despite the assumed zero contribution from those businesses performing Maritime Financial and Insurance activities. After VAT, the industry is estimated to have contributed £</w:t>
      </w:r>
      <w:r w:rsidR="00B5409F">
        <w:t>360</w:t>
      </w:r>
      <w:r w:rsidR="00AD1D6F">
        <w:t xml:space="preserve"> </w:t>
      </w:r>
      <w:r>
        <w:t>million in Income Tax and National</w:t>
      </w:r>
      <w:r w:rsidR="00B5409F">
        <w:t xml:space="preserve"> Insurance Contributions in 2017</w:t>
      </w:r>
      <w:r w:rsidR="00AB57AE">
        <w:t>.</w:t>
      </w:r>
    </w:p>
    <w:p w14:paraId="2DBD8E71" w14:textId="2AB6DC19" w:rsidR="00CE753B" w:rsidRDefault="008D67B2" w:rsidP="00CE753B">
      <w:pPr>
        <w:pStyle w:val="Heading2"/>
      </w:pPr>
      <w:bookmarkStart w:id="35" w:name="_Toc16607611"/>
      <w:r>
        <w:t xml:space="preserve">The direct contribution to </w:t>
      </w:r>
      <w:r w:rsidR="007F2310">
        <w:t>the UK’s</w:t>
      </w:r>
      <w:r>
        <w:t xml:space="preserve"> export</w:t>
      </w:r>
      <w:r w:rsidR="007F2310">
        <w:t xml:space="preserve"> of goods and services</w:t>
      </w:r>
      <w:bookmarkEnd w:id="35"/>
    </w:p>
    <w:p w14:paraId="6A9EE164" w14:textId="77777777" w:rsidR="00AB406E" w:rsidRDefault="00BA3B7F" w:rsidP="00FA1ABE">
      <w:r>
        <w:t xml:space="preserve">In this final subsection we consider the contribution that the Maritime Business Services industry makes to goods and services exported from the UK. </w:t>
      </w:r>
      <w:r w:rsidR="002B7337">
        <w:t xml:space="preserve">No data exist on industry exports, which have instead been estimated by assuming that the level of exports for an industry activity is the same as that of the wider sector within which it sits. </w:t>
      </w:r>
    </w:p>
    <w:p w14:paraId="7C16D904" w14:textId="77777777" w:rsidR="00AB406E" w:rsidRDefault="002B7337" w:rsidP="00FA1ABE">
      <w:r>
        <w:t>For example, exports from Maritime Legal activities expressed as a proportion of turnover from this activity is assumed to be the same as that of th</w:t>
      </w:r>
      <w:r w:rsidR="00FA1ABE">
        <w:t xml:space="preserve">e wider Legal services sector. </w:t>
      </w:r>
      <w:r w:rsidR="00116059">
        <w:t>Exports of goods and services across each industry activity have been estimated using the ratio of goods and services exports to wider industry turnover as sourced from the ONS Supply Use Tables.</w:t>
      </w:r>
      <w:r w:rsidR="008A0BBC">
        <w:t xml:space="preserve"> </w:t>
      </w:r>
    </w:p>
    <w:p w14:paraId="1B11B532" w14:textId="1E3E6D1D" w:rsidR="00445689" w:rsidRDefault="00690C2B" w:rsidP="009C7101">
      <w:r>
        <w:fldChar w:fldCharType="begin"/>
      </w:r>
      <w:r>
        <w:instrText xml:space="preserve"> REF _Ref15904934 \h </w:instrText>
      </w:r>
      <w:r>
        <w:fldChar w:fldCharType="separate"/>
      </w:r>
      <w:r>
        <w:t xml:space="preserve">Figure </w:t>
      </w:r>
      <w:r>
        <w:rPr>
          <w:noProof/>
        </w:rPr>
        <w:t>10</w:t>
      </w:r>
      <w:r>
        <w:fldChar w:fldCharType="end"/>
      </w:r>
      <w:r>
        <w:t xml:space="preserve"> </w:t>
      </w:r>
      <w:r w:rsidR="001C3FA8">
        <w:t>below</w:t>
      </w:r>
      <w:r w:rsidR="008A0BBC">
        <w:t xml:space="preserve"> shows trends in exports of goods and services from the Maritime Business Service</w:t>
      </w:r>
      <w:r>
        <w:t>s industry between 2010 and 2017</w:t>
      </w:r>
      <w:r w:rsidR="008A0BBC">
        <w:t xml:space="preserve">, and exports expressed as a share of total </w:t>
      </w:r>
      <w:r w:rsidR="00A856A1">
        <w:t>Maritime Sector</w:t>
      </w:r>
      <w:r w:rsidR="008A0BBC">
        <w:t xml:space="preserve"> exports across the same period.</w:t>
      </w:r>
      <w:r w:rsidR="00445689" w:rsidRPr="00445689">
        <w:t xml:space="preserve"> </w:t>
      </w:r>
      <w:r w:rsidR="00445689">
        <w:t>The Maritime Business Services industry exported g</w:t>
      </w:r>
      <w:r>
        <w:t>oods and services valued at £1.3 billion in 2017</w:t>
      </w:r>
      <w:r w:rsidR="00445689">
        <w:t xml:space="preserve">; exports have </w:t>
      </w:r>
      <w:r>
        <w:t>grown considerably</w:t>
      </w:r>
      <w:r w:rsidR="00445689">
        <w:t xml:space="preserve"> over the period considered. </w:t>
      </w:r>
      <w:r>
        <w:t>T</w:t>
      </w:r>
      <w:r w:rsidR="00445689">
        <w:t>he proportion of sector exports supported by the Maritime Business Se</w:t>
      </w:r>
      <w:r w:rsidR="001C3FA8">
        <w:t>rvices industry has rise</w:t>
      </w:r>
      <w:r>
        <w:t>n from 6% in 2010 to just under 11% in 2017</w:t>
      </w:r>
      <w:r w:rsidR="00445689">
        <w:t>.</w:t>
      </w:r>
    </w:p>
    <w:p w14:paraId="704E59C4" w14:textId="77777777" w:rsidR="001A2B22" w:rsidRDefault="001A2B22" w:rsidP="009C7101">
      <w:pPr>
        <w:pStyle w:val="Caption"/>
      </w:pPr>
      <w:bookmarkStart w:id="36" w:name="_Ref15904934"/>
    </w:p>
    <w:p w14:paraId="08D6A37A" w14:textId="77777777" w:rsidR="001A2B22" w:rsidRDefault="001A2B22" w:rsidP="009C7101">
      <w:pPr>
        <w:pStyle w:val="Caption"/>
      </w:pPr>
    </w:p>
    <w:p w14:paraId="2D4A28C2" w14:textId="77777777" w:rsidR="001A2B22" w:rsidRDefault="001A2B22" w:rsidP="009C7101">
      <w:pPr>
        <w:pStyle w:val="Caption"/>
      </w:pPr>
    </w:p>
    <w:p w14:paraId="110A5F1D" w14:textId="77777777" w:rsidR="001A2B22" w:rsidRDefault="001A2B22" w:rsidP="009C7101">
      <w:pPr>
        <w:pStyle w:val="Caption"/>
      </w:pPr>
    </w:p>
    <w:p w14:paraId="55EF9DB2" w14:textId="77777777" w:rsidR="001A2B22" w:rsidRDefault="001A2B22" w:rsidP="009C7101">
      <w:pPr>
        <w:pStyle w:val="Caption"/>
      </w:pPr>
    </w:p>
    <w:p w14:paraId="64819E69" w14:textId="77777777" w:rsidR="001A2B22" w:rsidRDefault="001A2B22" w:rsidP="009C7101">
      <w:pPr>
        <w:pStyle w:val="Caption"/>
      </w:pPr>
    </w:p>
    <w:p w14:paraId="16567E98" w14:textId="56F5A719" w:rsidR="009C7101" w:rsidRPr="009C7101" w:rsidRDefault="009C7101" w:rsidP="009C7101">
      <w:pPr>
        <w:pStyle w:val="Caption"/>
      </w:pPr>
      <w:r>
        <w:lastRenderedPageBreak/>
        <w:t xml:space="preserve">Figure </w:t>
      </w:r>
      <w:r w:rsidR="00854907">
        <w:rPr>
          <w:noProof/>
        </w:rPr>
        <w:fldChar w:fldCharType="begin"/>
      </w:r>
      <w:r w:rsidR="00854907">
        <w:rPr>
          <w:noProof/>
        </w:rPr>
        <w:instrText xml:space="preserve"> SEQ Figure \* ARABIC </w:instrText>
      </w:r>
      <w:r w:rsidR="00854907">
        <w:rPr>
          <w:noProof/>
        </w:rPr>
        <w:fldChar w:fldCharType="separate"/>
      </w:r>
      <w:r w:rsidR="00B07236">
        <w:rPr>
          <w:noProof/>
        </w:rPr>
        <w:t>10</w:t>
      </w:r>
      <w:r w:rsidR="00854907">
        <w:rPr>
          <w:noProof/>
        </w:rPr>
        <w:fldChar w:fldCharType="end"/>
      </w:r>
      <w:bookmarkEnd w:id="36"/>
      <w:r>
        <w:t xml:space="preserve">: </w:t>
      </w:r>
      <w:r w:rsidRPr="0043225D">
        <w:t>Exports of goods and services from the Maritime Business Services industry, £ million</w:t>
      </w:r>
    </w:p>
    <w:p w14:paraId="50B3EF26" w14:textId="0E3F4D10" w:rsidR="00756BF4" w:rsidRDefault="004C694D" w:rsidP="006F1F3B">
      <w:pPr>
        <w:spacing w:after="0"/>
      </w:pPr>
      <w:r>
        <w:rPr>
          <w:noProof/>
          <w:lang w:eastAsia="en-GB"/>
        </w:rPr>
        <w:drawing>
          <wp:inline distT="0" distB="0" distL="0" distR="0" wp14:anchorId="2D7C23F9" wp14:editId="6C6A7699">
            <wp:extent cx="6120000" cy="28800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784FCF7" w14:textId="77777777" w:rsidR="009C7101" w:rsidRDefault="009C7101" w:rsidP="009C7101">
      <w:pPr>
        <w:spacing w:after="120"/>
        <w:jc w:val="right"/>
      </w:pPr>
      <w:r w:rsidRPr="00E851E8">
        <w:rPr>
          <w:i/>
          <w:sz w:val="18"/>
        </w:rPr>
        <w:t xml:space="preserve">Source: PwC, ONS, </w:t>
      </w:r>
      <w:r>
        <w:rPr>
          <w:i/>
          <w:sz w:val="18"/>
        </w:rPr>
        <w:t xml:space="preserve">IUA, FAME, </w:t>
      </w:r>
      <w:r w:rsidRPr="00E851E8">
        <w:rPr>
          <w:i/>
          <w:sz w:val="18"/>
        </w:rPr>
        <w:t>Cebr analysis</w:t>
      </w:r>
    </w:p>
    <w:p w14:paraId="2BC57DC8" w14:textId="211E6EC8" w:rsidR="00BA6322" w:rsidRDefault="00BA6322" w:rsidP="00FE59EA">
      <w:pPr>
        <w:spacing w:after="120"/>
      </w:pPr>
      <w:r>
        <w:fldChar w:fldCharType="begin"/>
      </w:r>
      <w:r>
        <w:instrText xml:space="preserve"> REF _Ref15904934 \h </w:instrText>
      </w:r>
      <w:r>
        <w:fldChar w:fldCharType="separate"/>
      </w:r>
      <w:r>
        <w:t xml:space="preserve">Figure </w:t>
      </w:r>
      <w:r>
        <w:rPr>
          <w:noProof/>
        </w:rPr>
        <w:t>10</w:t>
      </w:r>
      <w:r>
        <w:fldChar w:fldCharType="end"/>
      </w:r>
      <w:r>
        <w:t xml:space="preserve"> clearly illustrates the MBS industry’s importance to the wider </w:t>
      </w:r>
      <w:r w:rsidR="00A856A1">
        <w:t>Maritime Sector</w:t>
      </w:r>
      <w:r>
        <w:t xml:space="preserve">. Despite </w:t>
      </w:r>
      <w:r w:rsidR="00202469">
        <w:t>increasing</w:t>
      </w:r>
      <w:r>
        <w:t xml:space="preserve"> competition in Singapore and Greece, the UK MBS industry is growing</w:t>
      </w:r>
      <w:r w:rsidR="00202469">
        <w:t xml:space="preserve"> year on year</w:t>
      </w:r>
      <w:r>
        <w:t xml:space="preserve">, aside from a dip in 2015. This also reflects the UK’s ambition to maintain the UK as a global hub for maritime business services and the relevant investment into the industry will help sustain this continued growth. </w:t>
      </w:r>
      <w:r w:rsidR="00202469">
        <w:t>One of the substantial goals of the 2050 strategy is to promote the UK regime to SMEs and international companies as a prime location for business.</w:t>
      </w:r>
      <w:r w:rsidR="00202469" w:rsidRPr="00D53FE0">
        <w:rPr>
          <w:rStyle w:val="FootnoteReference"/>
          <w:rFonts w:eastAsiaTheme="minorHAnsi" w:cstheme="minorBidi"/>
          <w:position w:val="0"/>
          <w:sz w:val="22"/>
          <w:szCs w:val="22"/>
          <w:lang w:eastAsia="en-US"/>
        </w:rPr>
        <w:footnoteReference w:id="14"/>
      </w:r>
    </w:p>
    <w:p w14:paraId="6E22BBA7" w14:textId="40DC632A" w:rsidR="00445689" w:rsidRDefault="00445689" w:rsidP="00FE59EA">
      <w:pPr>
        <w:spacing w:after="120"/>
      </w:pPr>
      <w:r>
        <w:t xml:space="preserve">To place the value of Maritime Business Services exports in context, </w:t>
      </w:r>
      <w:r w:rsidR="00FE59EA">
        <w:fldChar w:fldCharType="begin"/>
      </w:r>
      <w:r w:rsidR="00FE59EA">
        <w:instrText xml:space="preserve"> REF _Ref15905703 \h </w:instrText>
      </w:r>
      <w:r w:rsidR="00FE59EA">
        <w:fldChar w:fldCharType="separate"/>
      </w:r>
      <w:r w:rsidR="00FE59EA">
        <w:t xml:space="preserve">Figure </w:t>
      </w:r>
      <w:r w:rsidR="00FE59EA">
        <w:rPr>
          <w:noProof/>
        </w:rPr>
        <w:t>11</w:t>
      </w:r>
      <w:r w:rsidR="00FE59EA">
        <w:fldChar w:fldCharType="end"/>
      </w:r>
      <w:r w:rsidR="00FE59EA">
        <w:t xml:space="preserve"> </w:t>
      </w:r>
      <w:r>
        <w:t>below shows industry exports in 201</w:t>
      </w:r>
      <w:r w:rsidR="00FE59EA">
        <w:t>7</w:t>
      </w:r>
      <w:r>
        <w:t xml:space="preserve"> in comparison to that exports of comparable services</w:t>
      </w:r>
      <w:r w:rsidR="00B86DCC">
        <w:t xml:space="preserve">, drawing upon </w:t>
      </w:r>
      <w:r w:rsidR="00CB6C9D">
        <w:t>information</w:t>
      </w:r>
      <w:r w:rsidR="00B86DCC">
        <w:t xml:space="preserve"> from the ONS Pink Book. </w:t>
      </w:r>
      <w:r w:rsidR="005E4C5E">
        <w:t>Maritime Business</w:t>
      </w:r>
      <w:r w:rsidR="00FE59EA">
        <w:t xml:space="preserve"> Services – with exports of £1.3 b</w:t>
      </w:r>
      <w:r w:rsidR="005E4C5E">
        <w:t>illion in 201</w:t>
      </w:r>
      <w:r w:rsidR="00FE59EA">
        <w:t>7</w:t>
      </w:r>
      <w:r w:rsidR="005E4C5E">
        <w:t xml:space="preserve"> – lies ahead of exports from the </w:t>
      </w:r>
      <w:r w:rsidR="00FE59EA">
        <w:t xml:space="preserve">Reinsurance and Legal Services (£535 million and £62 million respectively) and behind industries like Accounting and auditing (£3.1 billion), Business Travel (£4.9 billion) and Advertising and market research (£6.8 billion). </w:t>
      </w:r>
    </w:p>
    <w:p w14:paraId="5BA71FCC" w14:textId="77777777" w:rsidR="001A2B22" w:rsidRDefault="001A2B22" w:rsidP="00FE59EA">
      <w:pPr>
        <w:pStyle w:val="Caption"/>
        <w:spacing w:after="120"/>
      </w:pPr>
      <w:bookmarkStart w:id="37" w:name="_Ref15905703"/>
    </w:p>
    <w:p w14:paraId="357BC667" w14:textId="77777777" w:rsidR="001A2B22" w:rsidRDefault="001A2B22" w:rsidP="00FE59EA">
      <w:pPr>
        <w:pStyle w:val="Caption"/>
        <w:spacing w:after="120"/>
      </w:pPr>
    </w:p>
    <w:p w14:paraId="68772978" w14:textId="77777777" w:rsidR="001A2B22" w:rsidRDefault="001A2B22" w:rsidP="00FE59EA">
      <w:pPr>
        <w:pStyle w:val="Caption"/>
        <w:spacing w:after="120"/>
      </w:pPr>
    </w:p>
    <w:p w14:paraId="3E7EC872" w14:textId="77777777" w:rsidR="001A2B22" w:rsidRDefault="001A2B22" w:rsidP="00FE59EA">
      <w:pPr>
        <w:pStyle w:val="Caption"/>
        <w:spacing w:after="120"/>
      </w:pPr>
    </w:p>
    <w:p w14:paraId="20DC8DD0" w14:textId="77777777" w:rsidR="001A2B22" w:rsidRDefault="001A2B22" w:rsidP="00FE59EA">
      <w:pPr>
        <w:pStyle w:val="Caption"/>
        <w:spacing w:after="120"/>
      </w:pPr>
    </w:p>
    <w:p w14:paraId="48393A94" w14:textId="77777777" w:rsidR="001A2B22" w:rsidRDefault="001A2B22" w:rsidP="00FE59EA">
      <w:pPr>
        <w:pStyle w:val="Caption"/>
        <w:spacing w:after="120"/>
      </w:pPr>
    </w:p>
    <w:p w14:paraId="56892DAF" w14:textId="77777777" w:rsidR="001A2B22" w:rsidRDefault="001A2B22" w:rsidP="00FE59EA">
      <w:pPr>
        <w:pStyle w:val="Caption"/>
        <w:spacing w:after="120"/>
      </w:pPr>
    </w:p>
    <w:p w14:paraId="67AA7E52" w14:textId="77777777" w:rsidR="001A2B22" w:rsidRDefault="001A2B22" w:rsidP="00FE59EA">
      <w:pPr>
        <w:pStyle w:val="Caption"/>
        <w:spacing w:after="120"/>
      </w:pPr>
    </w:p>
    <w:p w14:paraId="12BCF146" w14:textId="77777777" w:rsidR="001A2B22" w:rsidRDefault="001A2B22" w:rsidP="00FE59EA">
      <w:pPr>
        <w:pStyle w:val="Caption"/>
        <w:spacing w:after="120"/>
      </w:pPr>
    </w:p>
    <w:p w14:paraId="7580C9F7" w14:textId="77777777" w:rsidR="001A2B22" w:rsidRDefault="001A2B22" w:rsidP="00FE59EA">
      <w:pPr>
        <w:pStyle w:val="Caption"/>
        <w:spacing w:after="120"/>
      </w:pPr>
    </w:p>
    <w:p w14:paraId="68D10A21" w14:textId="77777777" w:rsidR="001A2B22" w:rsidRDefault="001A2B22" w:rsidP="00FE59EA">
      <w:pPr>
        <w:pStyle w:val="Caption"/>
        <w:spacing w:after="120"/>
      </w:pPr>
    </w:p>
    <w:p w14:paraId="73BB589D" w14:textId="77777777" w:rsidR="00FE59EA" w:rsidRDefault="00FE59EA" w:rsidP="00FE59EA">
      <w:pPr>
        <w:pStyle w:val="Caption"/>
        <w:spacing w:after="120"/>
      </w:pPr>
      <w:r>
        <w:lastRenderedPageBreak/>
        <w:t xml:space="preserve">Figure </w:t>
      </w:r>
      <w:r w:rsidR="00854907">
        <w:rPr>
          <w:noProof/>
        </w:rPr>
        <w:fldChar w:fldCharType="begin"/>
      </w:r>
      <w:r w:rsidR="00854907">
        <w:rPr>
          <w:noProof/>
        </w:rPr>
        <w:instrText xml:space="preserve"> SEQ Figure \* ARABIC </w:instrText>
      </w:r>
      <w:r w:rsidR="00854907">
        <w:rPr>
          <w:noProof/>
        </w:rPr>
        <w:fldChar w:fldCharType="separate"/>
      </w:r>
      <w:r w:rsidR="00B07236">
        <w:rPr>
          <w:noProof/>
        </w:rPr>
        <w:t>11</w:t>
      </w:r>
      <w:r w:rsidR="00854907">
        <w:rPr>
          <w:noProof/>
        </w:rPr>
        <w:fldChar w:fldCharType="end"/>
      </w:r>
      <w:bookmarkEnd w:id="37"/>
      <w:r>
        <w:t>: Exports of services from the Maritime Business Services industry in 2015 against comparable activities, £ million</w:t>
      </w:r>
    </w:p>
    <w:p w14:paraId="2CFCFDFE" w14:textId="3CA6F95B" w:rsidR="00FE59EA" w:rsidRPr="00FE59EA" w:rsidRDefault="00FE59EA" w:rsidP="00FE59EA">
      <w:pPr>
        <w:pStyle w:val="Caption"/>
      </w:pPr>
      <w:r>
        <w:rPr>
          <w:noProof/>
          <w:lang w:eastAsia="en-GB"/>
        </w:rPr>
        <w:drawing>
          <wp:inline distT="0" distB="0" distL="0" distR="0" wp14:anchorId="6CB8E3F5" wp14:editId="054666C7">
            <wp:extent cx="6120130" cy="2634615"/>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15D2909" w14:textId="77777777" w:rsidR="00FE59EA" w:rsidRDefault="00FE59EA" w:rsidP="00FE59EA">
      <w:pPr>
        <w:spacing w:after="120"/>
        <w:jc w:val="right"/>
      </w:pPr>
      <w:r w:rsidRPr="00E851E8">
        <w:rPr>
          <w:i/>
          <w:sz w:val="18"/>
        </w:rPr>
        <w:t xml:space="preserve">Source: PwC, ONS, </w:t>
      </w:r>
      <w:r>
        <w:rPr>
          <w:i/>
          <w:sz w:val="18"/>
        </w:rPr>
        <w:t xml:space="preserve">IUA, FAME, </w:t>
      </w:r>
      <w:r w:rsidRPr="00E851E8">
        <w:rPr>
          <w:i/>
          <w:sz w:val="18"/>
        </w:rPr>
        <w:t>Cebr analysis</w:t>
      </w:r>
    </w:p>
    <w:p w14:paraId="7E1995FA" w14:textId="15350C6A" w:rsidR="007D1ECE" w:rsidRDefault="007D1ECE" w:rsidP="0012463A">
      <w:r>
        <w:t xml:space="preserve">In the next section we examine how the direct contribution that the Maritime Business Services industry makes through turnover, GVA, employment and the compensation of employees translates into </w:t>
      </w:r>
      <w:r w:rsidR="00EA5EFA">
        <w:t>aggregate economic</w:t>
      </w:r>
      <w:r>
        <w:t xml:space="preserve"> impacts through indirect and induced effects. </w:t>
      </w:r>
    </w:p>
    <w:p w14:paraId="0D161C56" w14:textId="76240E80" w:rsidR="00980EB9" w:rsidRDefault="00112C9A" w:rsidP="00385B5D">
      <w:pPr>
        <w:pStyle w:val="Heading1"/>
        <w:ind w:left="0"/>
      </w:pPr>
      <w:bookmarkStart w:id="38" w:name="_Toc16607612"/>
      <w:r>
        <w:lastRenderedPageBreak/>
        <w:t xml:space="preserve">The </w:t>
      </w:r>
      <w:r w:rsidR="00EA5EFA">
        <w:t>aggregate economic</w:t>
      </w:r>
      <w:r w:rsidR="00980EB9">
        <w:t xml:space="preserve"> impact of the </w:t>
      </w:r>
      <w:r w:rsidR="002506E9">
        <w:t>Maritime Business Services</w:t>
      </w:r>
      <w:r w:rsidR="00980EB9">
        <w:t xml:space="preserve"> industry</w:t>
      </w:r>
      <w:bookmarkEnd w:id="38"/>
    </w:p>
    <w:p w14:paraId="299BEB70" w14:textId="0ADE9244" w:rsidR="00406072" w:rsidRDefault="00FF4BBE" w:rsidP="00FF4BBE">
      <w:r>
        <w:t xml:space="preserve">This section sets out the </w:t>
      </w:r>
      <w:r w:rsidR="00EA5EFA">
        <w:t>aggregate economic</w:t>
      </w:r>
      <w:r>
        <w:t xml:space="preserve"> impacts of the </w:t>
      </w:r>
      <w:r w:rsidR="002506E9">
        <w:t>Maritime Business Services</w:t>
      </w:r>
      <w:r>
        <w:t xml:space="preserve"> industry, by taking into account the indirect (or supply chain) and induced (employee spending) impacts that arise from the activities of firms within this industry.</w:t>
      </w:r>
      <w:r w:rsidR="00C37F0A" w:rsidRPr="00C37F0A">
        <w:t xml:space="preserve"> </w:t>
      </w:r>
    </w:p>
    <w:p w14:paraId="2449C08C" w14:textId="207F4F9E" w:rsidR="00FF4BBE" w:rsidRDefault="00406072" w:rsidP="00FF4BBE">
      <w:r>
        <w:t xml:space="preserve">The four macroeconomic indicators for which the </w:t>
      </w:r>
      <w:r w:rsidR="00EA5EFA">
        <w:t>aggregate economic</w:t>
      </w:r>
      <w:r>
        <w:t xml:space="preserve"> impact have been calculated are as follows: turnover; GVA; employment; and the compensation of employees. </w:t>
      </w:r>
      <w:r w:rsidR="00AF2378">
        <w:t>M</w:t>
      </w:r>
      <w:r w:rsidR="00C37F0A">
        <w:t>ultipliers have been generated from Cebr’s economic impact model for the UK.</w:t>
      </w:r>
    </w:p>
    <w:p w14:paraId="28987FEC" w14:textId="53CCFD6E" w:rsidR="00C83046" w:rsidRDefault="00C83046" w:rsidP="00C83046">
      <w:pPr>
        <w:pStyle w:val="Heading2"/>
      </w:pPr>
      <w:bookmarkStart w:id="39" w:name="_Toc16607613"/>
      <w:bookmarkStart w:id="40" w:name="_Toc485302016"/>
      <w:bookmarkStart w:id="41" w:name="_Toc487021235"/>
      <w:r>
        <w:t xml:space="preserve">The </w:t>
      </w:r>
      <w:r w:rsidR="00EA5EFA">
        <w:t>aggregate economic</w:t>
      </w:r>
      <w:r>
        <w:t xml:space="preserve"> impacts through </w:t>
      </w:r>
      <w:r w:rsidR="008B5AE1">
        <w:t>turnover</w:t>
      </w:r>
      <w:bookmarkEnd w:id="39"/>
    </w:p>
    <w:p w14:paraId="14C6DA68" w14:textId="2BC29D4F" w:rsidR="00D7471F" w:rsidRDefault="005C71EB" w:rsidP="00477E2F">
      <w:pPr>
        <w:spacing w:after="120"/>
        <w:rPr>
          <w:b/>
        </w:rPr>
      </w:pPr>
      <w:r>
        <w:fldChar w:fldCharType="begin"/>
      </w:r>
      <w:r>
        <w:instrText xml:space="preserve"> REF _Ref15907334 \h </w:instrText>
      </w:r>
      <w:r>
        <w:fldChar w:fldCharType="separate"/>
      </w:r>
      <w:r>
        <w:t xml:space="preserve">Figure </w:t>
      </w:r>
      <w:r>
        <w:rPr>
          <w:noProof/>
        </w:rPr>
        <w:t>12</w:t>
      </w:r>
      <w:r>
        <w:fldChar w:fldCharType="end"/>
      </w:r>
      <w:r>
        <w:t xml:space="preserve"> </w:t>
      </w:r>
      <w:r w:rsidR="00C33856">
        <w:t xml:space="preserve">below illustrates the </w:t>
      </w:r>
      <w:r w:rsidR="00E95713">
        <w:t>direct, indirect and induced impact</w:t>
      </w:r>
      <w:r>
        <w:t xml:space="preserve"> </w:t>
      </w:r>
      <w:r w:rsidR="00E95713">
        <w:t>of</w:t>
      </w:r>
      <w:r>
        <w:t xml:space="preserve"> the maritime business s</w:t>
      </w:r>
      <w:r w:rsidR="00E95713">
        <w:t>ervices industry within the UK</w:t>
      </w:r>
      <w:r w:rsidR="00C33856">
        <w:t xml:space="preserve">. </w:t>
      </w:r>
      <w:r w:rsidR="00E95713">
        <w:t>The MBS industry directly contributed £6.6 billion, indirectly contributed £5.4 billion through wider supply chain impacts and had an induced effect of £2.8 billion. In turn the MBS industry’s aggregate impact in 2017 is £14.8 billion.</w:t>
      </w:r>
    </w:p>
    <w:p w14:paraId="186AA098" w14:textId="74C1FD31" w:rsidR="00C33856" w:rsidRPr="00C65850" w:rsidRDefault="00D7471F" w:rsidP="00477E2F">
      <w:pPr>
        <w:spacing w:after="120"/>
        <w:rPr>
          <w:b/>
        </w:rPr>
      </w:pPr>
      <w:r w:rsidRPr="00C65850">
        <w:rPr>
          <w:b/>
        </w:rPr>
        <w:t>Therefore</w:t>
      </w:r>
      <w:r w:rsidR="00477E2F">
        <w:rPr>
          <w:b/>
        </w:rPr>
        <w:t>, after combining each industry activity,</w:t>
      </w:r>
      <w:r w:rsidR="00C33856" w:rsidRPr="00C65850">
        <w:rPr>
          <w:b/>
        </w:rPr>
        <w:t xml:space="preserve"> for every £1 of </w:t>
      </w:r>
      <w:r w:rsidR="008B5AE1">
        <w:rPr>
          <w:b/>
        </w:rPr>
        <w:t>turnover</w:t>
      </w:r>
      <w:r w:rsidR="00C33856" w:rsidRPr="00C65850">
        <w:rPr>
          <w:b/>
        </w:rPr>
        <w:t xml:space="preserve"> initially </w:t>
      </w:r>
      <w:r w:rsidR="00477E2F">
        <w:rPr>
          <w:b/>
        </w:rPr>
        <w:t>generated</w:t>
      </w:r>
      <w:r w:rsidR="00C33856" w:rsidRPr="00C65850">
        <w:rPr>
          <w:b/>
        </w:rPr>
        <w:t xml:space="preserve"> by the Maritime Business Services industry, the UK economy as a whole </w:t>
      </w:r>
      <w:r w:rsidR="00765614">
        <w:rPr>
          <w:b/>
        </w:rPr>
        <w:t>experiences</w:t>
      </w:r>
      <w:r w:rsidR="00765614" w:rsidRPr="00C65850">
        <w:rPr>
          <w:b/>
        </w:rPr>
        <w:t xml:space="preserve"> </w:t>
      </w:r>
      <w:r w:rsidR="004D5486">
        <w:rPr>
          <w:b/>
        </w:rPr>
        <w:t>support</w:t>
      </w:r>
      <w:r w:rsidR="00C33856" w:rsidRPr="00C65850">
        <w:rPr>
          <w:b/>
        </w:rPr>
        <w:t xml:space="preserve"> in </w:t>
      </w:r>
      <w:r w:rsidR="008B5AE1">
        <w:rPr>
          <w:b/>
        </w:rPr>
        <w:t>turnover</w:t>
      </w:r>
      <w:r w:rsidR="00765614" w:rsidRPr="00C65850">
        <w:rPr>
          <w:b/>
        </w:rPr>
        <w:t xml:space="preserve"> </w:t>
      </w:r>
      <w:r w:rsidR="00C33856" w:rsidRPr="00C65850">
        <w:rPr>
          <w:b/>
        </w:rPr>
        <w:t>of £2.</w:t>
      </w:r>
      <w:r w:rsidR="000B36B2">
        <w:rPr>
          <w:b/>
        </w:rPr>
        <w:t>21</w:t>
      </w:r>
      <w:r w:rsidR="00C33856" w:rsidRPr="00C65850">
        <w:rPr>
          <w:b/>
        </w:rPr>
        <w:t>.</w:t>
      </w:r>
      <w:r w:rsidR="00C33856" w:rsidRPr="00C65850">
        <w:t xml:space="preserve"> </w:t>
      </w:r>
    </w:p>
    <w:p w14:paraId="3A53AC3B" w14:textId="24870409" w:rsidR="005C71EB" w:rsidRPr="005C71EB" w:rsidRDefault="005C71EB" w:rsidP="005C71EB">
      <w:pPr>
        <w:pStyle w:val="Caption"/>
      </w:pPr>
      <w:bookmarkStart w:id="42" w:name="_Ref15907334"/>
      <w:r>
        <w:t xml:space="preserve">Figure </w:t>
      </w:r>
      <w:r w:rsidR="00854907">
        <w:rPr>
          <w:noProof/>
        </w:rPr>
        <w:fldChar w:fldCharType="begin"/>
      </w:r>
      <w:r w:rsidR="00854907">
        <w:rPr>
          <w:noProof/>
        </w:rPr>
        <w:instrText xml:space="preserve"> SEQ Figure \* ARABIC </w:instrText>
      </w:r>
      <w:r w:rsidR="00854907">
        <w:rPr>
          <w:noProof/>
        </w:rPr>
        <w:fldChar w:fldCharType="separate"/>
      </w:r>
      <w:r w:rsidR="00B07236">
        <w:rPr>
          <w:noProof/>
        </w:rPr>
        <w:t>12</w:t>
      </w:r>
      <w:r w:rsidR="00854907">
        <w:rPr>
          <w:noProof/>
        </w:rPr>
        <w:fldChar w:fldCharType="end"/>
      </w:r>
      <w:bookmarkEnd w:id="42"/>
      <w:r>
        <w:t>: Turnover multiplier impacts of the UK Maritime Business Services industry in 2017</w:t>
      </w:r>
    </w:p>
    <w:p w14:paraId="11ECBD06" w14:textId="2CEAEEA6" w:rsidR="00C33856" w:rsidRDefault="005C71EB" w:rsidP="00683C9A">
      <w:pPr>
        <w:spacing w:after="0"/>
      </w:pPr>
      <w:r w:rsidRPr="005C71EB">
        <w:rPr>
          <w:noProof/>
          <w:lang w:eastAsia="en-GB"/>
        </w:rPr>
        <mc:AlternateContent>
          <mc:Choice Requires="wpg">
            <w:drawing>
              <wp:anchor distT="0" distB="0" distL="114300" distR="114300" simplePos="0" relativeHeight="251675648" behindDoc="0" locked="0" layoutInCell="1" allowOverlap="1" wp14:anchorId="4BD2249B" wp14:editId="57D32107">
                <wp:simplePos x="0" y="0"/>
                <wp:positionH relativeFrom="column">
                  <wp:posOffset>0</wp:posOffset>
                </wp:positionH>
                <wp:positionV relativeFrom="paragraph">
                  <wp:posOffset>-635</wp:posOffset>
                </wp:positionV>
                <wp:extent cx="5760000" cy="2142000"/>
                <wp:effectExtent l="0" t="0" r="0" b="0"/>
                <wp:wrapNone/>
                <wp:docPr id="53" name="Group 3"/>
                <wp:cNvGraphicFramePr/>
                <a:graphic xmlns:a="http://schemas.openxmlformats.org/drawingml/2006/main">
                  <a:graphicData uri="http://schemas.microsoft.com/office/word/2010/wordprocessingGroup">
                    <wpg:wgp>
                      <wpg:cNvGrpSpPr/>
                      <wpg:grpSpPr>
                        <a:xfrm>
                          <a:off x="0" y="0"/>
                          <a:ext cx="5760000" cy="2142000"/>
                          <a:chOff x="0" y="0"/>
                          <a:chExt cx="6508545" cy="1930619"/>
                        </a:xfrm>
                      </wpg:grpSpPr>
                      <wps:wsp>
                        <wps:cNvPr id="54" name="Down Arrow 54"/>
                        <wps:cNvSpPr/>
                        <wps:spPr>
                          <a:xfrm rot="16200000">
                            <a:off x="1783828" y="621977"/>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 name="Down Arrow 55"/>
                        <wps:cNvSpPr/>
                        <wps:spPr>
                          <a:xfrm rot="16200000">
                            <a:off x="4088878" y="650552"/>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12495" y="1584319"/>
                            <a:ext cx="6496050" cy="3463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586A75" w14:textId="77777777" w:rsidR="00C118EE" w:rsidRDefault="00C118EE" w:rsidP="005C71EB">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£14.8bn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 name="Rounded Rectangle 57"/>
                        <wps:cNvSpPr/>
                        <wps:spPr>
                          <a:xfrm>
                            <a:off x="8413" y="462538"/>
                            <a:ext cx="1584176" cy="964937"/>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F8E265" w14:textId="77777777" w:rsidR="00C118EE" w:rsidRDefault="00C118EE" w:rsidP="005C71EB">
                              <w:pPr>
                                <w:pStyle w:val="NormalWeb"/>
                                <w:spacing w:before="0" w:beforeAutospacing="0" w:after="0" w:afterAutospacing="0"/>
                                <w:jc w:val="cente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 </w:t>
                              </w:r>
                            </w:p>
                            <w:p w14:paraId="57121901" w14:textId="77777777" w:rsidR="00C118EE" w:rsidRDefault="00C118EE" w:rsidP="005C71EB">
                              <w:pPr>
                                <w:pStyle w:val="NormalWeb"/>
                                <w:spacing w:before="0" w:beforeAutospacing="0" w:after="0" w:afterAutospacing="0"/>
                                <w:jc w:val="center"/>
                              </w:pPr>
                              <w:r>
                                <w:rPr>
                                  <w:rFonts w:asciiTheme="minorHAnsi" w:hAnsi="Calibri" w:cstheme="minorBidi"/>
                                  <w:color w:val="FFFFFF" w:themeColor="background1"/>
                                  <w:kern w:val="24"/>
                                  <w:sz w:val="48"/>
                                  <w:szCs w:val="48"/>
                                </w:rPr>
                                <w:t>£6.6bn</w:t>
                              </w:r>
                            </w:p>
                          </w:txbxContent>
                        </wps:txbx>
                        <wps:bodyPr rtlCol="0" anchor="t" anchorCtr="0"/>
                      </wps:wsp>
                      <wps:wsp>
                        <wps:cNvPr id="58" name="Rounded Rectangle 58"/>
                        <wps:cNvSpPr/>
                        <wps:spPr>
                          <a:xfrm>
                            <a:off x="2384677" y="462538"/>
                            <a:ext cx="1584176" cy="964937"/>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560CCF" w14:textId="77777777" w:rsidR="00C118EE" w:rsidRDefault="00C118EE" w:rsidP="005C71EB">
                              <w:pPr>
                                <w:pStyle w:val="NormalWeb"/>
                                <w:spacing w:before="0" w:beforeAutospacing="0" w:after="0" w:afterAutospacing="0"/>
                                <w:jc w:val="cente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£5.4bn</w:t>
                              </w:r>
                            </w:p>
                          </w:txbxContent>
                        </wps:txbx>
                        <wps:bodyPr rtlCol="0" anchor="t" anchorCtr="0"/>
                      </wps:wsp>
                      <wps:wsp>
                        <wps:cNvPr id="59" name="Rounded Rectangle 59"/>
                        <wps:cNvSpPr/>
                        <wps:spPr>
                          <a:xfrm>
                            <a:off x="4648616" y="462538"/>
                            <a:ext cx="1584176" cy="964937"/>
                          </a:xfrm>
                          <a:prstGeom prst="round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364C0C" w14:textId="77777777" w:rsidR="00C118EE" w:rsidRDefault="00C118EE" w:rsidP="005C71EB">
                              <w:pPr>
                                <w:pStyle w:val="NormalWeb"/>
                                <w:spacing w:before="0" w:beforeAutospacing="0" w:after="0" w:afterAutospacing="0"/>
                                <w:jc w:val="cente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INDUCED</w:t>
                              </w:r>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£2.8bn</w:t>
                              </w:r>
                            </w:p>
                          </w:txbxContent>
                        </wps:txbx>
                        <wps:bodyPr rtlCol="0" anchor="t" anchorCtr="0"/>
                      </wps:wsp>
                      <wps:wsp>
                        <wps:cNvPr id="60" name="Rectangle 60"/>
                        <wps:cNvSpPr/>
                        <wps:spPr>
                          <a:xfrm>
                            <a:off x="0" y="0"/>
                            <a:ext cx="6496050" cy="34537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0431A" w14:textId="77777777" w:rsidR="00C118EE" w:rsidRDefault="00C118EE" w:rsidP="005C71EB">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Turnover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BD2249B" id="Group 3" o:spid="_x0000_s1026" style="position:absolute;margin-left:0;margin-top:-.05pt;width:453.55pt;height:168.65pt;z-index:251675648" coordsize="65085,19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4" o:spid="_x0000_s1027" type="#_x0000_t67" style="position:absolute;left:17838;top:6219;width:5144;height:48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rnpcEA&#10;AADbAAAADwAAAGRycy9kb3ducmV2LnhtbESPQWvCQBSE74X+h+UVvNVNi7Y1ugkqCL2qvfT2zD6T&#10;YN7bkF11/fduQehxmJlvmEUZuVMXGnzrxMDbOANFUjnbSm3gZ795/QLlA4rFzgkZuJGHsnh+WmBu&#10;3VW2dNmFWiWI+BwNNCH0uda+aojRj11PkryjGxhDkkOt7YDXBOdOv2fZh2ZsJS002NO6oeq0O7MB&#10;mTFHP3PU//rpquXbIa6Wn8aMXuJyDipQDP/hR/vbGphO4O9L+gG6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K56XBAAAA2wAAAA8AAAAAAAAAAAAAAAAAmAIAAGRycy9kb3du&#10;cmV2LnhtbFBLBQYAAAAABAAEAPUAAACGAwAAAAA=&#10;" adj="10800" fillcolor="#c4c4c6 [1302]" stroked="f" strokeweight="2pt"/>
                <v:shape id="Down Arrow 55" o:spid="_x0000_s1028" type="#_x0000_t67" style="position:absolute;left:40888;top:6505;width:5144;height:48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CPsEA&#10;AADbAAAADwAAAGRycy9kb3ducmV2LnhtbESPT2vCQBTE7wW/w/KE3uqmQtSkrqKFglf/XLw9s69J&#10;aN7bkF11/fZdodDjMDO/YZbryJ260eBbJwbeJxkoksrZVmoDp+PX2wKUDygWOydk4EEe1qvRyxJL&#10;6+6yp9sh1CpBxJdooAmhL7X2VUOMfuJ6kuR9u4ExJDnU2g54T3Du9DTLZpqxlbTQYE+fDVU/hysb&#10;kII5+sJRf/b5tuXHJW43c2Nex3HzASpQDP/hv/bOGshzeH5JP0C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GQj7BAAAA2wAAAA8AAAAAAAAAAAAAAAAAmAIAAGRycy9kb3du&#10;cmV2LnhtbFBLBQYAAAAABAAEAPUAAACGAwAAAAA=&#10;" adj="10800" fillcolor="#c4c4c6 [1302]" stroked="f" strokeweight="2pt"/>
                <v:rect id="Rectangle 56" o:spid="_x0000_s1029" style="position:absolute;left:124;top:15843;width:64961;height:3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3uvL8A&#10;AADbAAAADwAAAGRycy9kb3ducmV2LnhtbESPzarCMBSE9xd8h3AEd9fUC4pUo5SCcF1af9aH5tgW&#10;k5PSRK0+vREEl8PMN8Ms17014kadbxwrmIwTEMSl0w1XCg77ze8chA/IGo1jUvAgD+vV4GeJqXZ3&#10;3tGtCJWIJexTVFCH0KZS+rImi37sWuLonV1nMUTZVVJ3eI/l1si/JJlJiw3HhRpbymsqL8XVKpgy&#10;baeheJr8mGXnK5bH/OSNUqNhny1ABOrDN/yh/3XkZvD+En+AX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be68vwAAANsAAAAPAAAAAAAAAAAAAAAAAJgCAABkcnMvZG93bnJl&#10;di54bWxQSwUGAAAAAAQABAD1AAAAhAMAAAAA&#10;" fillcolor="#6d6e71 [3206]" stroked="f" strokeweight="2pt">
                  <v:textbox>
                    <w:txbxContent>
                      <w:p w14:paraId="4E586A75" w14:textId="77777777" w:rsidR="00C118EE" w:rsidRDefault="00C118EE" w:rsidP="005C71EB">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£14.8bn</w:t>
                        </w:r>
                      </w:p>
                    </w:txbxContent>
                  </v:textbox>
                </v:rect>
                <v:roundrect id="Rounded Rectangle 57" o:spid="_x0000_s1030" style="position:absolute;left:84;top:4625;width:15841;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RcMA&#10;AADbAAAADwAAAGRycy9kb3ducmV2LnhtbESPzWrDMBCE74G+g9hCL6GR25LWOJZDKYTmmp8H2Fob&#10;27G0MpZqO336qBDIcZiZb5h8PVkjBup941jByyIBQVw63XCl4HjYPKcgfEDWaByTggt5WBcPsxwz&#10;7Ube0bAPlYgQ9hkqqEPoMil9WZNFv3AdcfROrrcYouwrqXscI9wa+Zok79Jiw3Ghxo6+airb/a9V&#10;8Iebt9PFfHfNzzBvnRnT8dyWSj09Tp8rEIGmcA/f2lutYPkB/1/i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ARcMAAADbAAAADwAAAAAAAAAAAAAAAACYAgAAZHJzL2Rv&#10;d25yZXYueG1sUEsFBgAAAAAEAAQA9QAAAIgDAAAAAA==&#10;" fillcolor="#008c9b [3204]" stroked="f" strokeweight="2pt">
                  <v:textbox>
                    <w:txbxContent>
                      <w:p w14:paraId="30F8E265" w14:textId="77777777" w:rsidR="00C118EE" w:rsidRDefault="00C118EE" w:rsidP="005C71EB">
                        <w:pPr>
                          <w:pStyle w:val="NormalWeb"/>
                          <w:spacing w:before="0" w:beforeAutospacing="0" w:after="0" w:afterAutospacing="0"/>
                          <w:jc w:val="cente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 </w:t>
                        </w:r>
                      </w:p>
                      <w:p w14:paraId="57121901" w14:textId="77777777" w:rsidR="00C118EE" w:rsidRDefault="00C118EE" w:rsidP="005C71EB">
                        <w:pPr>
                          <w:pStyle w:val="NormalWeb"/>
                          <w:spacing w:before="0" w:beforeAutospacing="0" w:after="0" w:afterAutospacing="0"/>
                          <w:jc w:val="center"/>
                        </w:pPr>
                        <w:r>
                          <w:rPr>
                            <w:rFonts w:asciiTheme="minorHAnsi" w:hAnsi="Calibri" w:cstheme="minorBidi"/>
                            <w:color w:val="FFFFFF" w:themeColor="background1"/>
                            <w:kern w:val="24"/>
                            <w:sz w:val="48"/>
                            <w:szCs w:val="48"/>
                          </w:rPr>
                          <w:t>£6.6bn</w:t>
                        </w:r>
                      </w:p>
                    </w:txbxContent>
                  </v:textbox>
                </v:roundrect>
                <v:roundrect id="Rounded Rectangle 58" o:spid="_x0000_s1031" style="position:absolute;left:23846;top:4625;width:15842;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IZcAA&#10;AADbAAAADwAAAGRycy9kb3ducmV2LnhtbERPz2vCMBS+C/sfwhvspqmzytYZRWSCFwXb7f5o3tpi&#10;89Ilsdb/3hwEjx/f7+V6MK3oyfnGsoLpJAFBXFrdcKXgp9iNP0D4gKyxtUwKbuRhvXoZLTHT9son&#10;6vNQiRjCPkMFdQhdJqUvazLoJ7YjjtyfdQZDhK6S2uE1hptWvifJQhpsODbU2NG2pvKcX4yCpNtY&#10;f7yls1nx/XsI/6l2zadW6u112HyBCDSEp/jh3msF8zg2fok/QK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vDIZcAAAADbAAAADwAAAAAAAAAAAAAAAACYAgAAZHJzL2Rvd25y&#10;ZXYueG1sUEsFBgAAAAAEAAQA9QAAAIUDAAAAAA==&#10;" fillcolor="#0070c0" stroked="f" strokeweight="2pt">
                  <v:textbox>
                    <w:txbxContent>
                      <w:p w14:paraId="6C560CCF" w14:textId="77777777" w:rsidR="00C118EE" w:rsidRDefault="00C118EE" w:rsidP="005C71EB">
                        <w:pPr>
                          <w:pStyle w:val="NormalWeb"/>
                          <w:spacing w:before="0" w:beforeAutospacing="0" w:after="0" w:afterAutospacing="0"/>
                          <w:jc w:val="cente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£5.4bn</w:t>
                        </w:r>
                      </w:p>
                    </w:txbxContent>
                  </v:textbox>
                </v:roundrect>
                <v:roundrect id="Rounded Rectangle 59" o:spid="_x0000_s1032" style="position:absolute;left:46486;top:4625;width:15841;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2aUcQA&#10;AADbAAAADwAAAGRycy9kb3ducmV2LnhtbESPQYvCMBSE74L/ITxhL6KpK4pWo8iCIHrZrXp/Ns+2&#10;2LzUJqvVX2+EhT0OM/MNM182phQ3ql1hWcGgH4EgTq0uOFNw2K97ExDOI2ssLZOCBzlYLtqtOcba&#10;3vmHbonPRICwi1FB7n0VS+nSnAy6vq2Ig3e2tUEfZJ1JXeM9wE0pP6NoLA0WHBZyrOgrp/SS/BoF&#10;xXZs193hdX+aHPk7kbvBc3Q5KvXRaVYzEJ4a/x/+a2+0gtEU3l/C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NmlHEAAAA2wAAAA8AAAAAAAAAAAAAAAAAmAIAAGRycy9k&#10;b3ducmV2LnhtbFBLBQYAAAAABAAEAPUAAACJAwAAAAA=&#10;" fillcolor="#7030a0" stroked="f" strokeweight="2pt">
                  <v:textbox>
                    <w:txbxContent>
                      <w:p w14:paraId="3C364C0C" w14:textId="77777777" w:rsidR="00C118EE" w:rsidRDefault="00C118EE" w:rsidP="005C71EB">
                        <w:pPr>
                          <w:pStyle w:val="NormalWeb"/>
                          <w:spacing w:before="0" w:beforeAutospacing="0" w:after="0" w:afterAutospacing="0"/>
                          <w:jc w:val="cente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INDUCED</w:t>
                        </w:r>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£2.8bn</w:t>
                        </w:r>
                      </w:p>
                    </w:txbxContent>
                  </v:textbox>
                </v:roundrect>
                <v:rect id="Rectangle 60" o:spid="_x0000_s1033" style="position:absolute;width:64960;height:34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Z7r0A&#10;AADbAAAADwAAAGRycy9kb3ducmV2LnhtbERPy4rCMBTdC/5DuMLsbOqAItUopSA4y6mP9aW5tsXk&#10;pjRRq19vFoLLw3mvt4M14k69bx0rmCUpCOLK6ZZrBcfDbroE4QOyRuOYFDzJw3YzHq0x0+7B/3Qv&#10;Qy1iCPsMFTQhdJmUvmrIok9cRxy5i+sthgj7WuoeHzHcGvmbpgtpseXY0GBHRUPVtbxZBXOmv3ko&#10;X6Y45fnlhtWpOHuj1M9kyFcgAg3hK/6491rBIq6PX+IPkJs3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QZ7r0AAADbAAAADwAAAAAAAAAAAAAAAACYAgAAZHJzL2Rvd25yZXYu&#10;eG1sUEsFBgAAAAAEAAQA9QAAAIIDAAAAAA==&#10;" fillcolor="#6d6e71 [3206]" stroked="f" strokeweight="2pt">
                  <v:textbox>
                    <w:txbxContent>
                      <w:p w14:paraId="0A10431A" w14:textId="77777777" w:rsidR="00C118EE" w:rsidRDefault="00C118EE" w:rsidP="005C71EB">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Turnover</w:t>
                        </w:r>
                      </w:p>
                    </w:txbxContent>
                  </v:textbox>
                </v:rect>
              </v:group>
            </w:pict>
          </mc:Fallback>
        </mc:AlternateContent>
      </w:r>
    </w:p>
    <w:p w14:paraId="75F14528" w14:textId="77777777" w:rsidR="005C71EB" w:rsidRPr="00C33856" w:rsidRDefault="005C71EB" w:rsidP="00683C9A">
      <w:pPr>
        <w:spacing w:after="0"/>
      </w:pPr>
    </w:p>
    <w:p w14:paraId="43524742" w14:textId="77777777" w:rsidR="005C71EB" w:rsidRDefault="005C71EB" w:rsidP="00E977E6">
      <w:pPr>
        <w:spacing w:after="120"/>
        <w:jc w:val="right"/>
        <w:rPr>
          <w:i/>
          <w:sz w:val="18"/>
        </w:rPr>
      </w:pPr>
    </w:p>
    <w:p w14:paraId="468483B8" w14:textId="77777777" w:rsidR="005C71EB" w:rsidRDefault="005C71EB" w:rsidP="00E977E6">
      <w:pPr>
        <w:spacing w:after="120"/>
        <w:jc w:val="right"/>
        <w:rPr>
          <w:i/>
          <w:sz w:val="18"/>
        </w:rPr>
      </w:pPr>
    </w:p>
    <w:p w14:paraId="64BE1464" w14:textId="77777777" w:rsidR="005C71EB" w:rsidRDefault="005C71EB" w:rsidP="00E977E6">
      <w:pPr>
        <w:spacing w:after="120"/>
        <w:jc w:val="right"/>
        <w:rPr>
          <w:i/>
          <w:sz w:val="18"/>
        </w:rPr>
      </w:pPr>
    </w:p>
    <w:p w14:paraId="6B212567" w14:textId="77777777" w:rsidR="005C71EB" w:rsidRDefault="005C71EB" w:rsidP="00E977E6">
      <w:pPr>
        <w:spacing w:after="120"/>
        <w:jc w:val="right"/>
        <w:rPr>
          <w:i/>
          <w:sz w:val="18"/>
        </w:rPr>
      </w:pPr>
    </w:p>
    <w:p w14:paraId="71A4E1E4" w14:textId="77777777" w:rsidR="005C71EB" w:rsidRDefault="005C71EB" w:rsidP="00E977E6">
      <w:pPr>
        <w:spacing w:after="120"/>
        <w:jc w:val="right"/>
        <w:rPr>
          <w:i/>
          <w:sz w:val="18"/>
        </w:rPr>
      </w:pPr>
    </w:p>
    <w:p w14:paraId="5D7AE33C" w14:textId="77777777" w:rsidR="005C71EB" w:rsidRDefault="005C71EB" w:rsidP="00E977E6">
      <w:pPr>
        <w:spacing w:after="120"/>
        <w:jc w:val="right"/>
        <w:rPr>
          <w:i/>
          <w:sz w:val="18"/>
        </w:rPr>
      </w:pPr>
    </w:p>
    <w:p w14:paraId="7C2E4F39" w14:textId="77777777" w:rsidR="005C71EB" w:rsidRDefault="005C71EB" w:rsidP="00E977E6">
      <w:pPr>
        <w:spacing w:after="120"/>
        <w:jc w:val="right"/>
        <w:rPr>
          <w:i/>
          <w:sz w:val="18"/>
        </w:rPr>
      </w:pPr>
    </w:p>
    <w:p w14:paraId="17A24AE0" w14:textId="77777777" w:rsidR="005C71EB" w:rsidRDefault="005C71EB" w:rsidP="00E977E6">
      <w:pPr>
        <w:spacing w:after="120"/>
        <w:jc w:val="right"/>
        <w:rPr>
          <w:i/>
          <w:sz w:val="18"/>
        </w:rPr>
      </w:pPr>
    </w:p>
    <w:p w14:paraId="481F2EF1" w14:textId="77777777" w:rsidR="005C71EB" w:rsidRDefault="005C71EB" w:rsidP="00E977E6">
      <w:pPr>
        <w:spacing w:after="120"/>
        <w:jc w:val="right"/>
        <w:rPr>
          <w:i/>
          <w:sz w:val="18"/>
        </w:rPr>
      </w:pPr>
    </w:p>
    <w:p w14:paraId="31D8CC28" w14:textId="77777777" w:rsidR="00E95713" w:rsidRDefault="00E95713" w:rsidP="00E95713">
      <w:pPr>
        <w:spacing w:after="120"/>
        <w:jc w:val="right"/>
      </w:pPr>
      <w:r w:rsidRPr="00E851E8">
        <w:rPr>
          <w:i/>
          <w:sz w:val="18"/>
        </w:rPr>
        <w:t xml:space="preserve">Source: PwC, ONS, </w:t>
      </w:r>
      <w:r>
        <w:rPr>
          <w:i/>
          <w:sz w:val="18"/>
        </w:rPr>
        <w:t xml:space="preserve">IUA, FAME, </w:t>
      </w:r>
      <w:r w:rsidRPr="00E851E8">
        <w:rPr>
          <w:i/>
          <w:sz w:val="18"/>
        </w:rPr>
        <w:t>Cebr analysis</w:t>
      </w:r>
    </w:p>
    <w:p w14:paraId="68D5F1B3" w14:textId="4C9FC0BA" w:rsidR="00E977E6" w:rsidRDefault="00B35B98" w:rsidP="00112B35">
      <w:pPr>
        <w:spacing w:after="120"/>
      </w:pPr>
      <w:r>
        <w:fldChar w:fldCharType="begin"/>
      </w:r>
      <w:r>
        <w:instrText xml:space="preserve"> REF _Ref15907995 \h </w:instrText>
      </w:r>
      <w:r>
        <w:fldChar w:fldCharType="separate"/>
      </w:r>
      <w:r>
        <w:t xml:space="preserve">Table </w:t>
      </w:r>
      <w:r>
        <w:rPr>
          <w:noProof/>
        </w:rPr>
        <w:t>5</w:t>
      </w:r>
      <w:r>
        <w:fldChar w:fldCharType="end"/>
      </w:r>
      <w:r>
        <w:t xml:space="preserve"> </w:t>
      </w:r>
      <w:r w:rsidR="008F57C5">
        <w:t xml:space="preserve">below </w:t>
      </w:r>
      <w:r w:rsidR="00477E2F">
        <w:t xml:space="preserve">shows the estimated aggregate </w:t>
      </w:r>
      <w:r w:rsidR="008B5AE1">
        <w:t>turnover</w:t>
      </w:r>
      <w:r w:rsidR="00477E2F">
        <w:t xml:space="preserve"> impacts from the individual industry activities when taken in isolation.</w:t>
      </w:r>
      <w:r w:rsidR="00477E2F" w:rsidRPr="00020D65">
        <w:t xml:space="preserve"> </w:t>
      </w:r>
      <w:r>
        <w:t>It is clear that Marine Insurance is the dominant activity within the wider industry followed b</w:t>
      </w:r>
      <w:r w:rsidR="00E2288A">
        <w:t>y Shipbroking and Marine Legal s</w:t>
      </w:r>
      <w:r>
        <w:t xml:space="preserve">ervices. </w:t>
      </w:r>
    </w:p>
    <w:p w14:paraId="29B78523" w14:textId="77777777" w:rsidR="00B35B98" w:rsidRDefault="00B35B98" w:rsidP="00112B35">
      <w:pPr>
        <w:spacing w:after="120"/>
      </w:pPr>
    </w:p>
    <w:p w14:paraId="620FD227" w14:textId="77777777" w:rsidR="00E95713" w:rsidRDefault="00E95713" w:rsidP="00112B35">
      <w:pPr>
        <w:spacing w:after="120"/>
      </w:pPr>
    </w:p>
    <w:p w14:paraId="13FE0E5E" w14:textId="77777777" w:rsidR="00E95713" w:rsidRDefault="00E95713" w:rsidP="00112B35">
      <w:pPr>
        <w:spacing w:after="120"/>
      </w:pPr>
    </w:p>
    <w:p w14:paraId="1479EAB7" w14:textId="77777777" w:rsidR="00E95713" w:rsidRDefault="00E95713" w:rsidP="00112B35">
      <w:pPr>
        <w:spacing w:after="120"/>
      </w:pPr>
    </w:p>
    <w:p w14:paraId="242E3BA9" w14:textId="77777777" w:rsidR="00E95713" w:rsidRDefault="00E95713" w:rsidP="00112B35">
      <w:pPr>
        <w:spacing w:after="120"/>
      </w:pPr>
    </w:p>
    <w:p w14:paraId="1CB37952" w14:textId="77777777" w:rsidR="00E95713" w:rsidRDefault="00E95713" w:rsidP="00112B35">
      <w:pPr>
        <w:spacing w:after="120"/>
      </w:pPr>
    </w:p>
    <w:p w14:paraId="2C41F7BC" w14:textId="77777777" w:rsidR="00E95713" w:rsidRDefault="00E95713" w:rsidP="00112B35">
      <w:pPr>
        <w:spacing w:after="120"/>
      </w:pPr>
    </w:p>
    <w:p w14:paraId="651CF4E5" w14:textId="6F3B1858" w:rsidR="00E95713" w:rsidRPr="00E95713" w:rsidRDefault="00E95713" w:rsidP="00E95713">
      <w:pPr>
        <w:pStyle w:val="Caption"/>
      </w:pPr>
      <w:bookmarkStart w:id="43" w:name="_Ref15907995"/>
      <w:r>
        <w:lastRenderedPageBreak/>
        <w:t xml:space="preserve">Table </w:t>
      </w:r>
      <w:r w:rsidR="00854907">
        <w:rPr>
          <w:noProof/>
        </w:rPr>
        <w:fldChar w:fldCharType="begin"/>
      </w:r>
      <w:r w:rsidR="00854907">
        <w:rPr>
          <w:noProof/>
        </w:rPr>
        <w:instrText xml:space="preserve"> SEQ Table \* ARABIC </w:instrText>
      </w:r>
      <w:r w:rsidR="00854907">
        <w:rPr>
          <w:noProof/>
        </w:rPr>
        <w:fldChar w:fldCharType="separate"/>
      </w:r>
      <w:r w:rsidR="006352AA">
        <w:rPr>
          <w:noProof/>
        </w:rPr>
        <w:t>5</w:t>
      </w:r>
      <w:r w:rsidR="00854907">
        <w:rPr>
          <w:noProof/>
        </w:rPr>
        <w:fldChar w:fldCharType="end"/>
      </w:r>
      <w:bookmarkEnd w:id="43"/>
      <w:r>
        <w:t>: Turnover impact of the Maritime Business Services industry in 2017, £ million</w:t>
      </w:r>
    </w:p>
    <w:tbl>
      <w:tblPr>
        <w:tblW w:w="9552" w:type="dxa"/>
        <w:tblLook w:val="04A0" w:firstRow="1" w:lastRow="0" w:firstColumn="1" w:lastColumn="0" w:noHBand="0" w:noVBand="1"/>
      </w:tblPr>
      <w:tblGrid>
        <w:gridCol w:w="1749"/>
        <w:gridCol w:w="804"/>
        <w:gridCol w:w="858"/>
        <w:gridCol w:w="883"/>
        <w:gridCol w:w="1063"/>
        <w:gridCol w:w="1044"/>
        <w:gridCol w:w="1044"/>
        <w:gridCol w:w="1044"/>
        <w:gridCol w:w="1063"/>
      </w:tblGrid>
      <w:tr w:rsidR="00E95713" w:rsidRPr="00E95713" w14:paraId="2D870DBE" w14:textId="77777777" w:rsidTr="00E95713">
        <w:trPr>
          <w:trHeight w:val="511"/>
        </w:trPr>
        <w:tc>
          <w:tcPr>
            <w:tcW w:w="1749" w:type="dxa"/>
            <w:tcBorders>
              <w:top w:val="single" w:sz="8" w:space="0" w:color="FFFFFF"/>
              <w:left w:val="nil"/>
              <w:bottom w:val="single" w:sz="12" w:space="0" w:color="FFFFFF"/>
              <w:right w:val="single" w:sz="8" w:space="0" w:color="FFFFFF"/>
            </w:tcBorders>
            <w:shd w:val="clear" w:color="000000" w:fill="008C9B"/>
            <w:vAlign w:val="center"/>
            <w:hideMark/>
          </w:tcPr>
          <w:p w14:paraId="4803CFEA" w14:textId="77777777" w:rsidR="00E95713" w:rsidRPr="00E95713" w:rsidRDefault="00E95713" w:rsidP="00E95713">
            <w:pPr>
              <w:spacing w:after="0"/>
              <w:jc w:val="center"/>
              <w:rPr>
                <w:rFonts w:ascii="Calibri" w:eastAsia="Times New Roman" w:hAnsi="Calibri" w:cs="Calibri"/>
                <w:b/>
                <w:bCs/>
                <w:color w:val="FFFFFF"/>
                <w:sz w:val="20"/>
                <w:lang w:eastAsia="en-GB"/>
              </w:rPr>
            </w:pPr>
            <w:r w:rsidRPr="00E95713">
              <w:rPr>
                <w:rFonts w:ascii="Calibri" w:eastAsia="Times New Roman" w:hAnsi="Calibri" w:cs="Calibri"/>
                <w:b/>
                <w:bCs/>
                <w:color w:val="FFFFFF"/>
                <w:sz w:val="20"/>
                <w:lang w:eastAsia="en-GB"/>
              </w:rPr>
              <w:t>Turnover in 2017</w:t>
            </w:r>
          </w:p>
        </w:tc>
        <w:tc>
          <w:tcPr>
            <w:tcW w:w="804" w:type="dxa"/>
            <w:tcBorders>
              <w:top w:val="single" w:sz="8" w:space="0" w:color="FFFFFF"/>
              <w:left w:val="nil"/>
              <w:bottom w:val="single" w:sz="12" w:space="0" w:color="FFFFFF"/>
              <w:right w:val="single" w:sz="8" w:space="0" w:color="FFFFFF"/>
            </w:tcBorders>
            <w:shd w:val="clear" w:color="000000" w:fill="008C9B"/>
            <w:vAlign w:val="center"/>
            <w:hideMark/>
          </w:tcPr>
          <w:p w14:paraId="554C1DC6" w14:textId="77777777" w:rsidR="00E95713" w:rsidRPr="00E95713" w:rsidRDefault="00E95713" w:rsidP="00E95713">
            <w:pPr>
              <w:spacing w:after="0"/>
              <w:jc w:val="center"/>
              <w:rPr>
                <w:rFonts w:ascii="Calibri" w:eastAsia="Times New Roman" w:hAnsi="Calibri" w:cs="Calibri"/>
                <w:b/>
                <w:bCs/>
                <w:color w:val="FFFFFF"/>
                <w:sz w:val="20"/>
                <w:lang w:eastAsia="en-GB"/>
              </w:rPr>
            </w:pPr>
            <w:r w:rsidRPr="00E95713">
              <w:rPr>
                <w:rFonts w:ascii="Calibri" w:eastAsia="Times New Roman" w:hAnsi="Calibri" w:cs="Calibri"/>
                <w:b/>
                <w:bCs/>
                <w:color w:val="FFFFFF"/>
                <w:sz w:val="20"/>
                <w:lang w:eastAsia="en-GB"/>
              </w:rPr>
              <w:t>Direct Impact</w:t>
            </w:r>
          </w:p>
        </w:tc>
        <w:tc>
          <w:tcPr>
            <w:tcW w:w="858" w:type="dxa"/>
            <w:tcBorders>
              <w:top w:val="single" w:sz="8" w:space="0" w:color="FFFFFF"/>
              <w:left w:val="nil"/>
              <w:bottom w:val="single" w:sz="12" w:space="0" w:color="FFFFFF"/>
              <w:right w:val="single" w:sz="8" w:space="0" w:color="FFFFFF"/>
            </w:tcBorders>
            <w:shd w:val="clear" w:color="000000" w:fill="008C9B"/>
            <w:vAlign w:val="center"/>
            <w:hideMark/>
          </w:tcPr>
          <w:p w14:paraId="641F0E04" w14:textId="24B91357" w:rsidR="00E95713" w:rsidRPr="00E95713" w:rsidRDefault="00E95713" w:rsidP="00E95713">
            <w:pPr>
              <w:spacing w:after="0"/>
              <w:jc w:val="center"/>
              <w:rPr>
                <w:rFonts w:ascii="Calibri" w:eastAsia="Times New Roman" w:hAnsi="Calibri" w:cs="Calibri"/>
                <w:b/>
                <w:bCs/>
                <w:color w:val="FFFFFF"/>
                <w:sz w:val="20"/>
                <w:lang w:eastAsia="en-GB"/>
              </w:rPr>
            </w:pPr>
            <w:r w:rsidRPr="00E95713">
              <w:rPr>
                <w:rFonts w:ascii="Calibri" w:eastAsia="Times New Roman" w:hAnsi="Calibri" w:cs="Calibri"/>
                <w:b/>
                <w:bCs/>
                <w:color w:val="FFFFFF"/>
                <w:sz w:val="20"/>
                <w:lang w:eastAsia="en-GB"/>
              </w:rPr>
              <w:t>Indirect Impact</w:t>
            </w:r>
          </w:p>
        </w:tc>
        <w:tc>
          <w:tcPr>
            <w:tcW w:w="883" w:type="dxa"/>
            <w:tcBorders>
              <w:top w:val="single" w:sz="8" w:space="0" w:color="FFFFFF"/>
              <w:left w:val="nil"/>
              <w:bottom w:val="single" w:sz="12" w:space="0" w:color="FFFFFF"/>
              <w:right w:val="single" w:sz="8" w:space="0" w:color="FFFFFF"/>
            </w:tcBorders>
            <w:shd w:val="clear" w:color="000000" w:fill="008C9B"/>
            <w:vAlign w:val="center"/>
            <w:hideMark/>
          </w:tcPr>
          <w:p w14:paraId="1669AE89" w14:textId="77777777" w:rsidR="00E95713" w:rsidRPr="00E95713" w:rsidRDefault="00E95713" w:rsidP="00E95713">
            <w:pPr>
              <w:spacing w:after="0"/>
              <w:jc w:val="center"/>
              <w:rPr>
                <w:rFonts w:ascii="Calibri" w:eastAsia="Times New Roman" w:hAnsi="Calibri" w:cs="Calibri"/>
                <w:b/>
                <w:bCs/>
                <w:color w:val="FFFFFF"/>
                <w:sz w:val="20"/>
                <w:lang w:eastAsia="en-GB"/>
              </w:rPr>
            </w:pPr>
            <w:r w:rsidRPr="00E95713">
              <w:rPr>
                <w:rFonts w:ascii="Calibri" w:eastAsia="Times New Roman" w:hAnsi="Calibri" w:cs="Calibri"/>
                <w:b/>
                <w:bCs/>
                <w:color w:val="FFFFFF"/>
                <w:sz w:val="20"/>
                <w:lang w:eastAsia="en-GB"/>
              </w:rPr>
              <w:t>Induced Impact</w:t>
            </w:r>
          </w:p>
        </w:tc>
        <w:tc>
          <w:tcPr>
            <w:tcW w:w="1063" w:type="dxa"/>
            <w:tcBorders>
              <w:top w:val="single" w:sz="8" w:space="0" w:color="FFFFFF"/>
              <w:left w:val="nil"/>
              <w:bottom w:val="single" w:sz="12" w:space="0" w:color="FFFFFF"/>
              <w:right w:val="single" w:sz="8" w:space="0" w:color="FFFFFF"/>
            </w:tcBorders>
            <w:shd w:val="clear" w:color="000000" w:fill="008C9B"/>
            <w:vAlign w:val="center"/>
            <w:hideMark/>
          </w:tcPr>
          <w:p w14:paraId="6F5973A4" w14:textId="77777777" w:rsidR="00E95713" w:rsidRPr="00E95713" w:rsidRDefault="00E95713" w:rsidP="00E95713">
            <w:pPr>
              <w:spacing w:after="0"/>
              <w:jc w:val="center"/>
              <w:rPr>
                <w:rFonts w:ascii="Calibri" w:eastAsia="Times New Roman" w:hAnsi="Calibri" w:cs="Calibri"/>
                <w:b/>
                <w:bCs/>
                <w:color w:val="FFFFFF"/>
                <w:sz w:val="20"/>
                <w:lang w:eastAsia="en-GB"/>
              </w:rPr>
            </w:pPr>
            <w:r w:rsidRPr="00E95713">
              <w:rPr>
                <w:rFonts w:ascii="Calibri" w:eastAsia="Times New Roman" w:hAnsi="Calibri" w:cs="Calibri"/>
                <w:b/>
                <w:bCs/>
                <w:color w:val="FFFFFF"/>
                <w:sz w:val="20"/>
                <w:lang w:eastAsia="en-GB"/>
              </w:rPr>
              <w:t>Aggregate Impact</w:t>
            </w:r>
          </w:p>
        </w:tc>
        <w:tc>
          <w:tcPr>
            <w:tcW w:w="1044" w:type="dxa"/>
            <w:tcBorders>
              <w:top w:val="single" w:sz="8" w:space="0" w:color="FFFFFF"/>
              <w:left w:val="nil"/>
              <w:bottom w:val="single" w:sz="12" w:space="0" w:color="FFFFFF"/>
              <w:right w:val="single" w:sz="8" w:space="0" w:color="FFFFFF"/>
            </w:tcBorders>
            <w:shd w:val="clear" w:color="000000" w:fill="008C9B"/>
            <w:vAlign w:val="center"/>
            <w:hideMark/>
          </w:tcPr>
          <w:p w14:paraId="55B64B6B" w14:textId="77777777" w:rsidR="00E95713" w:rsidRPr="00E95713" w:rsidRDefault="00E95713" w:rsidP="00E95713">
            <w:pPr>
              <w:spacing w:after="0"/>
              <w:jc w:val="center"/>
              <w:rPr>
                <w:rFonts w:ascii="Calibri" w:eastAsia="Times New Roman" w:hAnsi="Calibri" w:cs="Calibri"/>
                <w:b/>
                <w:bCs/>
                <w:color w:val="FFFFFF"/>
                <w:sz w:val="20"/>
                <w:lang w:eastAsia="en-GB"/>
              </w:rPr>
            </w:pPr>
            <w:r w:rsidRPr="00E95713">
              <w:rPr>
                <w:rFonts w:ascii="Calibri" w:eastAsia="Times New Roman" w:hAnsi="Calibri" w:cs="Calibri"/>
                <w:b/>
                <w:bCs/>
                <w:color w:val="FFFFFF"/>
                <w:sz w:val="20"/>
                <w:lang w:eastAsia="en-GB"/>
              </w:rPr>
              <w:t>Direct Multiplier</w:t>
            </w:r>
          </w:p>
        </w:tc>
        <w:tc>
          <w:tcPr>
            <w:tcW w:w="1044" w:type="dxa"/>
            <w:tcBorders>
              <w:top w:val="single" w:sz="8" w:space="0" w:color="FFFFFF"/>
              <w:left w:val="nil"/>
              <w:bottom w:val="single" w:sz="12" w:space="0" w:color="FFFFFF"/>
              <w:right w:val="single" w:sz="8" w:space="0" w:color="FFFFFF"/>
            </w:tcBorders>
            <w:shd w:val="clear" w:color="000000" w:fill="008C9B"/>
            <w:vAlign w:val="center"/>
            <w:hideMark/>
          </w:tcPr>
          <w:p w14:paraId="4D7836FD" w14:textId="77777777" w:rsidR="00E95713" w:rsidRPr="00E95713" w:rsidRDefault="00E95713" w:rsidP="00E95713">
            <w:pPr>
              <w:spacing w:after="0"/>
              <w:jc w:val="center"/>
              <w:rPr>
                <w:rFonts w:ascii="Calibri" w:eastAsia="Times New Roman" w:hAnsi="Calibri" w:cs="Calibri"/>
                <w:b/>
                <w:bCs/>
                <w:color w:val="FFFFFF"/>
                <w:sz w:val="20"/>
                <w:lang w:eastAsia="en-GB"/>
              </w:rPr>
            </w:pPr>
            <w:r w:rsidRPr="00E95713">
              <w:rPr>
                <w:rFonts w:ascii="Calibri" w:eastAsia="Times New Roman" w:hAnsi="Calibri" w:cs="Calibri"/>
                <w:b/>
                <w:bCs/>
                <w:color w:val="FFFFFF"/>
                <w:sz w:val="20"/>
                <w:lang w:eastAsia="en-GB"/>
              </w:rPr>
              <w:t>Indirect Multiplier</w:t>
            </w:r>
          </w:p>
        </w:tc>
        <w:tc>
          <w:tcPr>
            <w:tcW w:w="1044" w:type="dxa"/>
            <w:tcBorders>
              <w:top w:val="single" w:sz="8" w:space="0" w:color="FFFFFF"/>
              <w:left w:val="nil"/>
              <w:bottom w:val="single" w:sz="12" w:space="0" w:color="FFFFFF"/>
              <w:right w:val="single" w:sz="8" w:space="0" w:color="FFFFFF"/>
            </w:tcBorders>
            <w:shd w:val="clear" w:color="000000" w:fill="008C9B"/>
            <w:vAlign w:val="center"/>
            <w:hideMark/>
          </w:tcPr>
          <w:p w14:paraId="17E27010" w14:textId="77777777" w:rsidR="00E95713" w:rsidRPr="00E95713" w:rsidRDefault="00E95713" w:rsidP="00E95713">
            <w:pPr>
              <w:spacing w:after="0"/>
              <w:jc w:val="center"/>
              <w:rPr>
                <w:rFonts w:ascii="Calibri" w:eastAsia="Times New Roman" w:hAnsi="Calibri" w:cs="Calibri"/>
                <w:b/>
                <w:bCs/>
                <w:color w:val="FFFFFF"/>
                <w:sz w:val="20"/>
                <w:lang w:eastAsia="en-GB"/>
              </w:rPr>
            </w:pPr>
            <w:r w:rsidRPr="00E95713">
              <w:rPr>
                <w:rFonts w:ascii="Calibri" w:eastAsia="Times New Roman" w:hAnsi="Calibri" w:cs="Calibri"/>
                <w:b/>
                <w:bCs/>
                <w:color w:val="FFFFFF"/>
                <w:sz w:val="20"/>
                <w:lang w:eastAsia="en-GB"/>
              </w:rPr>
              <w:t>Induced Multiplier</w:t>
            </w:r>
          </w:p>
        </w:tc>
        <w:tc>
          <w:tcPr>
            <w:tcW w:w="1063" w:type="dxa"/>
            <w:tcBorders>
              <w:top w:val="single" w:sz="8" w:space="0" w:color="FFFFFF"/>
              <w:left w:val="nil"/>
              <w:bottom w:val="single" w:sz="12" w:space="0" w:color="FFFFFF"/>
              <w:right w:val="single" w:sz="8" w:space="0" w:color="FFFFFF"/>
            </w:tcBorders>
            <w:shd w:val="clear" w:color="000000" w:fill="008C9B"/>
            <w:vAlign w:val="center"/>
            <w:hideMark/>
          </w:tcPr>
          <w:p w14:paraId="64F1DBB8" w14:textId="77777777" w:rsidR="00E95713" w:rsidRPr="00E95713" w:rsidRDefault="00E95713" w:rsidP="00E95713">
            <w:pPr>
              <w:spacing w:after="0"/>
              <w:jc w:val="center"/>
              <w:rPr>
                <w:rFonts w:ascii="Calibri" w:eastAsia="Times New Roman" w:hAnsi="Calibri" w:cs="Calibri"/>
                <w:b/>
                <w:bCs/>
                <w:color w:val="FFFFFF"/>
                <w:sz w:val="20"/>
                <w:lang w:eastAsia="en-GB"/>
              </w:rPr>
            </w:pPr>
            <w:r w:rsidRPr="00E95713">
              <w:rPr>
                <w:rFonts w:ascii="Calibri" w:eastAsia="Times New Roman" w:hAnsi="Calibri" w:cs="Calibri"/>
                <w:b/>
                <w:bCs/>
                <w:color w:val="FFFFFF"/>
                <w:sz w:val="20"/>
                <w:lang w:eastAsia="en-GB"/>
              </w:rPr>
              <w:t>Aggregate Multiplier</w:t>
            </w:r>
          </w:p>
        </w:tc>
      </w:tr>
      <w:tr w:rsidR="00E95713" w:rsidRPr="00E95713" w14:paraId="78DD66F2" w14:textId="77777777" w:rsidTr="00B35B98">
        <w:trPr>
          <w:trHeight w:val="280"/>
        </w:trPr>
        <w:tc>
          <w:tcPr>
            <w:tcW w:w="1749" w:type="dxa"/>
            <w:tcBorders>
              <w:top w:val="nil"/>
              <w:left w:val="single" w:sz="8" w:space="0" w:color="FFFFFF"/>
              <w:bottom w:val="single" w:sz="8" w:space="0" w:color="FFFFFF"/>
              <w:right w:val="single" w:sz="8" w:space="0" w:color="FFFFFF"/>
            </w:tcBorders>
            <w:shd w:val="clear" w:color="000000" w:fill="008C9B"/>
            <w:vAlign w:val="center"/>
            <w:hideMark/>
          </w:tcPr>
          <w:p w14:paraId="4F340E1B" w14:textId="77777777" w:rsidR="00E95713" w:rsidRPr="00E95713" w:rsidRDefault="00E95713" w:rsidP="00A856A1">
            <w:pPr>
              <w:spacing w:after="0"/>
              <w:rPr>
                <w:rFonts w:ascii="Calibri" w:eastAsia="Times New Roman" w:hAnsi="Calibri" w:cs="Calibri"/>
                <w:color w:val="FFFFFF"/>
                <w:sz w:val="20"/>
                <w:lang w:eastAsia="en-GB"/>
              </w:rPr>
            </w:pPr>
            <w:r w:rsidRPr="00E95713">
              <w:rPr>
                <w:rFonts w:ascii="Calibri" w:eastAsia="Times New Roman" w:hAnsi="Calibri" w:cs="Calibri"/>
                <w:color w:val="FFFFFF"/>
                <w:sz w:val="20"/>
                <w:lang w:eastAsia="en-GB"/>
              </w:rPr>
              <w:t>Shipbroking</w:t>
            </w:r>
          </w:p>
        </w:tc>
        <w:tc>
          <w:tcPr>
            <w:tcW w:w="804" w:type="dxa"/>
            <w:tcBorders>
              <w:top w:val="nil"/>
              <w:left w:val="nil"/>
              <w:bottom w:val="single" w:sz="8" w:space="0" w:color="FFFFFF"/>
              <w:right w:val="single" w:sz="8" w:space="0" w:color="FFFFFF"/>
            </w:tcBorders>
            <w:shd w:val="clear" w:color="auto" w:fill="D0CECE"/>
            <w:vAlign w:val="center"/>
            <w:hideMark/>
          </w:tcPr>
          <w:p w14:paraId="1B0DFA3A"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1,069</w:t>
            </w:r>
          </w:p>
        </w:tc>
        <w:tc>
          <w:tcPr>
            <w:tcW w:w="858" w:type="dxa"/>
            <w:tcBorders>
              <w:top w:val="nil"/>
              <w:left w:val="nil"/>
              <w:bottom w:val="single" w:sz="8" w:space="0" w:color="FFFFFF"/>
              <w:right w:val="single" w:sz="8" w:space="0" w:color="FFFFFF"/>
            </w:tcBorders>
            <w:shd w:val="clear" w:color="auto" w:fill="D0CECE"/>
            <w:vAlign w:val="center"/>
            <w:hideMark/>
          </w:tcPr>
          <w:p w14:paraId="02454370"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1,074</w:t>
            </w:r>
          </w:p>
        </w:tc>
        <w:tc>
          <w:tcPr>
            <w:tcW w:w="883" w:type="dxa"/>
            <w:tcBorders>
              <w:top w:val="nil"/>
              <w:left w:val="nil"/>
              <w:bottom w:val="single" w:sz="8" w:space="0" w:color="FFFFFF"/>
              <w:right w:val="single" w:sz="8" w:space="0" w:color="FFFFFF"/>
            </w:tcBorders>
            <w:shd w:val="clear" w:color="auto" w:fill="D0CECE"/>
            <w:vAlign w:val="center"/>
            <w:hideMark/>
          </w:tcPr>
          <w:p w14:paraId="3638D44A"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623</w:t>
            </w:r>
          </w:p>
        </w:tc>
        <w:tc>
          <w:tcPr>
            <w:tcW w:w="1063" w:type="dxa"/>
            <w:tcBorders>
              <w:top w:val="nil"/>
              <w:left w:val="nil"/>
              <w:bottom w:val="single" w:sz="8" w:space="0" w:color="FFFFFF"/>
              <w:right w:val="single" w:sz="8" w:space="0" w:color="FFFFFF"/>
            </w:tcBorders>
            <w:shd w:val="clear" w:color="auto" w:fill="D0CECE"/>
            <w:vAlign w:val="center"/>
            <w:hideMark/>
          </w:tcPr>
          <w:p w14:paraId="3D34E1FE"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2,765</w:t>
            </w:r>
          </w:p>
        </w:tc>
        <w:tc>
          <w:tcPr>
            <w:tcW w:w="1044" w:type="dxa"/>
            <w:tcBorders>
              <w:top w:val="nil"/>
              <w:left w:val="nil"/>
              <w:bottom w:val="single" w:sz="8" w:space="0" w:color="FFFFFF"/>
              <w:right w:val="single" w:sz="8" w:space="0" w:color="FFFFFF"/>
            </w:tcBorders>
            <w:shd w:val="clear" w:color="auto" w:fill="D0CECE"/>
            <w:vAlign w:val="center"/>
            <w:hideMark/>
          </w:tcPr>
          <w:p w14:paraId="30CEA637"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1.00</w:t>
            </w:r>
          </w:p>
        </w:tc>
        <w:tc>
          <w:tcPr>
            <w:tcW w:w="1044" w:type="dxa"/>
            <w:tcBorders>
              <w:top w:val="nil"/>
              <w:left w:val="nil"/>
              <w:bottom w:val="single" w:sz="8" w:space="0" w:color="FFFFFF"/>
              <w:right w:val="single" w:sz="8" w:space="0" w:color="FFFFFF"/>
            </w:tcBorders>
            <w:shd w:val="clear" w:color="auto" w:fill="D0CECE"/>
            <w:vAlign w:val="center"/>
            <w:hideMark/>
          </w:tcPr>
          <w:p w14:paraId="02CB56C3"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1.00</w:t>
            </w:r>
          </w:p>
        </w:tc>
        <w:tc>
          <w:tcPr>
            <w:tcW w:w="1044" w:type="dxa"/>
            <w:tcBorders>
              <w:top w:val="nil"/>
              <w:left w:val="nil"/>
              <w:bottom w:val="single" w:sz="8" w:space="0" w:color="FFFFFF"/>
              <w:right w:val="single" w:sz="8" w:space="0" w:color="FFFFFF"/>
            </w:tcBorders>
            <w:shd w:val="clear" w:color="auto" w:fill="D0CECE"/>
            <w:vAlign w:val="center"/>
            <w:hideMark/>
          </w:tcPr>
          <w:p w14:paraId="4DCC34F4"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0.58</w:t>
            </w:r>
          </w:p>
        </w:tc>
        <w:tc>
          <w:tcPr>
            <w:tcW w:w="1063" w:type="dxa"/>
            <w:tcBorders>
              <w:top w:val="nil"/>
              <w:left w:val="nil"/>
              <w:bottom w:val="single" w:sz="8" w:space="0" w:color="FFFFFF"/>
              <w:right w:val="single" w:sz="8" w:space="0" w:color="FFFFFF"/>
            </w:tcBorders>
            <w:shd w:val="clear" w:color="auto" w:fill="D0CECE"/>
            <w:vAlign w:val="center"/>
            <w:hideMark/>
          </w:tcPr>
          <w:p w14:paraId="2E1864BD"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2.59</w:t>
            </w:r>
          </w:p>
        </w:tc>
      </w:tr>
      <w:tr w:rsidR="00E95713" w:rsidRPr="00E95713" w14:paraId="5D6DD60A" w14:textId="77777777" w:rsidTr="00B35B98">
        <w:trPr>
          <w:trHeight w:val="280"/>
        </w:trPr>
        <w:tc>
          <w:tcPr>
            <w:tcW w:w="1749" w:type="dxa"/>
            <w:tcBorders>
              <w:top w:val="nil"/>
              <w:left w:val="single" w:sz="8" w:space="0" w:color="FFFFFF"/>
              <w:bottom w:val="single" w:sz="8" w:space="0" w:color="FFFFFF"/>
              <w:right w:val="single" w:sz="8" w:space="0" w:color="FFFFFF"/>
            </w:tcBorders>
            <w:shd w:val="clear" w:color="000000" w:fill="008C9B"/>
            <w:vAlign w:val="center"/>
            <w:hideMark/>
          </w:tcPr>
          <w:p w14:paraId="60C34C45" w14:textId="77777777" w:rsidR="00E95713" w:rsidRPr="00E95713" w:rsidRDefault="00E95713" w:rsidP="00A856A1">
            <w:pPr>
              <w:spacing w:after="0"/>
              <w:rPr>
                <w:rFonts w:ascii="Calibri" w:eastAsia="Times New Roman" w:hAnsi="Calibri" w:cs="Calibri"/>
                <w:color w:val="FFFFFF"/>
                <w:sz w:val="20"/>
                <w:lang w:eastAsia="en-GB"/>
              </w:rPr>
            </w:pPr>
            <w:r w:rsidRPr="00E95713">
              <w:rPr>
                <w:rFonts w:ascii="Calibri" w:eastAsia="Times New Roman" w:hAnsi="Calibri" w:cs="Calibri"/>
                <w:color w:val="FFFFFF"/>
                <w:sz w:val="20"/>
                <w:lang w:eastAsia="en-GB"/>
              </w:rPr>
              <w:t>Marine Insurance</w:t>
            </w:r>
          </w:p>
        </w:tc>
        <w:tc>
          <w:tcPr>
            <w:tcW w:w="804" w:type="dxa"/>
            <w:tcBorders>
              <w:top w:val="nil"/>
              <w:left w:val="nil"/>
              <w:bottom w:val="single" w:sz="8" w:space="0" w:color="FFFFFF"/>
              <w:right w:val="single" w:sz="8" w:space="0" w:color="FFFFFF"/>
            </w:tcBorders>
            <w:shd w:val="clear" w:color="auto" w:fill="E7EEEF"/>
            <w:vAlign w:val="center"/>
            <w:hideMark/>
          </w:tcPr>
          <w:p w14:paraId="3F51E4BC"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4,143</w:t>
            </w:r>
          </w:p>
        </w:tc>
        <w:tc>
          <w:tcPr>
            <w:tcW w:w="858" w:type="dxa"/>
            <w:tcBorders>
              <w:top w:val="nil"/>
              <w:left w:val="nil"/>
              <w:bottom w:val="single" w:sz="8" w:space="0" w:color="FFFFFF"/>
              <w:right w:val="single" w:sz="8" w:space="0" w:color="FFFFFF"/>
            </w:tcBorders>
            <w:shd w:val="clear" w:color="auto" w:fill="E7EEEF"/>
            <w:vAlign w:val="center"/>
            <w:hideMark/>
          </w:tcPr>
          <w:p w14:paraId="43C0C8D4"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3,722</w:t>
            </w:r>
          </w:p>
        </w:tc>
        <w:tc>
          <w:tcPr>
            <w:tcW w:w="883" w:type="dxa"/>
            <w:tcBorders>
              <w:top w:val="nil"/>
              <w:left w:val="nil"/>
              <w:bottom w:val="single" w:sz="8" w:space="0" w:color="FFFFFF"/>
              <w:right w:val="single" w:sz="8" w:space="0" w:color="FFFFFF"/>
            </w:tcBorders>
            <w:shd w:val="clear" w:color="auto" w:fill="E7EEEF"/>
            <w:vAlign w:val="center"/>
            <w:hideMark/>
          </w:tcPr>
          <w:p w14:paraId="55E54043"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1,499</w:t>
            </w:r>
          </w:p>
        </w:tc>
        <w:tc>
          <w:tcPr>
            <w:tcW w:w="1063" w:type="dxa"/>
            <w:tcBorders>
              <w:top w:val="nil"/>
              <w:left w:val="nil"/>
              <w:bottom w:val="single" w:sz="8" w:space="0" w:color="FFFFFF"/>
              <w:right w:val="single" w:sz="8" w:space="0" w:color="FFFFFF"/>
            </w:tcBorders>
            <w:shd w:val="clear" w:color="auto" w:fill="E7EEEF"/>
            <w:vAlign w:val="center"/>
            <w:hideMark/>
          </w:tcPr>
          <w:p w14:paraId="56DF1C9C"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9,363</w:t>
            </w:r>
          </w:p>
        </w:tc>
        <w:tc>
          <w:tcPr>
            <w:tcW w:w="1044" w:type="dxa"/>
            <w:tcBorders>
              <w:top w:val="nil"/>
              <w:left w:val="nil"/>
              <w:bottom w:val="single" w:sz="8" w:space="0" w:color="FFFFFF"/>
              <w:right w:val="single" w:sz="8" w:space="0" w:color="FFFFFF"/>
            </w:tcBorders>
            <w:shd w:val="clear" w:color="auto" w:fill="E7EEEF"/>
            <w:vAlign w:val="center"/>
            <w:hideMark/>
          </w:tcPr>
          <w:p w14:paraId="48597772"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1.00</w:t>
            </w:r>
          </w:p>
        </w:tc>
        <w:tc>
          <w:tcPr>
            <w:tcW w:w="1044" w:type="dxa"/>
            <w:tcBorders>
              <w:top w:val="nil"/>
              <w:left w:val="nil"/>
              <w:bottom w:val="single" w:sz="8" w:space="0" w:color="FFFFFF"/>
              <w:right w:val="single" w:sz="8" w:space="0" w:color="FFFFFF"/>
            </w:tcBorders>
            <w:shd w:val="clear" w:color="auto" w:fill="E7EEEF"/>
            <w:vAlign w:val="center"/>
            <w:hideMark/>
          </w:tcPr>
          <w:p w14:paraId="2B482409"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0.90</w:t>
            </w:r>
          </w:p>
        </w:tc>
        <w:tc>
          <w:tcPr>
            <w:tcW w:w="1044" w:type="dxa"/>
            <w:tcBorders>
              <w:top w:val="nil"/>
              <w:left w:val="nil"/>
              <w:bottom w:val="single" w:sz="8" w:space="0" w:color="FFFFFF"/>
              <w:right w:val="single" w:sz="8" w:space="0" w:color="FFFFFF"/>
            </w:tcBorders>
            <w:shd w:val="clear" w:color="auto" w:fill="E7EEEF"/>
            <w:vAlign w:val="center"/>
            <w:hideMark/>
          </w:tcPr>
          <w:p w14:paraId="099B3C06"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0.36</w:t>
            </w:r>
          </w:p>
        </w:tc>
        <w:tc>
          <w:tcPr>
            <w:tcW w:w="1063" w:type="dxa"/>
            <w:tcBorders>
              <w:top w:val="nil"/>
              <w:left w:val="nil"/>
              <w:bottom w:val="single" w:sz="8" w:space="0" w:color="FFFFFF"/>
              <w:right w:val="single" w:sz="8" w:space="0" w:color="FFFFFF"/>
            </w:tcBorders>
            <w:shd w:val="clear" w:color="auto" w:fill="E7EEEF"/>
            <w:vAlign w:val="center"/>
            <w:hideMark/>
          </w:tcPr>
          <w:p w14:paraId="235A61FC"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2.26</w:t>
            </w:r>
          </w:p>
        </w:tc>
      </w:tr>
      <w:tr w:rsidR="00E95713" w:rsidRPr="00E95713" w14:paraId="03268BF6" w14:textId="77777777" w:rsidTr="00B35B98">
        <w:trPr>
          <w:trHeight w:val="280"/>
        </w:trPr>
        <w:tc>
          <w:tcPr>
            <w:tcW w:w="1749" w:type="dxa"/>
            <w:tcBorders>
              <w:top w:val="nil"/>
              <w:left w:val="single" w:sz="8" w:space="0" w:color="FFFFFF"/>
              <w:bottom w:val="single" w:sz="8" w:space="0" w:color="FFFFFF"/>
              <w:right w:val="single" w:sz="8" w:space="0" w:color="FFFFFF"/>
            </w:tcBorders>
            <w:shd w:val="clear" w:color="000000" w:fill="008C9B"/>
            <w:vAlign w:val="center"/>
            <w:hideMark/>
          </w:tcPr>
          <w:p w14:paraId="59B92123" w14:textId="77777777" w:rsidR="00E95713" w:rsidRPr="00E95713" w:rsidRDefault="00E95713" w:rsidP="00A856A1">
            <w:pPr>
              <w:spacing w:after="0"/>
              <w:rPr>
                <w:rFonts w:ascii="Calibri" w:eastAsia="Times New Roman" w:hAnsi="Calibri" w:cs="Calibri"/>
                <w:color w:val="FFFFFF"/>
                <w:sz w:val="20"/>
                <w:lang w:eastAsia="en-GB"/>
              </w:rPr>
            </w:pPr>
            <w:r w:rsidRPr="00E95713">
              <w:rPr>
                <w:rFonts w:ascii="Calibri" w:eastAsia="Times New Roman" w:hAnsi="Calibri" w:cs="Calibri"/>
                <w:color w:val="FFFFFF"/>
                <w:sz w:val="20"/>
                <w:lang w:eastAsia="en-GB"/>
              </w:rPr>
              <w:t>Marine Finance</w:t>
            </w:r>
          </w:p>
        </w:tc>
        <w:tc>
          <w:tcPr>
            <w:tcW w:w="804" w:type="dxa"/>
            <w:tcBorders>
              <w:top w:val="nil"/>
              <w:left w:val="nil"/>
              <w:bottom w:val="single" w:sz="8" w:space="0" w:color="FFFFFF"/>
              <w:right w:val="single" w:sz="8" w:space="0" w:color="FFFFFF"/>
            </w:tcBorders>
            <w:shd w:val="clear" w:color="auto" w:fill="D0CECE"/>
            <w:vAlign w:val="center"/>
            <w:hideMark/>
          </w:tcPr>
          <w:p w14:paraId="2E391DF2"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64</w:t>
            </w:r>
          </w:p>
        </w:tc>
        <w:tc>
          <w:tcPr>
            <w:tcW w:w="858" w:type="dxa"/>
            <w:tcBorders>
              <w:top w:val="nil"/>
              <w:left w:val="nil"/>
              <w:bottom w:val="single" w:sz="8" w:space="0" w:color="FFFFFF"/>
              <w:right w:val="single" w:sz="8" w:space="0" w:color="FFFFFF"/>
            </w:tcBorders>
            <w:shd w:val="clear" w:color="auto" w:fill="D0CECE"/>
            <w:vAlign w:val="center"/>
            <w:hideMark/>
          </w:tcPr>
          <w:p w14:paraId="603EABC6"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36</w:t>
            </w:r>
          </w:p>
        </w:tc>
        <w:tc>
          <w:tcPr>
            <w:tcW w:w="883" w:type="dxa"/>
            <w:tcBorders>
              <w:top w:val="nil"/>
              <w:left w:val="nil"/>
              <w:bottom w:val="single" w:sz="8" w:space="0" w:color="FFFFFF"/>
              <w:right w:val="single" w:sz="8" w:space="0" w:color="FFFFFF"/>
            </w:tcBorders>
            <w:shd w:val="clear" w:color="auto" w:fill="D0CECE"/>
            <w:vAlign w:val="center"/>
            <w:hideMark/>
          </w:tcPr>
          <w:p w14:paraId="5F50A31E"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30</w:t>
            </w:r>
          </w:p>
        </w:tc>
        <w:tc>
          <w:tcPr>
            <w:tcW w:w="1063" w:type="dxa"/>
            <w:tcBorders>
              <w:top w:val="nil"/>
              <w:left w:val="nil"/>
              <w:bottom w:val="single" w:sz="8" w:space="0" w:color="FFFFFF"/>
              <w:right w:val="single" w:sz="8" w:space="0" w:color="FFFFFF"/>
            </w:tcBorders>
            <w:shd w:val="clear" w:color="auto" w:fill="D0CECE"/>
            <w:vAlign w:val="center"/>
            <w:hideMark/>
          </w:tcPr>
          <w:p w14:paraId="338EAE16"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130</w:t>
            </w:r>
          </w:p>
        </w:tc>
        <w:tc>
          <w:tcPr>
            <w:tcW w:w="1044" w:type="dxa"/>
            <w:tcBorders>
              <w:top w:val="nil"/>
              <w:left w:val="nil"/>
              <w:bottom w:val="single" w:sz="8" w:space="0" w:color="FFFFFF"/>
              <w:right w:val="single" w:sz="8" w:space="0" w:color="FFFFFF"/>
            </w:tcBorders>
            <w:shd w:val="clear" w:color="auto" w:fill="D0CECE"/>
            <w:vAlign w:val="center"/>
            <w:hideMark/>
          </w:tcPr>
          <w:p w14:paraId="03B942F6"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1.00</w:t>
            </w:r>
          </w:p>
        </w:tc>
        <w:tc>
          <w:tcPr>
            <w:tcW w:w="1044" w:type="dxa"/>
            <w:tcBorders>
              <w:top w:val="nil"/>
              <w:left w:val="nil"/>
              <w:bottom w:val="single" w:sz="8" w:space="0" w:color="FFFFFF"/>
              <w:right w:val="single" w:sz="8" w:space="0" w:color="FFFFFF"/>
            </w:tcBorders>
            <w:shd w:val="clear" w:color="auto" w:fill="D0CECE"/>
            <w:vAlign w:val="center"/>
            <w:hideMark/>
          </w:tcPr>
          <w:p w14:paraId="754A76FC"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0.56</w:t>
            </w:r>
          </w:p>
        </w:tc>
        <w:tc>
          <w:tcPr>
            <w:tcW w:w="1044" w:type="dxa"/>
            <w:tcBorders>
              <w:top w:val="nil"/>
              <w:left w:val="nil"/>
              <w:bottom w:val="single" w:sz="8" w:space="0" w:color="FFFFFF"/>
              <w:right w:val="single" w:sz="8" w:space="0" w:color="FFFFFF"/>
            </w:tcBorders>
            <w:shd w:val="clear" w:color="auto" w:fill="D0CECE"/>
            <w:vAlign w:val="center"/>
            <w:hideMark/>
          </w:tcPr>
          <w:p w14:paraId="44C39469"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0.47</w:t>
            </w:r>
          </w:p>
        </w:tc>
        <w:tc>
          <w:tcPr>
            <w:tcW w:w="1063" w:type="dxa"/>
            <w:tcBorders>
              <w:top w:val="nil"/>
              <w:left w:val="nil"/>
              <w:bottom w:val="single" w:sz="8" w:space="0" w:color="FFFFFF"/>
              <w:right w:val="single" w:sz="8" w:space="0" w:color="FFFFFF"/>
            </w:tcBorders>
            <w:shd w:val="clear" w:color="auto" w:fill="D0CECE"/>
            <w:vAlign w:val="center"/>
            <w:hideMark/>
          </w:tcPr>
          <w:p w14:paraId="1E216B85"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2.04</w:t>
            </w:r>
          </w:p>
        </w:tc>
      </w:tr>
      <w:tr w:rsidR="00E95713" w:rsidRPr="00E95713" w14:paraId="559D2393" w14:textId="77777777" w:rsidTr="00B35B98">
        <w:trPr>
          <w:trHeight w:val="280"/>
        </w:trPr>
        <w:tc>
          <w:tcPr>
            <w:tcW w:w="1749" w:type="dxa"/>
            <w:tcBorders>
              <w:top w:val="nil"/>
              <w:left w:val="single" w:sz="8" w:space="0" w:color="FFFFFF"/>
              <w:bottom w:val="single" w:sz="8" w:space="0" w:color="FFFFFF"/>
              <w:right w:val="single" w:sz="8" w:space="0" w:color="FFFFFF"/>
            </w:tcBorders>
            <w:shd w:val="clear" w:color="000000" w:fill="008C9B"/>
            <w:vAlign w:val="center"/>
            <w:hideMark/>
          </w:tcPr>
          <w:p w14:paraId="78D40A25" w14:textId="77777777" w:rsidR="00E95713" w:rsidRPr="00E95713" w:rsidRDefault="00E95713" w:rsidP="00A856A1">
            <w:pPr>
              <w:spacing w:after="0"/>
              <w:rPr>
                <w:rFonts w:ascii="Calibri" w:eastAsia="Times New Roman" w:hAnsi="Calibri" w:cs="Calibri"/>
                <w:color w:val="FFFFFF"/>
                <w:sz w:val="20"/>
                <w:lang w:eastAsia="en-GB"/>
              </w:rPr>
            </w:pPr>
            <w:r w:rsidRPr="00E95713">
              <w:rPr>
                <w:rFonts w:ascii="Calibri" w:eastAsia="Times New Roman" w:hAnsi="Calibri" w:cs="Calibri"/>
                <w:color w:val="FFFFFF"/>
                <w:sz w:val="20"/>
                <w:lang w:eastAsia="en-GB"/>
              </w:rPr>
              <w:t>Marine Legal</w:t>
            </w:r>
          </w:p>
        </w:tc>
        <w:tc>
          <w:tcPr>
            <w:tcW w:w="804" w:type="dxa"/>
            <w:tcBorders>
              <w:top w:val="nil"/>
              <w:left w:val="nil"/>
              <w:bottom w:val="single" w:sz="8" w:space="0" w:color="FFFFFF"/>
              <w:right w:val="single" w:sz="8" w:space="0" w:color="FFFFFF"/>
            </w:tcBorders>
            <w:shd w:val="clear" w:color="auto" w:fill="E7EEEF"/>
            <w:vAlign w:val="center"/>
            <w:hideMark/>
          </w:tcPr>
          <w:p w14:paraId="79962CF8"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720</w:t>
            </w:r>
          </w:p>
        </w:tc>
        <w:tc>
          <w:tcPr>
            <w:tcW w:w="858" w:type="dxa"/>
            <w:tcBorders>
              <w:top w:val="nil"/>
              <w:left w:val="nil"/>
              <w:bottom w:val="single" w:sz="8" w:space="0" w:color="FFFFFF"/>
              <w:right w:val="single" w:sz="8" w:space="0" w:color="FFFFFF"/>
            </w:tcBorders>
            <w:shd w:val="clear" w:color="auto" w:fill="E7EEEF"/>
            <w:vAlign w:val="center"/>
            <w:hideMark/>
          </w:tcPr>
          <w:p w14:paraId="11481CDC"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265</w:t>
            </w:r>
          </w:p>
        </w:tc>
        <w:tc>
          <w:tcPr>
            <w:tcW w:w="883" w:type="dxa"/>
            <w:tcBorders>
              <w:top w:val="nil"/>
              <w:left w:val="nil"/>
              <w:bottom w:val="single" w:sz="8" w:space="0" w:color="FFFFFF"/>
              <w:right w:val="single" w:sz="8" w:space="0" w:color="FFFFFF"/>
            </w:tcBorders>
            <w:shd w:val="clear" w:color="auto" w:fill="E7EEEF"/>
            <w:vAlign w:val="center"/>
            <w:hideMark/>
          </w:tcPr>
          <w:p w14:paraId="1687D3A7"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301</w:t>
            </w:r>
          </w:p>
        </w:tc>
        <w:tc>
          <w:tcPr>
            <w:tcW w:w="1063" w:type="dxa"/>
            <w:tcBorders>
              <w:top w:val="nil"/>
              <w:left w:val="nil"/>
              <w:bottom w:val="single" w:sz="8" w:space="0" w:color="FFFFFF"/>
              <w:right w:val="single" w:sz="8" w:space="0" w:color="FFFFFF"/>
            </w:tcBorders>
            <w:shd w:val="clear" w:color="auto" w:fill="E7EEEF"/>
            <w:vAlign w:val="center"/>
            <w:hideMark/>
          </w:tcPr>
          <w:p w14:paraId="73CF7C31"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1,287</w:t>
            </w:r>
          </w:p>
        </w:tc>
        <w:tc>
          <w:tcPr>
            <w:tcW w:w="1044" w:type="dxa"/>
            <w:tcBorders>
              <w:top w:val="nil"/>
              <w:left w:val="nil"/>
              <w:bottom w:val="single" w:sz="8" w:space="0" w:color="FFFFFF"/>
              <w:right w:val="single" w:sz="8" w:space="0" w:color="FFFFFF"/>
            </w:tcBorders>
            <w:shd w:val="clear" w:color="auto" w:fill="E7EEEF"/>
            <w:vAlign w:val="center"/>
            <w:hideMark/>
          </w:tcPr>
          <w:p w14:paraId="79DC4B6C"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1.00</w:t>
            </w:r>
          </w:p>
        </w:tc>
        <w:tc>
          <w:tcPr>
            <w:tcW w:w="1044" w:type="dxa"/>
            <w:tcBorders>
              <w:top w:val="nil"/>
              <w:left w:val="nil"/>
              <w:bottom w:val="single" w:sz="8" w:space="0" w:color="FFFFFF"/>
              <w:right w:val="single" w:sz="8" w:space="0" w:color="FFFFFF"/>
            </w:tcBorders>
            <w:shd w:val="clear" w:color="auto" w:fill="E7EEEF"/>
            <w:vAlign w:val="center"/>
            <w:hideMark/>
          </w:tcPr>
          <w:p w14:paraId="13467688"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0.37</w:t>
            </w:r>
          </w:p>
        </w:tc>
        <w:tc>
          <w:tcPr>
            <w:tcW w:w="1044" w:type="dxa"/>
            <w:tcBorders>
              <w:top w:val="nil"/>
              <w:left w:val="nil"/>
              <w:bottom w:val="single" w:sz="8" w:space="0" w:color="FFFFFF"/>
              <w:right w:val="single" w:sz="8" w:space="0" w:color="FFFFFF"/>
            </w:tcBorders>
            <w:shd w:val="clear" w:color="auto" w:fill="E7EEEF"/>
            <w:vAlign w:val="center"/>
            <w:hideMark/>
          </w:tcPr>
          <w:p w14:paraId="113E0278"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0.42</w:t>
            </w:r>
          </w:p>
        </w:tc>
        <w:tc>
          <w:tcPr>
            <w:tcW w:w="1063" w:type="dxa"/>
            <w:tcBorders>
              <w:top w:val="nil"/>
              <w:left w:val="nil"/>
              <w:bottom w:val="single" w:sz="8" w:space="0" w:color="FFFFFF"/>
              <w:right w:val="single" w:sz="8" w:space="0" w:color="FFFFFF"/>
            </w:tcBorders>
            <w:shd w:val="clear" w:color="auto" w:fill="E7EEEF"/>
            <w:vAlign w:val="center"/>
            <w:hideMark/>
          </w:tcPr>
          <w:p w14:paraId="12F17EE0"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1.79</w:t>
            </w:r>
          </w:p>
        </w:tc>
      </w:tr>
      <w:tr w:rsidR="00E95713" w:rsidRPr="00E95713" w14:paraId="060CEE8A" w14:textId="77777777" w:rsidTr="00B35B98">
        <w:trPr>
          <w:trHeight w:val="280"/>
        </w:trPr>
        <w:tc>
          <w:tcPr>
            <w:tcW w:w="1749" w:type="dxa"/>
            <w:tcBorders>
              <w:top w:val="nil"/>
              <w:left w:val="single" w:sz="8" w:space="0" w:color="FFFFFF"/>
              <w:bottom w:val="single" w:sz="8" w:space="0" w:color="FFFFFF"/>
              <w:right w:val="single" w:sz="8" w:space="0" w:color="FFFFFF"/>
            </w:tcBorders>
            <w:shd w:val="clear" w:color="000000" w:fill="008C9B"/>
            <w:vAlign w:val="center"/>
            <w:hideMark/>
          </w:tcPr>
          <w:p w14:paraId="086AB431" w14:textId="77777777" w:rsidR="00E95713" w:rsidRPr="00E95713" w:rsidRDefault="00E95713" w:rsidP="00A856A1">
            <w:pPr>
              <w:spacing w:after="0"/>
              <w:rPr>
                <w:rFonts w:ascii="Calibri" w:eastAsia="Times New Roman" w:hAnsi="Calibri" w:cs="Calibri"/>
                <w:color w:val="FFFFFF"/>
                <w:sz w:val="20"/>
                <w:lang w:eastAsia="en-GB"/>
              </w:rPr>
            </w:pPr>
            <w:r w:rsidRPr="00E95713">
              <w:rPr>
                <w:rFonts w:ascii="Calibri" w:eastAsia="Times New Roman" w:hAnsi="Calibri" w:cs="Calibri"/>
                <w:color w:val="FFFFFF"/>
                <w:sz w:val="20"/>
                <w:lang w:eastAsia="en-GB"/>
              </w:rPr>
              <w:t>Ship Surveying and Classification</w:t>
            </w:r>
          </w:p>
        </w:tc>
        <w:tc>
          <w:tcPr>
            <w:tcW w:w="804" w:type="dxa"/>
            <w:tcBorders>
              <w:top w:val="nil"/>
              <w:left w:val="nil"/>
              <w:bottom w:val="single" w:sz="8" w:space="0" w:color="FFFFFF"/>
              <w:right w:val="single" w:sz="8" w:space="0" w:color="FFFFFF"/>
            </w:tcBorders>
            <w:shd w:val="clear" w:color="auto" w:fill="D0CECE"/>
            <w:vAlign w:val="center"/>
            <w:hideMark/>
          </w:tcPr>
          <w:p w14:paraId="008F83F6"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59</w:t>
            </w:r>
          </w:p>
        </w:tc>
        <w:tc>
          <w:tcPr>
            <w:tcW w:w="858" w:type="dxa"/>
            <w:tcBorders>
              <w:top w:val="nil"/>
              <w:left w:val="nil"/>
              <w:bottom w:val="single" w:sz="8" w:space="0" w:color="FFFFFF"/>
              <w:right w:val="single" w:sz="8" w:space="0" w:color="FFFFFF"/>
            </w:tcBorders>
            <w:shd w:val="clear" w:color="auto" w:fill="D0CECE"/>
            <w:vAlign w:val="center"/>
            <w:hideMark/>
          </w:tcPr>
          <w:p w14:paraId="1CC624C6"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34</w:t>
            </w:r>
          </w:p>
        </w:tc>
        <w:tc>
          <w:tcPr>
            <w:tcW w:w="883" w:type="dxa"/>
            <w:tcBorders>
              <w:top w:val="nil"/>
              <w:left w:val="nil"/>
              <w:bottom w:val="single" w:sz="8" w:space="0" w:color="FFFFFF"/>
              <w:right w:val="single" w:sz="8" w:space="0" w:color="FFFFFF"/>
            </w:tcBorders>
            <w:shd w:val="clear" w:color="auto" w:fill="D0CECE"/>
            <w:vAlign w:val="center"/>
            <w:hideMark/>
          </w:tcPr>
          <w:p w14:paraId="787D8071"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35</w:t>
            </w:r>
          </w:p>
        </w:tc>
        <w:tc>
          <w:tcPr>
            <w:tcW w:w="1063" w:type="dxa"/>
            <w:tcBorders>
              <w:top w:val="nil"/>
              <w:left w:val="nil"/>
              <w:bottom w:val="single" w:sz="8" w:space="0" w:color="FFFFFF"/>
              <w:right w:val="single" w:sz="8" w:space="0" w:color="FFFFFF"/>
            </w:tcBorders>
            <w:shd w:val="clear" w:color="auto" w:fill="D0CECE"/>
            <w:vAlign w:val="center"/>
            <w:hideMark/>
          </w:tcPr>
          <w:p w14:paraId="01B56375"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128</w:t>
            </w:r>
          </w:p>
        </w:tc>
        <w:tc>
          <w:tcPr>
            <w:tcW w:w="1044" w:type="dxa"/>
            <w:tcBorders>
              <w:top w:val="nil"/>
              <w:left w:val="nil"/>
              <w:bottom w:val="single" w:sz="8" w:space="0" w:color="FFFFFF"/>
              <w:right w:val="single" w:sz="8" w:space="0" w:color="FFFFFF"/>
            </w:tcBorders>
            <w:shd w:val="clear" w:color="auto" w:fill="D0CECE"/>
            <w:vAlign w:val="center"/>
            <w:hideMark/>
          </w:tcPr>
          <w:p w14:paraId="26B526B1"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1.00</w:t>
            </w:r>
          </w:p>
        </w:tc>
        <w:tc>
          <w:tcPr>
            <w:tcW w:w="1044" w:type="dxa"/>
            <w:tcBorders>
              <w:top w:val="nil"/>
              <w:left w:val="nil"/>
              <w:bottom w:val="single" w:sz="8" w:space="0" w:color="FFFFFF"/>
              <w:right w:val="single" w:sz="8" w:space="0" w:color="FFFFFF"/>
            </w:tcBorders>
            <w:shd w:val="clear" w:color="auto" w:fill="D0CECE"/>
            <w:vAlign w:val="center"/>
            <w:hideMark/>
          </w:tcPr>
          <w:p w14:paraId="0E9A2E12"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0.57</w:t>
            </w:r>
          </w:p>
        </w:tc>
        <w:tc>
          <w:tcPr>
            <w:tcW w:w="1044" w:type="dxa"/>
            <w:tcBorders>
              <w:top w:val="nil"/>
              <w:left w:val="nil"/>
              <w:bottom w:val="single" w:sz="8" w:space="0" w:color="FFFFFF"/>
              <w:right w:val="single" w:sz="8" w:space="0" w:color="FFFFFF"/>
            </w:tcBorders>
            <w:shd w:val="clear" w:color="auto" w:fill="D0CECE"/>
            <w:vAlign w:val="center"/>
            <w:hideMark/>
          </w:tcPr>
          <w:p w14:paraId="4BE623E2"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0.60</w:t>
            </w:r>
          </w:p>
        </w:tc>
        <w:tc>
          <w:tcPr>
            <w:tcW w:w="1063" w:type="dxa"/>
            <w:tcBorders>
              <w:top w:val="nil"/>
              <w:left w:val="nil"/>
              <w:bottom w:val="single" w:sz="8" w:space="0" w:color="FFFFFF"/>
              <w:right w:val="single" w:sz="8" w:space="0" w:color="FFFFFF"/>
            </w:tcBorders>
            <w:shd w:val="clear" w:color="auto" w:fill="D0CECE"/>
            <w:vAlign w:val="center"/>
            <w:hideMark/>
          </w:tcPr>
          <w:p w14:paraId="56FB698B"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2.17</w:t>
            </w:r>
          </w:p>
        </w:tc>
      </w:tr>
      <w:tr w:rsidR="00E95713" w:rsidRPr="00E95713" w14:paraId="0F5FD06B" w14:textId="77777777" w:rsidTr="00B35B98">
        <w:trPr>
          <w:trHeight w:val="280"/>
        </w:trPr>
        <w:tc>
          <w:tcPr>
            <w:tcW w:w="1749" w:type="dxa"/>
            <w:tcBorders>
              <w:top w:val="nil"/>
              <w:left w:val="single" w:sz="8" w:space="0" w:color="FFFFFF"/>
              <w:bottom w:val="single" w:sz="8" w:space="0" w:color="FFFFFF"/>
              <w:right w:val="single" w:sz="8" w:space="0" w:color="FFFFFF"/>
            </w:tcBorders>
            <w:shd w:val="clear" w:color="000000" w:fill="008C9B"/>
            <w:vAlign w:val="center"/>
            <w:hideMark/>
          </w:tcPr>
          <w:p w14:paraId="3927CCF8" w14:textId="77777777" w:rsidR="00E95713" w:rsidRPr="00E95713" w:rsidRDefault="00E95713" w:rsidP="00A856A1">
            <w:pPr>
              <w:spacing w:after="0"/>
              <w:rPr>
                <w:rFonts w:ascii="Calibri" w:eastAsia="Times New Roman" w:hAnsi="Calibri" w:cs="Calibri"/>
                <w:color w:val="FFFFFF"/>
                <w:sz w:val="20"/>
                <w:lang w:eastAsia="en-GB"/>
              </w:rPr>
            </w:pPr>
            <w:r w:rsidRPr="00E95713">
              <w:rPr>
                <w:rFonts w:ascii="Calibri" w:eastAsia="Times New Roman" w:hAnsi="Calibri" w:cs="Calibri"/>
                <w:color w:val="FFFFFF"/>
                <w:sz w:val="20"/>
                <w:lang w:eastAsia="en-GB"/>
              </w:rPr>
              <w:t>Maritime Education</w:t>
            </w:r>
          </w:p>
        </w:tc>
        <w:tc>
          <w:tcPr>
            <w:tcW w:w="804" w:type="dxa"/>
            <w:tcBorders>
              <w:top w:val="nil"/>
              <w:left w:val="nil"/>
              <w:bottom w:val="single" w:sz="8" w:space="0" w:color="FFFFFF"/>
              <w:right w:val="single" w:sz="8" w:space="0" w:color="FFFFFF"/>
            </w:tcBorders>
            <w:shd w:val="clear" w:color="auto" w:fill="E7EEEF"/>
            <w:vAlign w:val="center"/>
            <w:hideMark/>
          </w:tcPr>
          <w:p w14:paraId="46EF1FB5"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121</w:t>
            </w:r>
          </w:p>
        </w:tc>
        <w:tc>
          <w:tcPr>
            <w:tcW w:w="858" w:type="dxa"/>
            <w:tcBorders>
              <w:top w:val="nil"/>
              <w:left w:val="nil"/>
              <w:bottom w:val="single" w:sz="8" w:space="0" w:color="FFFFFF"/>
              <w:right w:val="single" w:sz="8" w:space="0" w:color="FFFFFF"/>
            </w:tcBorders>
            <w:shd w:val="clear" w:color="auto" w:fill="E7EEEF"/>
            <w:vAlign w:val="center"/>
            <w:hideMark/>
          </w:tcPr>
          <w:p w14:paraId="5EA045E2"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35</w:t>
            </w:r>
          </w:p>
        </w:tc>
        <w:tc>
          <w:tcPr>
            <w:tcW w:w="883" w:type="dxa"/>
            <w:tcBorders>
              <w:top w:val="nil"/>
              <w:left w:val="nil"/>
              <w:bottom w:val="single" w:sz="8" w:space="0" w:color="FFFFFF"/>
              <w:right w:val="single" w:sz="8" w:space="0" w:color="FFFFFF"/>
            </w:tcBorders>
            <w:shd w:val="clear" w:color="auto" w:fill="E7EEEF"/>
            <w:vAlign w:val="center"/>
            <w:hideMark/>
          </w:tcPr>
          <w:p w14:paraId="45A5D4DB"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90</w:t>
            </w:r>
          </w:p>
        </w:tc>
        <w:tc>
          <w:tcPr>
            <w:tcW w:w="1063" w:type="dxa"/>
            <w:tcBorders>
              <w:top w:val="nil"/>
              <w:left w:val="nil"/>
              <w:bottom w:val="single" w:sz="8" w:space="0" w:color="FFFFFF"/>
              <w:right w:val="single" w:sz="8" w:space="0" w:color="FFFFFF"/>
            </w:tcBorders>
            <w:shd w:val="clear" w:color="auto" w:fill="E7EEEF"/>
            <w:vAlign w:val="center"/>
            <w:hideMark/>
          </w:tcPr>
          <w:p w14:paraId="05E3A2AA"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246</w:t>
            </w:r>
          </w:p>
        </w:tc>
        <w:tc>
          <w:tcPr>
            <w:tcW w:w="1044" w:type="dxa"/>
            <w:tcBorders>
              <w:top w:val="nil"/>
              <w:left w:val="nil"/>
              <w:bottom w:val="single" w:sz="8" w:space="0" w:color="FFFFFF"/>
              <w:right w:val="single" w:sz="8" w:space="0" w:color="FFFFFF"/>
            </w:tcBorders>
            <w:shd w:val="clear" w:color="auto" w:fill="E7EEEF"/>
            <w:vAlign w:val="center"/>
            <w:hideMark/>
          </w:tcPr>
          <w:p w14:paraId="08E403B7"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1.00</w:t>
            </w:r>
          </w:p>
        </w:tc>
        <w:tc>
          <w:tcPr>
            <w:tcW w:w="1044" w:type="dxa"/>
            <w:tcBorders>
              <w:top w:val="nil"/>
              <w:left w:val="nil"/>
              <w:bottom w:val="single" w:sz="8" w:space="0" w:color="FFFFFF"/>
              <w:right w:val="single" w:sz="8" w:space="0" w:color="FFFFFF"/>
            </w:tcBorders>
            <w:shd w:val="clear" w:color="auto" w:fill="E7EEEF"/>
            <w:vAlign w:val="center"/>
            <w:hideMark/>
          </w:tcPr>
          <w:p w14:paraId="2E6F408C"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0.29</w:t>
            </w:r>
          </w:p>
        </w:tc>
        <w:tc>
          <w:tcPr>
            <w:tcW w:w="1044" w:type="dxa"/>
            <w:tcBorders>
              <w:top w:val="nil"/>
              <w:left w:val="nil"/>
              <w:bottom w:val="single" w:sz="8" w:space="0" w:color="FFFFFF"/>
              <w:right w:val="single" w:sz="8" w:space="0" w:color="FFFFFF"/>
            </w:tcBorders>
            <w:shd w:val="clear" w:color="auto" w:fill="E7EEEF"/>
            <w:vAlign w:val="center"/>
            <w:hideMark/>
          </w:tcPr>
          <w:p w14:paraId="7D0C161E"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0.74</w:t>
            </w:r>
          </w:p>
        </w:tc>
        <w:tc>
          <w:tcPr>
            <w:tcW w:w="1063" w:type="dxa"/>
            <w:tcBorders>
              <w:top w:val="nil"/>
              <w:left w:val="nil"/>
              <w:bottom w:val="single" w:sz="8" w:space="0" w:color="FFFFFF"/>
              <w:right w:val="single" w:sz="8" w:space="0" w:color="FFFFFF"/>
            </w:tcBorders>
            <w:shd w:val="clear" w:color="auto" w:fill="E7EEEF"/>
            <w:vAlign w:val="center"/>
            <w:hideMark/>
          </w:tcPr>
          <w:p w14:paraId="53B9863E"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2.04</w:t>
            </w:r>
          </w:p>
        </w:tc>
      </w:tr>
      <w:tr w:rsidR="00E95713" w:rsidRPr="00E95713" w14:paraId="632CA39A" w14:textId="77777777" w:rsidTr="00B35B98">
        <w:trPr>
          <w:trHeight w:val="280"/>
        </w:trPr>
        <w:tc>
          <w:tcPr>
            <w:tcW w:w="1749" w:type="dxa"/>
            <w:tcBorders>
              <w:top w:val="nil"/>
              <w:left w:val="single" w:sz="8" w:space="0" w:color="FFFFFF"/>
              <w:bottom w:val="single" w:sz="8" w:space="0" w:color="FFFFFF"/>
              <w:right w:val="single" w:sz="8" w:space="0" w:color="FFFFFF"/>
            </w:tcBorders>
            <w:shd w:val="clear" w:color="000000" w:fill="008C9B"/>
            <w:vAlign w:val="center"/>
            <w:hideMark/>
          </w:tcPr>
          <w:p w14:paraId="69CB4ED1" w14:textId="77777777" w:rsidR="00E95713" w:rsidRPr="00E95713" w:rsidRDefault="00E95713" w:rsidP="00A856A1">
            <w:pPr>
              <w:spacing w:after="0"/>
              <w:rPr>
                <w:rFonts w:ascii="Calibri" w:eastAsia="Times New Roman" w:hAnsi="Calibri" w:cs="Calibri"/>
                <w:color w:val="FFFFFF"/>
                <w:sz w:val="20"/>
                <w:lang w:eastAsia="en-GB"/>
              </w:rPr>
            </w:pPr>
            <w:r w:rsidRPr="00E95713">
              <w:rPr>
                <w:rFonts w:ascii="Calibri" w:eastAsia="Times New Roman" w:hAnsi="Calibri" w:cs="Calibri"/>
                <w:color w:val="FFFFFF"/>
                <w:sz w:val="20"/>
                <w:lang w:eastAsia="en-GB"/>
              </w:rPr>
              <w:t>Marine Consultancy</w:t>
            </w:r>
          </w:p>
        </w:tc>
        <w:tc>
          <w:tcPr>
            <w:tcW w:w="804" w:type="dxa"/>
            <w:tcBorders>
              <w:top w:val="nil"/>
              <w:left w:val="nil"/>
              <w:bottom w:val="single" w:sz="8" w:space="0" w:color="FFFFFF"/>
              <w:right w:val="single" w:sz="8" w:space="0" w:color="FFFFFF"/>
            </w:tcBorders>
            <w:shd w:val="clear" w:color="auto" w:fill="D0CECE"/>
            <w:vAlign w:val="center"/>
            <w:hideMark/>
          </w:tcPr>
          <w:p w14:paraId="379B9FBD"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392</w:t>
            </w:r>
          </w:p>
        </w:tc>
        <w:tc>
          <w:tcPr>
            <w:tcW w:w="858" w:type="dxa"/>
            <w:tcBorders>
              <w:top w:val="nil"/>
              <w:left w:val="nil"/>
              <w:bottom w:val="single" w:sz="8" w:space="0" w:color="FFFFFF"/>
              <w:right w:val="single" w:sz="8" w:space="0" w:color="FFFFFF"/>
            </w:tcBorders>
            <w:shd w:val="clear" w:color="auto" w:fill="D0CECE"/>
            <w:vAlign w:val="center"/>
            <w:hideMark/>
          </w:tcPr>
          <w:p w14:paraId="684BDA24"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208</w:t>
            </w:r>
          </w:p>
        </w:tc>
        <w:tc>
          <w:tcPr>
            <w:tcW w:w="883" w:type="dxa"/>
            <w:tcBorders>
              <w:top w:val="nil"/>
              <w:left w:val="nil"/>
              <w:bottom w:val="single" w:sz="8" w:space="0" w:color="FFFFFF"/>
              <w:right w:val="single" w:sz="8" w:space="0" w:color="FFFFFF"/>
            </w:tcBorders>
            <w:shd w:val="clear" w:color="auto" w:fill="D0CECE"/>
            <w:vAlign w:val="center"/>
            <w:hideMark/>
          </w:tcPr>
          <w:p w14:paraId="40FC9808"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204</w:t>
            </w:r>
          </w:p>
        </w:tc>
        <w:tc>
          <w:tcPr>
            <w:tcW w:w="1063" w:type="dxa"/>
            <w:tcBorders>
              <w:top w:val="nil"/>
              <w:left w:val="nil"/>
              <w:bottom w:val="single" w:sz="8" w:space="0" w:color="FFFFFF"/>
              <w:right w:val="single" w:sz="8" w:space="0" w:color="FFFFFF"/>
            </w:tcBorders>
            <w:shd w:val="clear" w:color="auto" w:fill="D0CECE"/>
            <w:vAlign w:val="center"/>
            <w:hideMark/>
          </w:tcPr>
          <w:p w14:paraId="35613589"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803</w:t>
            </w:r>
          </w:p>
        </w:tc>
        <w:tc>
          <w:tcPr>
            <w:tcW w:w="1044" w:type="dxa"/>
            <w:tcBorders>
              <w:top w:val="nil"/>
              <w:left w:val="nil"/>
              <w:bottom w:val="single" w:sz="8" w:space="0" w:color="FFFFFF"/>
              <w:right w:val="single" w:sz="8" w:space="0" w:color="FFFFFF"/>
            </w:tcBorders>
            <w:shd w:val="clear" w:color="auto" w:fill="D0CECE"/>
            <w:vAlign w:val="center"/>
            <w:hideMark/>
          </w:tcPr>
          <w:p w14:paraId="6D4F9F4F"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1.00</w:t>
            </w:r>
          </w:p>
        </w:tc>
        <w:tc>
          <w:tcPr>
            <w:tcW w:w="1044" w:type="dxa"/>
            <w:tcBorders>
              <w:top w:val="nil"/>
              <w:left w:val="nil"/>
              <w:bottom w:val="single" w:sz="8" w:space="0" w:color="FFFFFF"/>
              <w:right w:val="single" w:sz="8" w:space="0" w:color="FFFFFF"/>
            </w:tcBorders>
            <w:shd w:val="clear" w:color="auto" w:fill="D0CECE"/>
            <w:vAlign w:val="center"/>
            <w:hideMark/>
          </w:tcPr>
          <w:p w14:paraId="229F9209"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0.53</w:t>
            </w:r>
          </w:p>
        </w:tc>
        <w:tc>
          <w:tcPr>
            <w:tcW w:w="1044" w:type="dxa"/>
            <w:tcBorders>
              <w:top w:val="nil"/>
              <w:left w:val="nil"/>
              <w:bottom w:val="single" w:sz="8" w:space="0" w:color="FFFFFF"/>
              <w:right w:val="single" w:sz="8" w:space="0" w:color="FFFFFF"/>
            </w:tcBorders>
            <w:shd w:val="clear" w:color="auto" w:fill="D0CECE"/>
            <w:vAlign w:val="center"/>
            <w:hideMark/>
          </w:tcPr>
          <w:p w14:paraId="5EB23251"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0.52</w:t>
            </w:r>
          </w:p>
        </w:tc>
        <w:tc>
          <w:tcPr>
            <w:tcW w:w="1063" w:type="dxa"/>
            <w:tcBorders>
              <w:top w:val="nil"/>
              <w:left w:val="nil"/>
              <w:bottom w:val="single" w:sz="8" w:space="0" w:color="FFFFFF"/>
              <w:right w:val="single" w:sz="8" w:space="0" w:color="FFFFFF"/>
            </w:tcBorders>
            <w:shd w:val="clear" w:color="auto" w:fill="D0CECE"/>
            <w:vAlign w:val="center"/>
            <w:hideMark/>
          </w:tcPr>
          <w:p w14:paraId="75413F77"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2.05</w:t>
            </w:r>
          </w:p>
        </w:tc>
      </w:tr>
      <w:tr w:rsidR="00E95713" w:rsidRPr="00E95713" w14:paraId="6A0D7234" w14:textId="77777777" w:rsidTr="00B35B98">
        <w:trPr>
          <w:trHeight w:val="280"/>
        </w:trPr>
        <w:tc>
          <w:tcPr>
            <w:tcW w:w="1749" w:type="dxa"/>
            <w:tcBorders>
              <w:top w:val="nil"/>
              <w:left w:val="single" w:sz="8" w:space="0" w:color="FFFFFF"/>
              <w:bottom w:val="single" w:sz="8" w:space="0" w:color="FFFFFF"/>
              <w:right w:val="single" w:sz="8" w:space="0" w:color="FFFFFF"/>
            </w:tcBorders>
            <w:shd w:val="clear" w:color="000000" w:fill="008C9B"/>
            <w:vAlign w:val="center"/>
            <w:hideMark/>
          </w:tcPr>
          <w:p w14:paraId="428D3006" w14:textId="77777777" w:rsidR="00E95713" w:rsidRPr="00E95713" w:rsidRDefault="00E95713" w:rsidP="00A856A1">
            <w:pPr>
              <w:spacing w:after="0"/>
              <w:rPr>
                <w:rFonts w:ascii="Calibri" w:eastAsia="Times New Roman" w:hAnsi="Calibri" w:cs="Calibri"/>
                <w:color w:val="FFFFFF"/>
                <w:sz w:val="20"/>
                <w:lang w:eastAsia="en-GB"/>
              </w:rPr>
            </w:pPr>
            <w:r w:rsidRPr="00E95713">
              <w:rPr>
                <w:rFonts w:ascii="Calibri" w:eastAsia="Times New Roman" w:hAnsi="Calibri" w:cs="Calibri"/>
                <w:color w:val="FFFFFF"/>
                <w:sz w:val="20"/>
                <w:lang w:eastAsia="en-GB"/>
              </w:rPr>
              <w:t>Marine Accountancy</w:t>
            </w:r>
          </w:p>
        </w:tc>
        <w:tc>
          <w:tcPr>
            <w:tcW w:w="804" w:type="dxa"/>
            <w:tcBorders>
              <w:top w:val="nil"/>
              <w:left w:val="nil"/>
              <w:bottom w:val="single" w:sz="8" w:space="0" w:color="FFFFFF"/>
              <w:right w:val="single" w:sz="8" w:space="0" w:color="FFFFFF"/>
            </w:tcBorders>
            <w:shd w:val="clear" w:color="auto" w:fill="E7EEEF"/>
            <w:vAlign w:val="center"/>
            <w:hideMark/>
          </w:tcPr>
          <w:p w14:paraId="3D78314B"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56</w:t>
            </w:r>
          </w:p>
        </w:tc>
        <w:tc>
          <w:tcPr>
            <w:tcW w:w="858" w:type="dxa"/>
            <w:tcBorders>
              <w:top w:val="nil"/>
              <w:left w:val="nil"/>
              <w:bottom w:val="single" w:sz="8" w:space="0" w:color="FFFFFF"/>
              <w:right w:val="single" w:sz="8" w:space="0" w:color="FFFFFF"/>
            </w:tcBorders>
            <w:shd w:val="clear" w:color="auto" w:fill="E7EEEF"/>
            <w:vAlign w:val="center"/>
            <w:hideMark/>
          </w:tcPr>
          <w:p w14:paraId="4707DF4A"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14</w:t>
            </w:r>
          </w:p>
        </w:tc>
        <w:tc>
          <w:tcPr>
            <w:tcW w:w="883" w:type="dxa"/>
            <w:tcBorders>
              <w:top w:val="nil"/>
              <w:left w:val="nil"/>
              <w:bottom w:val="single" w:sz="8" w:space="0" w:color="FFFFFF"/>
              <w:right w:val="single" w:sz="8" w:space="0" w:color="FFFFFF"/>
            </w:tcBorders>
            <w:shd w:val="clear" w:color="auto" w:fill="E7EEEF"/>
            <w:vAlign w:val="center"/>
            <w:hideMark/>
          </w:tcPr>
          <w:p w14:paraId="140DF9F2"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29</w:t>
            </w:r>
          </w:p>
        </w:tc>
        <w:tc>
          <w:tcPr>
            <w:tcW w:w="1063" w:type="dxa"/>
            <w:tcBorders>
              <w:top w:val="nil"/>
              <w:left w:val="nil"/>
              <w:bottom w:val="single" w:sz="8" w:space="0" w:color="FFFFFF"/>
              <w:right w:val="single" w:sz="8" w:space="0" w:color="FFFFFF"/>
            </w:tcBorders>
            <w:shd w:val="clear" w:color="auto" w:fill="E7EEEF"/>
            <w:vAlign w:val="center"/>
            <w:hideMark/>
          </w:tcPr>
          <w:p w14:paraId="773A6724"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99</w:t>
            </w:r>
          </w:p>
        </w:tc>
        <w:tc>
          <w:tcPr>
            <w:tcW w:w="1044" w:type="dxa"/>
            <w:tcBorders>
              <w:top w:val="nil"/>
              <w:left w:val="nil"/>
              <w:bottom w:val="single" w:sz="8" w:space="0" w:color="FFFFFF"/>
              <w:right w:val="single" w:sz="8" w:space="0" w:color="FFFFFF"/>
            </w:tcBorders>
            <w:shd w:val="clear" w:color="auto" w:fill="E7EEEF"/>
            <w:vAlign w:val="center"/>
            <w:hideMark/>
          </w:tcPr>
          <w:p w14:paraId="1693D30E"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1.00</w:t>
            </w:r>
          </w:p>
        </w:tc>
        <w:tc>
          <w:tcPr>
            <w:tcW w:w="1044" w:type="dxa"/>
            <w:tcBorders>
              <w:top w:val="nil"/>
              <w:left w:val="nil"/>
              <w:bottom w:val="single" w:sz="8" w:space="0" w:color="FFFFFF"/>
              <w:right w:val="single" w:sz="8" w:space="0" w:color="FFFFFF"/>
            </w:tcBorders>
            <w:shd w:val="clear" w:color="auto" w:fill="E7EEEF"/>
            <w:vAlign w:val="center"/>
            <w:hideMark/>
          </w:tcPr>
          <w:p w14:paraId="4014870B"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0.25</w:t>
            </w:r>
          </w:p>
        </w:tc>
        <w:tc>
          <w:tcPr>
            <w:tcW w:w="1044" w:type="dxa"/>
            <w:tcBorders>
              <w:top w:val="nil"/>
              <w:left w:val="nil"/>
              <w:bottom w:val="single" w:sz="8" w:space="0" w:color="FFFFFF"/>
              <w:right w:val="single" w:sz="8" w:space="0" w:color="FFFFFF"/>
            </w:tcBorders>
            <w:shd w:val="clear" w:color="auto" w:fill="E7EEEF"/>
            <w:vAlign w:val="center"/>
            <w:hideMark/>
          </w:tcPr>
          <w:p w14:paraId="6E8D8B5B"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0.53</w:t>
            </w:r>
          </w:p>
        </w:tc>
        <w:tc>
          <w:tcPr>
            <w:tcW w:w="1063" w:type="dxa"/>
            <w:tcBorders>
              <w:top w:val="nil"/>
              <w:left w:val="nil"/>
              <w:bottom w:val="single" w:sz="8" w:space="0" w:color="FFFFFF"/>
              <w:right w:val="single" w:sz="8" w:space="0" w:color="FFFFFF"/>
            </w:tcBorders>
            <w:shd w:val="clear" w:color="auto" w:fill="E7EEEF"/>
            <w:vAlign w:val="center"/>
            <w:hideMark/>
          </w:tcPr>
          <w:p w14:paraId="47282482" w14:textId="77777777" w:rsidR="00E95713" w:rsidRPr="00E95713" w:rsidRDefault="00E95713" w:rsidP="00E95713">
            <w:pPr>
              <w:spacing w:after="0"/>
              <w:jc w:val="center"/>
              <w:rPr>
                <w:rFonts w:ascii="Calibri" w:eastAsia="Times New Roman" w:hAnsi="Calibri" w:cs="Calibri"/>
                <w:sz w:val="20"/>
                <w:lang w:eastAsia="en-GB"/>
              </w:rPr>
            </w:pPr>
            <w:r w:rsidRPr="00E95713">
              <w:rPr>
                <w:rFonts w:ascii="Calibri" w:eastAsia="Times New Roman" w:hAnsi="Calibri" w:cs="Calibri"/>
                <w:sz w:val="20"/>
                <w:lang w:eastAsia="en-GB"/>
              </w:rPr>
              <w:t>1.78</w:t>
            </w:r>
          </w:p>
        </w:tc>
      </w:tr>
    </w:tbl>
    <w:p w14:paraId="47640E19" w14:textId="77777777" w:rsidR="00E95713" w:rsidRDefault="00E95713" w:rsidP="00E95713">
      <w:pPr>
        <w:spacing w:after="120"/>
        <w:jc w:val="right"/>
      </w:pPr>
      <w:r w:rsidRPr="00E851E8">
        <w:rPr>
          <w:i/>
          <w:sz w:val="18"/>
        </w:rPr>
        <w:t xml:space="preserve">Source: PwC, ONS, </w:t>
      </w:r>
      <w:r>
        <w:rPr>
          <w:i/>
          <w:sz w:val="18"/>
        </w:rPr>
        <w:t xml:space="preserve">IUA, FAME, </w:t>
      </w:r>
      <w:r w:rsidRPr="00E851E8">
        <w:rPr>
          <w:i/>
          <w:sz w:val="18"/>
        </w:rPr>
        <w:t>Cebr analysis</w:t>
      </w:r>
    </w:p>
    <w:p w14:paraId="03CE2717" w14:textId="77DA8647" w:rsidR="002E6B89" w:rsidRDefault="00F7466B" w:rsidP="009A2330">
      <w:pPr>
        <w:spacing w:after="120"/>
      </w:pPr>
      <w:r>
        <w:fldChar w:fldCharType="begin"/>
      </w:r>
      <w:r>
        <w:instrText xml:space="preserve"> REF _Ref15908163 \h </w:instrText>
      </w:r>
      <w:r>
        <w:fldChar w:fldCharType="separate"/>
      </w:r>
      <w:r>
        <w:t xml:space="preserve">Table </w:t>
      </w:r>
      <w:r>
        <w:rPr>
          <w:noProof/>
        </w:rPr>
        <w:t>6</w:t>
      </w:r>
      <w:r>
        <w:fldChar w:fldCharType="end"/>
      </w:r>
      <w:r>
        <w:t xml:space="preserve"> </w:t>
      </w:r>
      <w:r w:rsidR="002E6B89">
        <w:t>below presents</w:t>
      </w:r>
      <w:r w:rsidR="00112B35">
        <w:t xml:space="preserve"> in each year</w:t>
      </w:r>
      <w:r w:rsidR="002E6B89">
        <w:t xml:space="preserve"> the direct contribution</w:t>
      </w:r>
      <w:r w:rsidR="002E6B89" w:rsidRPr="009774DE">
        <w:t xml:space="preserve"> to </w:t>
      </w:r>
      <w:r w:rsidR="008B5AE1">
        <w:t>turnover</w:t>
      </w:r>
      <w:r w:rsidR="00F87154">
        <w:t xml:space="preserve"> from the Maritime Business Services industry</w:t>
      </w:r>
      <w:r w:rsidR="00112B35">
        <w:t>,</w:t>
      </w:r>
      <w:r w:rsidR="00F87154">
        <w:t xml:space="preserve"> </w:t>
      </w:r>
      <w:r w:rsidR="002E6B89" w:rsidRPr="009774DE">
        <w:t xml:space="preserve">alongside our estimate of </w:t>
      </w:r>
      <w:r w:rsidR="002E6B89">
        <w:t xml:space="preserve">the composite </w:t>
      </w:r>
      <w:r w:rsidR="008B5AE1">
        <w:t>turnover</w:t>
      </w:r>
      <w:r w:rsidR="00F87154" w:rsidRPr="009774DE">
        <w:t xml:space="preserve"> </w:t>
      </w:r>
      <w:r w:rsidR="002E6B89" w:rsidRPr="009774DE">
        <w:t>multiplier that applies t</w:t>
      </w:r>
      <w:r w:rsidR="002E6B89">
        <w:t>o the entire industry.</w:t>
      </w:r>
      <w:r w:rsidR="00295789">
        <w:t xml:space="preserve"> We observe that the wider </w:t>
      </w:r>
      <w:r w:rsidR="008B5AE1">
        <w:t>turnover</w:t>
      </w:r>
      <w:r w:rsidR="00295789">
        <w:t xml:space="preserve"> impact is </w:t>
      </w:r>
      <w:r w:rsidR="004B4FC1">
        <w:t xml:space="preserve">lower than in 2010 and that total MBS turnover impact has grown by £3 </w:t>
      </w:r>
      <w:r w:rsidR="00E2288A">
        <w:t>billion over the period to £14.6</w:t>
      </w:r>
      <w:r w:rsidR="004B4FC1">
        <w:t xml:space="preserve"> billion</w:t>
      </w:r>
      <w:r w:rsidR="0048359E">
        <w:t>.</w:t>
      </w:r>
      <w:r w:rsidR="0048359E" w:rsidRPr="0048359E">
        <w:rPr>
          <w:rStyle w:val="FootnoteReference"/>
          <w:vertAlign w:val="baseline"/>
        </w:rPr>
        <w:footnoteReference w:id="15"/>
      </w:r>
    </w:p>
    <w:p w14:paraId="46E296CD" w14:textId="4A06B11B" w:rsidR="00B35B98" w:rsidRDefault="00B35B98" w:rsidP="00B35B98">
      <w:pPr>
        <w:pStyle w:val="Caption"/>
        <w:keepNext/>
        <w:spacing w:after="120"/>
      </w:pPr>
      <w:bookmarkStart w:id="44" w:name="_Ref15908163"/>
      <w:r>
        <w:t xml:space="preserve">Table </w:t>
      </w:r>
      <w:r w:rsidR="00854907">
        <w:rPr>
          <w:noProof/>
        </w:rPr>
        <w:fldChar w:fldCharType="begin"/>
      </w:r>
      <w:r w:rsidR="00854907">
        <w:rPr>
          <w:noProof/>
        </w:rPr>
        <w:instrText xml:space="preserve"> SEQ Table \* ARABIC </w:instrText>
      </w:r>
      <w:r w:rsidR="00854907">
        <w:rPr>
          <w:noProof/>
        </w:rPr>
        <w:fldChar w:fldCharType="separate"/>
      </w:r>
      <w:r w:rsidR="006352AA">
        <w:rPr>
          <w:noProof/>
        </w:rPr>
        <w:t>6</w:t>
      </w:r>
      <w:r w:rsidR="00854907">
        <w:rPr>
          <w:noProof/>
        </w:rPr>
        <w:fldChar w:fldCharType="end"/>
      </w:r>
      <w:bookmarkEnd w:id="44"/>
      <w:r>
        <w:t>:</w:t>
      </w:r>
      <w:r w:rsidRPr="00B35B98">
        <w:t xml:space="preserve"> </w:t>
      </w:r>
      <w:r>
        <w:t>Direct and aggregate turnover</w:t>
      </w:r>
      <w:r w:rsidRPr="00380889">
        <w:t xml:space="preserve"> impact of the</w:t>
      </w:r>
      <w:r>
        <w:t xml:space="preserve"> Maritime Business</w:t>
      </w:r>
      <w:r w:rsidR="00F7466B">
        <w:t xml:space="preserve"> Services industry, 2010 to 2017</w:t>
      </w:r>
      <w:r>
        <w:t>, £ million</w:t>
      </w:r>
    </w:p>
    <w:tbl>
      <w:tblPr>
        <w:tblW w:w="9535" w:type="dxa"/>
        <w:tblLook w:val="04A0" w:firstRow="1" w:lastRow="0" w:firstColumn="1" w:lastColumn="0" w:noHBand="0" w:noVBand="1"/>
      </w:tblPr>
      <w:tblGrid>
        <w:gridCol w:w="871"/>
        <w:gridCol w:w="2644"/>
        <w:gridCol w:w="3177"/>
        <w:gridCol w:w="2843"/>
      </w:tblGrid>
      <w:tr w:rsidR="00F4624B" w:rsidRPr="00F4624B" w14:paraId="53C5CC46" w14:textId="77777777" w:rsidTr="00F4624B">
        <w:trPr>
          <w:trHeight w:val="423"/>
        </w:trPr>
        <w:tc>
          <w:tcPr>
            <w:tcW w:w="871" w:type="dxa"/>
            <w:tcBorders>
              <w:top w:val="single" w:sz="8" w:space="0" w:color="FFFFFF"/>
              <w:left w:val="single" w:sz="8" w:space="0" w:color="FFFFFF"/>
              <w:bottom w:val="single" w:sz="12" w:space="0" w:color="FFFFFF"/>
              <w:right w:val="single" w:sz="8" w:space="0" w:color="FFFFFF"/>
            </w:tcBorders>
            <w:shd w:val="clear" w:color="000000" w:fill="008C9B"/>
            <w:vAlign w:val="center"/>
            <w:hideMark/>
          </w:tcPr>
          <w:p w14:paraId="065C4859" w14:textId="77777777" w:rsidR="00F4624B" w:rsidRPr="00F4624B" w:rsidRDefault="00F4624B" w:rsidP="00F4624B">
            <w:pPr>
              <w:spacing w:after="0"/>
              <w:rPr>
                <w:rFonts w:ascii="Arial" w:eastAsia="Times New Roman" w:hAnsi="Arial" w:cs="Arial"/>
                <w:color w:val="000000"/>
                <w:sz w:val="20"/>
                <w:lang w:eastAsia="en-GB"/>
              </w:rPr>
            </w:pPr>
            <w:r w:rsidRPr="00F4624B">
              <w:rPr>
                <w:rFonts w:ascii="Arial" w:eastAsia="Times New Roman" w:hAnsi="Arial" w:cs="Arial"/>
                <w:color w:val="000000"/>
                <w:sz w:val="20"/>
                <w:lang w:eastAsia="en-GB"/>
              </w:rPr>
              <w:t> </w:t>
            </w:r>
          </w:p>
        </w:tc>
        <w:tc>
          <w:tcPr>
            <w:tcW w:w="2644" w:type="dxa"/>
            <w:tcBorders>
              <w:top w:val="single" w:sz="8" w:space="0" w:color="FFFFFF"/>
              <w:left w:val="nil"/>
              <w:bottom w:val="single" w:sz="12" w:space="0" w:color="FFFFFF"/>
              <w:right w:val="single" w:sz="8" w:space="0" w:color="FFFFFF"/>
            </w:tcBorders>
            <w:shd w:val="clear" w:color="000000" w:fill="008C9B"/>
            <w:vAlign w:val="center"/>
            <w:hideMark/>
          </w:tcPr>
          <w:p w14:paraId="1D503D80" w14:textId="77777777" w:rsidR="00F4624B" w:rsidRPr="00F4624B" w:rsidRDefault="00F4624B" w:rsidP="00F4624B">
            <w:pPr>
              <w:spacing w:after="0"/>
              <w:jc w:val="center"/>
              <w:rPr>
                <w:rFonts w:ascii="Calibri" w:eastAsia="Times New Roman" w:hAnsi="Calibri" w:cs="Calibri"/>
                <w:b/>
                <w:bCs/>
                <w:color w:val="FFFFFF"/>
                <w:sz w:val="20"/>
                <w:lang w:eastAsia="en-GB"/>
              </w:rPr>
            </w:pPr>
            <w:r w:rsidRPr="00F4624B">
              <w:rPr>
                <w:rFonts w:ascii="Calibri" w:eastAsia="Times New Roman" w:hAnsi="Calibri" w:cs="Calibri"/>
                <w:b/>
                <w:bCs/>
                <w:color w:val="FFFFFF"/>
                <w:sz w:val="20"/>
                <w:lang w:eastAsia="en-GB"/>
              </w:rPr>
              <w:t>Direct Impact</w:t>
            </w:r>
          </w:p>
        </w:tc>
        <w:tc>
          <w:tcPr>
            <w:tcW w:w="3177" w:type="dxa"/>
            <w:tcBorders>
              <w:top w:val="single" w:sz="8" w:space="0" w:color="FFFFFF"/>
              <w:left w:val="nil"/>
              <w:bottom w:val="single" w:sz="12" w:space="0" w:color="FFFFFF"/>
              <w:right w:val="single" w:sz="8" w:space="0" w:color="FFFFFF"/>
            </w:tcBorders>
            <w:shd w:val="clear" w:color="000000" w:fill="008C9B"/>
            <w:vAlign w:val="center"/>
            <w:hideMark/>
          </w:tcPr>
          <w:p w14:paraId="2A540FB3" w14:textId="77777777" w:rsidR="00F4624B" w:rsidRPr="00F4624B" w:rsidRDefault="00F4624B" w:rsidP="00F4624B">
            <w:pPr>
              <w:spacing w:after="0"/>
              <w:jc w:val="center"/>
              <w:rPr>
                <w:rFonts w:ascii="Calibri" w:eastAsia="Times New Roman" w:hAnsi="Calibri" w:cs="Calibri"/>
                <w:b/>
                <w:bCs/>
                <w:color w:val="FFFFFF"/>
                <w:sz w:val="20"/>
                <w:lang w:eastAsia="en-GB"/>
              </w:rPr>
            </w:pPr>
            <w:r w:rsidRPr="00F4624B">
              <w:rPr>
                <w:rFonts w:ascii="Calibri" w:eastAsia="Times New Roman" w:hAnsi="Calibri" w:cs="Calibri"/>
                <w:b/>
                <w:bCs/>
                <w:color w:val="FFFFFF"/>
                <w:sz w:val="20"/>
                <w:lang w:eastAsia="en-GB"/>
              </w:rPr>
              <w:t>Composite domestic output multiplier</w:t>
            </w:r>
          </w:p>
        </w:tc>
        <w:tc>
          <w:tcPr>
            <w:tcW w:w="2843" w:type="dxa"/>
            <w:tcBorders>
              <w:top w:val="single" w:sz="8" w:space="0" w:color="FFFFFF"/>
              <w:left w:val="nil"/>
              <w:bottom w:val="single" w:sz="12" w:space="0" w:color="FFFFFF"/>
              <w:right w:val="single" w:sz="8" w:space="0" w:color="FFFFFF"/>
            </w:tcBorders>
            <w:shd w:val="clear" w:color="000000" w:fill="008C9B"/>
            <w:vAlign w:val="center"/>
            <w:hideMark/>
          </w:tcPr>
          <w:p w14:paraId="75EB0257" w14:textId="77777777" w:rsidR="00F4624B" w:rsidRPr="00F4624B" w:rsidRDefault="00F4624B" w:rsidP="00F4624B">
            <w:pPr>
              <w:spacing w:after="0"/>
              <w:jc w:val="center"/>
              <w:rPr>
                <w:rFonts w:ascii="Calibri" w:eastAsia="Times New Roman" w:hAnsi="Calibri" w:cs="Calibri"/>
                <w:b/>
                <w:bCs/>
                <w:color w:val="FFFFFF"/>
                <w:sz w:val="20"/>
                <w:lang w:eastAsia="en-GB"/>
              </w:rPr>
            </w:pPr>
            <w:r w:rsidRPr="00F4624B">
              <w:rPr>
                <w:rFonts w:ascii="Calibri" w:eastAsia="Times New Roman" w:hAnsi="Calibri" w:cs="Calibri"/>
                <w:b/>
                <w:bCs/>
                <w:color w:val="FFFFFF"/>
                <w:sz w:val="20"/>
                <w:lang w:eastAsia="en-GB"/>
              </w:rPr>
              <w:t>Total turnover impacts</w:t>
            </w:r>
          </w:p>
        </w:tc>
      </w:tr>
      <w:tr w:rsidR="00F4624B" w:rsidRPr="00F4624B" w14:paraId="4216A7F1" w14:textId="77777777" w:rsidTr="00F4624B">
        <w:trPr>
          <w:trHeight w:val="232"/>
        </w:trPr>
        <w:tc>
          <w:tcPr>
            <w:tcW w:w="871" w:type="dxa"/>
            <w:tcBorders>
              <w:top w:val="nil"/>
              <w:left w:val="single" w:sz="8" w:space="0" w:color="FFFFFF"/>
              <w:bottom w:val="single" w:sz="8" w:space="0" w:color="FFFFFF"/>
              <w:right w:val="single" w:sz="8" w:space="0" w:color="FFFFFF"/>
            </w:tcBorders>
            <w:shd w:val="clear" w:color="000000" w:fill="008C9B"/>
            <w:vAlign w:val="center"/>
            <w:hideMark/>
          </w:tcPr>
          <w:p w14:paraId="663A7F41" w14:textId="77777777" w:rsidR="00F4624B" w:rsidRPr="00F4624B" w:rsidRDefault="00F4624B" w:rsidP="00F4624B">
            <w:pPr>
              <w:spacing w:after="0"/>
              <w:rPr>
                <w:rFonts w:ascii="Calibri" w:eastAsia="Times New Roman" w:hAnsi="Calibri" w:cs="Calibri"/>
                <w:color w:val="FFFFFF"/>
                <w:sz w:val="20"/>
                <w:lang w:eastAsia="en-GB"/>
              </w:rPr>
            </w:pPr>
            <w:r w:rsidRPr="00F4624B">
              <w:rPr>
                <w:rFonts w:ascii="Calibri" w:eastAsia="Times New Roman" w:hAnsi="Calibri" w:cs="Calibri"/>
                <w:color w:val="FFFFFF"/>
                <w:sz w:val="20"/>
                <w:lang w:eastAsia="en-GB"/>
              </w:rPr>
              <w:t>2010</w:t>
            </w:r>
          </w:p>
        </w:tc>
        <w:tc>
          <w:tcPr>
            <w:tcW w:w="2644" w:type="dxa"/>
            <w:tcBorders>
              <w:top w:val="nil"/>
              <w:left w:val="nil"/>
              <w:bottom w:val="single" w:sz="8" w:space="0" w:color="FFFFFF"/>
              <w:right w:val="single" w:sz="8" w:space="0" w:color="FFFFFF"/>
            </w:tcBorders>
            <w:shd w:val="clear" w:color="auto" w:fill="E7EEEF"/>
            <w:vAlign w:val="center"/>
            <w:hideMark/>
          </w:tcPr>
          <w:p w14:paraId="6D30DB0B" w14:textId="77777777" w:rsidR="00F4624B" w:rsidRPr="00F4624B" w:rsidRDefault="00F4624B" w:rsidP="00F4624B">
            <w:pPr>
              <w:spacing w:after="0"/>
              <w:jc w:val="center"/>
              <w:rPr>
                <w:rFonts w:ascii="Calibri" w:eastAsia="Times New Roman" w:hAnsi="Calibri" w:cs="Calibri"/>
                <w:color w:val="000000"/>
                <w:sz w:val="20"/>
                <w:lang w:eastAsia="en-GB"/>
              </w:rPr>
            </w:pPr>
            <w:r w:rsidRPr="00F4624B">
              <w:rPr>
                <w:rFonts w:ascii="Calibri" w:eastAsia="Times New Roman" w:hAnsi="Calibri" w:cs="Calibri"/>
                <w:color w:val="000000"/>
                <w:sz w:val="20"/>
                <w:lang w:eastAsia="en-GB"/>
              </w:rPr>
              <w:t>5,224</w:t>
            </w:r>
          </w:p>
        </w:tc>
        <w:tc>
          <w:tcPr>
            <w:tcW w:w="3177" w:type="dxa"/>
            <w:tcBorders>
              <w:top w:val="nil"/>
              <w:left w:val="nil"/>
              <w:bottom w:val="single" w:sz="8" w:space="0" w:color="FFFFFF"/>
              <w:right w:val="single" w:sz="8" w:space="0" w:color="FFFFFF"/>
            </w:tcBorders>
            <w:shd w:val="clear" w:color="auto" w:fill="E7EEEF"/>
            <w:vAlign w:val="center"/>
            <w:hideMark/>
          </w:tcPr>
          <w:p w14:paraId="06502D8F" w14:textId="77777777" w:rsidR="00F4624B" w:rsidRPr="00F4624B" w:rsidRDefault="00F4624B" w:rsidP="00F4624B">
            <w:pPr>
              <w:spacing w:after="0"/>
              <w:jc w:val="center"/>
              <w:rPr>
                <w:rFonts w:ascii="Calibri" w:eastAsia="Times New Roman" w:hAnsi="Calibri" w:cs="Calibri"/>
                <w:sz w:val="20"/>
                <w:lang w:eastAsia="en-GB"/>
              </w:rPr>
            </w:pPr>
            <w:r w:rsidRPr="00F4624B">
              <w:rPr>
                <w:rFonts w:ascii="Calibri" w:eastAsia="Times New Roman" w:hAnsi="Calibri" w:cs="Calibri"/>
                <w:sz w:val="20"/>
                <w:lang w:eastAsia="en-GB"/>
              </w:rPr>
              <w:t>2.23</w:t>
            </w:r>
          </w:p>
        </w:tc>
        <w:tc>
          <w:tcPr>
            <w:tcW w:w="2843" w:type="dxa"/>
            <w:tcBorders>
              <w:top w:val="nil"/>
              <w:left w:val="nil"/>
              <w:bottom w:val="single" w:sz="8" w:space="0" w:color="FFFFFF"/>
              <w:right w:val="single" w:sz="8" w:space="0" w:color="FFFFFF"/>
            </w:tcBorders>
            <w:shd w:val="clear" w:color="auto" w:fill="E7EEEF"/>
            <w:vAlign w:val="center"/>
            <w:hideMark/>
          </w:tcPr>
          <w:p w14:paraId="4CF08477" w14:textId="77777777" w:rsidR="00F4624B" w:rsidRPr="00F4624B" w:rsidRDefault="00F4624B" w:rsidP="00F4624B">
            <w:pPr>
              <w:spacing w:after="0"/>
              <w:jc w:val="center"/>
              <w:rPr>
                <w:rFonts w:ascii="Calibri" w:eastAsia="Times New Roman" w:hAnsi="Calibri" w:cs="Calibri"/>
                <w:sz w:val="20"/>
                <w:lang w:eastAsia="en-GB"/>
              </w:rPr>
            </w:pPr>
            <w:r w:rsidRPr="00F4624B">
              <w:rPr>
                <w:rFonts w:ascii="Calibri" w:eastAsia="Times New Roman" w:hAnsi="Calibri" w:cs="Calibri"/>
                <w:sz w:val="20"/>
                <w:lang w:eastAsia="en-GB"/>
              </w:rPr>
              <w:t>11,667</w:t>
            </w:r>
          </w:p>
        </w:tc>
      </w:tr>
      <w:tr w:rsidR="00F4624B" w:rsidRPr="00F4624B" w14:paraId="52D4D53D" w14:textId="77777777" w:rsidTr="00F4624B">
        <w:trPr>
          <w:trHeight w:val="232"/>
        </w:trPr>
        <w:tc>
          <w:tcPr>
            <w:tcW w:w="871" w:type="dxa"/>
            <w:tcBorders>
              <w:top w:val="nil"/>
              <w:left w:val="single" w:sz="8" w:space="0" w:color="FFFFFF"/>
              <w:bottom w:val="single" w:sz="8" w:space="0" w:color="FFFFFF"/>
              <w:right w:val="single" w:sz="8" w:space="0" w:color="FFFFFF"/>
            </w:tcBorders>
            <w:shd w:val="clear" w:color="000000" w:fill="008C9B"/>
            <w:vAlign w:val="center"/>
            <w:hideMark/>
          </w:tcPr>
          <w:p w14:paraId="7A3592CD" w14:textId="77777777" w:rsidR="00F4624B" w:rsidRPr="00F4624B" w:rsidRDefault="00F4624B" w:rsidP="00F4624B">
            <w:pPr>
              <w:spacing w:after="0"/>
              <w:rPr>
                <w:rFonts w:ascii="Calibri" w:eastAsia="Times New Roman" w:hAnsi="Calibri" w:cs="Calibri"/>
                <w:color w:val="FFFFFF"/>
                <w:sz w:val="20"/>
                <w:lang w:eastAsia="en-GB"/>
              </w:rPr>
            </w:pPr>
            <w:r w:rsidRPr="00F4624B">
              <w:rPr>
                <w:rFonts w:ascii="Calibri" w:eastAsia="Times New Roman" w:hAnsi="Calibri" w:cs="Calibri"/>
                <w:color w:val="FFFFFF"/>
                <w:sz w:val="20"/>
                <w:lang w:eastAsia="en-GB"/>
              </w:rPr>
              <w:t>2011</w:t>
            </w:r>
          </w:p>
        </w:tc>
        <w:tc>
          <w:tcPr>
            <w:tcW w:w="2644" w:type="dxa"/>
            <w:tcBorders>
              <w:top w:val="nil"/>
              <w:left w:val="nil"/>
              <w:bottom w:val="single" w:sz="8" w:space="0" w:color="FFFFFF"/>
              <w:right w:val="single" w:sz="8" w:space="0" w:color="FFFFFF"/>
            </w:tcBorders>
            <w:shd w:val="clear" w:color="auto" w:fill="D0CECE"/>
            <w:vAlign w:val="center"/>
            <w:hideMark/>
          </w:tcPr>
          <w:p w14:paraId="744DC2E6" w14:textId="77777777" w:rsidR="00F4624B" w:rsidRPr="00F4624B" w:rsidRDefault="00F4624B" w:rsidP="00F4624B">
            <w:pPr>
              <w:spacing w:after="0"/>
              <w:jc w:val="center"/>
              <w:rPr>
                <w:rFonts w:ascii="Calibri" w:eastAsia="Times New Roman" w:hAnsi="Calibri" w:cs="Calibri"/>
                <w:color w:val="000000"/>
                <w:sz w:val="20"/>
                <w:lang w:eastAsia="en-GB"/>
              </w:rPr>
            </w:pPr>
            <w:r w:rsidRPr="00F4624B">
              <w:rPr>
                <w:rFonts w:ascii="Calibri" w:eastAsia="Times New Roman" w:hAnsi="Calibri" w:cs="Calibri"/>
                <w:color w:val="000000"/>
                <w:sz w:val="20"/>
                <w:lang w:eastAsia="en-GB"/>
              </w:rPr>
              <w:t>5,653</w:t>
            </w:r>
          </w:p>
        </w:tc>
        <w:tc>
          <w:tcPr>
            <w:tcW w:w="3177" w:type="dxa"/>
            <w:tcBorders>
              <w:top w:val="nil"/>
              <w:left w:val="nil"/>
              <w:bottom w:val="single" w:sz="8" w:space="0" w:color="FFFFFF"/>
              <w:right w:val="single" w:sz="8" w:space="0" w:color="FFFFFF"/>
            </w:tcBorders>
            <w:shd w:val="clear" w:color="auto" w:fill="D0CECE"/>
            <w:vAlign w:val="center"/>
            <w:hideMark/>
          </w:tcPr>
          <w:p w14:paraId="663AD848" w14:textId="77777777" w:rsidR="00F4624B" w:rsidRPr="00F4624B" w:rsidRDefault="00F4624B" w:rsidP="00F4624B">
            <w:pPr>
              <w:spacing w:after="0"/>
              <w:jc w:val="center"/>
              <w:rPr>
                <w:rFonts w:ascii="Calibri" w:eastAsia="Times New Roman" w:hAnsi="Calibri" w:cs="Calibri"/>
                <w:sz w:val="20"/>
                <w:lang w:eastAsia="en-GB"/>
              </w:rPr>
            </w:pPr>
            <w:r w:rsidRPr="00F4624B">
              <w:rPr>
                <w:rFonts w:ascii="Calibri" w:eastAsia="Times New Roman" w:hAnsi="Calibri" w:cs="Calibri"/>
                <w:sz w:val="20"/>
                <w:lang w:eastAsia="en-GB"/>
              </w:rPr>
              <w:t>2.22</w:t>
            </w:r>
          </w:p>
        </w:tc>
        <w:tc>
          <w:tcPr>
            <w:tcW w:w="2843" w:type="dxa"/>
            <w:tcBorders>
              <w:top w:val="nil"/>
              <w:left w:val="nil"/>
              <w:bottom w:val="single" w:sz="8" w:space="0" w:color="FFFFFF"/>
              <w:right w:val="single" w:sz="8" w:space="0" w:color="FFFFFF"/>
            </w:tcBorders>
            <w:shd w:val="clear" w:color="auto" w:fill="D0CECE"/>
            <w:vAlign w:val="center"/>
            <w:hideMark/>
          </w:tcPr>
          <w:p w14:paraId="7A881D31" w14:textId="77777777" w:rsidR="00F4624B" w:rsidRPr="00F4624B" w:rsidRDefault="00F4624B" w:rsidP="00F4624B">
            <w:pPr>
              <w:spacing w:after="0"/>
              <w:jc w:val="center"/>
              <w:rPr>
                <w:rFonts w:ascii="Calibri" w:eastAsia="Times New Roman" w:hAnsi="Calibri" w:cs="Calibri"/>
                <w:sz w:val="20"/>
                <w:lang w:eastAsia="en-GB"/>
              </w:rPr>
            </w:pPr>
            <w:r w:rsidRPr="00F4624B">
              <w:rPr>
                <w:rFonts w:ascii="Calibri" w:eastAsia="Times New Roman" w:hAnsi="Calibri" w:cs="Calibri"/>
                <w:sz w:val="20"/>
                <w:lang w:eastAsia="en-GB"/>
              </w:rPr>
              <w:t>12,563</w:t>
            </w:r>
          </w:p>
        </w:tc>
      </w:tr>
      <w:tr w:rsidR="00F4624B" w:rsidRPr="00F4624B" w14:paraId="37E5A55C" w14:textId="77777777" w:rsidTr="00F4624B">
        <w:trPr>
          <w:trHeight w:val="232"/>
        </w:trPr>
        <w:tc>
          <w:tcPr>
            <w:tcW w:w="871" w:type="dxa"/>
            <w:tcBorders>
              <w:top w:val="nil"/>
              <w:left w:val="single" w:sz="8" w:space="0" w:color="FFFFFF"/>
              <w:bottom w:val="single" w:sz="8" w:space="0" w:color="FFFFFF"/>
              <w:right w:val="single" w:sz="8" w:space="0" w:color="FFFFFF"/>
            </w:tcBorders>
            <w:shd w:val="clear" w:color="000000" w:fill="008C9B"/>
            <w:vAlign w:val="center"/>
            <w:hideMark/>
          </w:tcPr>
          <w:p w14:paraId="4A05697D" w14:textId="77777777" w:rsidR="00F4624B" w:rsidRPr="00F4624B" w:rsidRDefault="00F4624B" w:rsidP="00F4624B">
            <w:pPr>
              <w:spacing w:after="0"/>
              <w:rPr>
                <w:rFonts w:ascii="Calibri" w:eastAsia="Times New Roman" w:hAnsi="Calibri" w:cs="Calibri"/>
                <w:color w:val="FFFFFF"/>
                <w:sz w:val="20"/>
                <w:lang w:eastAsia="en-GB"/>
              </w:rPr>
            </w:pPr>
            <w:r w:rsidRPr="00F4624B">
              <w:rPr>
                <w:rFonts w:ascii="Calibri" w:eastAsia="Times New Roman" w:hAnsi="Calibri" w:cs="Calibri"/>
                <w:color w:val="FFFFFF"/>
                <w:sz w:val="20"/>
                <w:lang w:eastAsia="en-GB"/>
              </w:rPr>
              <w:t>2012</w:t>
            </w:r>
          </w:p>
        </w:tc>
        <w:tc>
          <w:tcPr>
            <w:tcW w:w="2644" w:type="dxa"/>
            <w:tcBorders>
              <w:top w:val="nil"/>
              <w:left w:val="nil"/>
              <w:bottom w:val="single" w:sz="8" w:space="0" w:color="FFFFFF"/>
              <w:right w:val="single" w:sz="8" w:space="0" w:color="FFFFFF"/>
            </w:tcBorders>
            <w:shd w:val="clear" w:color="auto" w:fill="E7EEEF"/>
            <w:vAlign w:val="center"/>
            <w:hideMark/>
          </w:tcPr>
          <w:p w14:paraId="4CACC291" w14:textId="77777777" w:rsidR="00F4624B" w:rsidRPr="00F4624B" w:rsidRDefault="00F4624B" w:rsidP="00F4624B">
            <w:pPr>
              <w:spacing w:after="0"/>
              <w:jc w:val="center"/>
              <w:rPr>
                <w:rFonts w:ascii="Calibri" w:eastAsia="Times New Roman" w:hAnsi="Calibri" w:cs="Calibri"/>
                <w:color w:val="000000"/>
                <w:sz w:val="20"/>
                <w:lang w:eastAsia="en-GB"/>
              </w:rPr>
            </w:pPr>
            <w:r w:rsidRPr="00F4624B">
              <w:rPr>
                <w:rFonts w:ascii="Calibri" w:eastAsia="Times New Roman" w:hAnsi="Calibri" w:cs="Calibri"/>
                <w:color w:val="000000"/>
                <w:sz w:val="20"/>
                <w:lang w:eastAsia="en-GB"/>
              </w:rPr>
              <w:t>5,676</w:t>
            </w:r>
          </w:p>
        </w:tc>
        <w:tc>
          <w:tcPr>
            <w:tcW w:w="3177" w:type="dxa"/>
            <w:tcBorders>
              <w:top w:val="nil"/>
              <w:left w:val="nil"/>
              <w:bottom w:val="single" w:sz="8" w:space="0" w:color="FFFFFF"/>
              <w:right w:val="single" w:sz="8" w:space="0" w:color="FFFFFF"/>
            </w:tcBorders>
            <w:shd w:val="clear" w:color="auto" w:fill="E7EEEF"/>
            <w:vAlign w:val="center"/>
            <w:hideMark/>
          </w:tcPr>
          <w:p w14:paraId="1AB10C92" w14:textId="77777777" w:rsidR="00F4624B" w:rsidRPr="00F4624B" w:rsidRDefault="00F4624B" w:rsidP="00F4624B">
            <w:pPr>
              <w:spacing w:after="0"/>
              <w:jc w:val="center"/>
              <w:rPr>
                <w:rFonts w:ascii="Calibri" w:eastAsia="Times New Roman" w:hAnsi="Calibri" w:cs="Calibri"/>
                <w:sz w:val="20"/>
                <w:lang w:eastAsia="en-GB"/>
              </w:rPr>
            </w:pPr>
            <w:r w:rsidRPr="00F4624B">
              <w:rPr>
                <w:rFonts w:ascii="Calibri" w:eastAsia="Times New Roman" w:hAnsi="Calibri" w:cs="Calibri"/>
                <w:sz w:val="20"/>
                <w:lang w:eastAsia="en-GB"/>
              </w:rPr>
              <w:t>2.21</w:t>
            </w:r>
          </w:p>
        </w:tc>
        <w:tc>
          <w:tcPr>
            <w:tcW w:w="2843" w:type="dxa"/>
            <w:tcBorders>
              <w:top w:val="nil"/>
              <w:left w:val="nil"/>
              <w:bottom w:val="single" w:sz="8" w:space="0" w:color="FFFFFF"/>
              <w:right w:val="single" w:sz="8" w:space="0" w:color="FFFFFF"/>
            </w:tcBorders>
            <w:shd w:val="clear" w:color="auto" w:fill="E7EEEF"/>
            <w:vAlign w:val="center"/>
            <w:hideMark/>
          </w:tcPr>
          <w:p w14:paraId="153BF2FE" w14:textId="77777777" w:rsidR="00F4624B" w:rsidRPr="00F4624B" w:rsidRDefault="00F4624B" w:rsidP="00F4624B">
            <w:pPr>
              <w:spacing w:after="0"/>
              <w:jc w:val="center"/>
              <w:rPr>
                <w:rFonts w:ascii="Calibri" w:eastAsia="Times New Roman" w:hAnsi="Calibri" w:cs="Calibri"/>
                <w:sz w:val="20"/>
                <w:lang w:eastAsia="en-GB"/>
              </w:rPr>
            </w:pPr>
            <w:r w:rsidRPr="00F4624B">
              <w:rPr>
                <w:rFonts w:ascii="Calibri" w:eastAsia="Times New Roman" w:hAnsi="Calibri" w:cs="Calibri"/>
                <w:sz w:val="20"/>
                <w:lang w:eastAsia="en-GB"/>
              </w:rPr>
              <w:t>12,533</w:t>
            </w:r>
          </w:p>
        </w:tc>
      </w:tr>
      <w:tr w:rsidR="00F4624B" w:rsidRPr="00F4624B" w14:paraId="7670322D" w14:textId="77777777" w:rsidTr="00F4624B">
        <w:trPr>
          <w:trHeight w:val="232"/>
        </w:trPr>
        <w:tc>
          <w:tcPr>
            <w:tcW w:w="871" w:type="dxa"/>
            <w:tcBorders>
              <w:top w:val="nil"/>
              <w:left w:val="single" w:sz="8" w:space="0" w:color="FFFFFF"/>
              <w:bottom w:val="single" w:sz="8" w:space="0" w:color="FFFFFF"/>
              <w:right w:val="single" w:sz="8" w:space="0" w:color="FFFFFF"/>
            </w:tcBorders>
            <w:shd w:val="clear" w:color="000000" w:fill="008C9B"/>
            <w:vAlign w:val="center"/>
            <w:hideMark/>
          </w:tcPr>
          <w:p w14:paraId="00057EE9" w14:textId="77777777" w:rsidR="00F4624B" w:rsidRPr="00F4624B" w:rsidRDefault="00F4624B" w:rsidP="00F4624B">
            <w:pPr>
              <w:spacing w:after="0"/>
              <w:rPr>
                <w:rFonts w:ascii="Calibri" w:eastAsia="Times New Roman" w:hAnsi="Calibri" w:cs="Calibri"/>
                <w:color w:val="FFFFFF"/>
                <w:sz w:val="20"/>
                <w:lang w:eastAsia="en-GB"/>
              </w:rPr>
            </w:pPr>
            <w:r w:rsidRPr="00F4624B">
              <w:rPr>
                <w:rFonts w:ascii="Calibri" w:eastAsia="Times New Roman" w:hAnsi="Calibri" w:cs="Calibri"/>
                <w:color w:val="FFFFFF"/>
                <w:sz w:val="20"/>
                <w:lang w:eastAsia="en-GB"/>
              </w:rPr>
              <w:t>2013</w:t>
            </w:r>
          </w:p>
        </w:tc>
        <w:tc>
          <w:tcPr>
            <w:tcW w:w="2644" w:type="dxa"/>
            <w:tcBorders>
              <w:top w:val="nil"/>
              <w:left w:val="nil"/>
              <w:bottom w:val="single" w:sz="8" w:space="0" w:color="FFFFFF"/>
              <w:right w:val="single" w:sz="8" w:space="0" w:color="FFFFFF"/>
            </w:tcBorders>
            <w:shd w:val="clear" w:color="auto" w:fill="D0CECE"/>
            <w:vAlign w:val="center"/>
            <w:hideMark/>
          </w:tcPr>
          <w:p w14:paraId="6DE264DE" w14:textId="77777777" w:rsidR="00F4624B" w:rsidRPr="00F4624B" w:rsidRDefault="00F4624B" w:rsidP="00F4624B">
            <w:pPr>
              <w:spacing w:after="0"/>
              <w:jc w:val="center"/>
              <w:rPr>
                <w:rFonts w:ascii="Calibri" w:eastAsia="Times New Roman" w:hAnsi="Calibri" w:cs="Calibri"/>
                <w:color w:val="000000"/>
                <w:sz w:val="20"/>
                <w:lang w:eastAsia="en-GB"/>
              </w:rPr>
            </w:pPr>
            <w:r w:rsidRPr="00F4624B">
              <w:rPr>
                <w:rFonts w:ascii="Calibri" w:eastAsia="Times New Roman" w:hAnsi="Calibri" w:cs="Calibri"/>
                <w:color w:val="000000"/>
                <w:sz w:val="20"/>
                <w:lang w:eastAsia="en-GB"/>
              </w:rPr>
              <w:t>5,836</w:t>
            </w:r>
          </w:p>
        </w:tc>
        <w:tc>
          <w:tcPr>
            <w:tcW w:w="3177" w:type="dxa"/>
            <w:tcBorders>
              <w:top w:val="nil"/>
              <w:left w:val="nil"/>
              <w:bottom w:val="single" w:sz="8" w:space="0" w:color="FFFFFF"/>
              <w:right w:val="single" w:sz="8" w:space="0" w:color="FFFFFF"/>
            </w:tcBorders>
            <w:shd w:val="clear" w:color="auto" w:fill="D0CECE"/>
            <w:vAlign w:val="center"/>
            <w:hideMark/>
          </w:tcPr>
          <w:p w14:paraId="214489A5" w14:textId="77777777" w:rsidR="00F4624B" w:rsidRPr="00F4624B" w:rsidRDefault="00F4624B" w:rsidP="00F4624B">
            <w:pPr>
              <w:spacing w:after="0"/>
              <w:jc w:val="center"/>
              <w:rPr>
                <w:rFonts w:ascii="Calibri" w:eastAsia="Times New Roman" w:hAnsi="Calibri" w:cs="Calibri"/>
                <w:sz w:val="20"/>
                <w:lang w:eastAsia="en-GB"/>
              </w:rPr>
            </w:pPr>
            <w:r w:rsidRPr="00F4624B">
              <w:rPr>
                <w:rFonts w:ascii="Calibri" w:eastAsia="Times New Roman" w:hAnsi="Calibri" w:cs="Calibri"/>
                <w:sz w:val="20"/>
                <w:lang w:eastAsia="en-GB"/>
              </w:rPr>
              <w:t>2.20</w:t>
            </w:r>
          </w:p>
        </w:tc>
        <w:tc>
          <w:tcPr>
            <w:tcW w:w="2843" w:type="dxa"/>
            <w:tcBorders>
              <w:top w:val="nil"/>
              <w:left w:val="nil"/>
              <w:bottom w:val="single" w:sz="8" w:space="0" w:color="FFFFFF"/>
              <w:right w:val="single" w:sz="8" w:space="0" w:color="FFFFFF"/>
            </w:tcBorders>
            <w:shd w:val="clear" w:color="auto" w:fill="D0CECE"/>
            <w:vAlign w:val="center"/>
            <w:hideMark/>
          </w:tcPr>
          <w:p w14:paraId="5D613D0E" w14:textId="77777777" w:rsidR="00F4624B" w:rsidRPr="00F4624B" w:rsidRDefault="00F4624B" w:rsidP="00F4624B">
            <w:pPr>
              <w:spacing w:after="0"/>
              <w:jc w:val="center"/>
              <w:rPr>
                <w:rFonts w:ascii="Calibri" w:eastAsia="Times New Roman" w:hAnsi="Calibri" w:cs="Calibri"/>
                <w:sz w:val="20"/>
                <w:lang w:eastAsia="en-GB"/>
              </w:rPr>
            </w:pPr>
            <w:r w:rsidRPr="00F4624B">
              <w:rPr>
                <w:rFonts w:ascii="Calibri" w:eastAsia="Times New Roman" w:hAnsi="Calibri" w:cs="Calibri"/>
                <w:sz w:val="20"/>
                <w:lang w:eastAsia="en-GB"/>
              </w:rPr>
              <w:t>12,862</w:t>
            </w:r>
          </w:p>
        </w:tc>
      </w:tr>
      <w:tr w:rsidR="00F4624B" w:rsidRPr="00F4624B" w14:paraId="01B38A93" w14:textId="77777777" w:rsidTr="00F4624B">
        <w:trPr>
          <w:trHeight w:val="232"/>
        </w:trPr>
        <w:tc>
          <w:tcPr>
            <w:tcW w:w="871" w:type="dxa"/>
            <w:tcBorders>
              <w:top w:val="nil"/>
              <w:left w:val="single" w:sz="8" w:space="0" w:color="FFFFFF"/>
              <w:bottom w:val="single" w:sz="8" w:space="0" w:color="FFFFFF"/>
              <w:right w:val="single" w:sz="8" w:space="0" w:color="FFFFFF"/>
            </w:tcBorders>
            <w:shd w:val="clear" w:color="000000" w:fill="008C9B"/>
            <w:vAlign w:val="center"/>
            <w:hideMark/>
          </w:tcPr>
          <w:p w14:paraId="4941DE5C" w14:textId="77777777" w:rsidR="00F4624B" w:rsidRPr="00F4624B" w:rsidRDefault="00F4624B" w:rsidP="00F4624B">
            <w:pPr>
              <w:spacing w:after="0"/>
              <w:rPr>
                <w:rFonts w:ascii="Calibri" w:eastAsia="Times New Roman" w:hAnsi="Calibri" w:cs="Calibri"/>
                <w:color w:val="FFFFFF"/>
                <w:sz w:val="20"/>
                <w:lang w:eastAsia="en-GB"/>
              </w:rPr>
            </w:pPr>
            <w:r w:rsidRPr="00F4624B">
              <w:rPr>
                <w:rFonts w:ascii="Calibri" w:eastAsia="Times New Roman" w:hAnsi="Calibri" w:cs="Calibri"/>
                <w:color w:val="FFFFFF"/>
                <w:sz w:val="20"/>
                <w:lang w:eastAsia="en-GB"/>
              </w:rPr>
              <w:t>2014</w:t>
            </w:r>
          </w:p>
        </w:tc>
        <w:tc>
          <w:tcPr>
            <w:tcW w:w="2644" w:type="dxa"/>
            <w:tcBorders>
              <w:top w:val="nil"/>
              <w:left w:val="nil"/>
              <w:bottom w:val="single" w:sz="8" w:space="0" w:color="FFFFFF"/>
              <w:right w:val="single" w:sz="8" w:space="0" w:color="FFFFFF"/>
            </w:tcBorders>
            <w:shd w:val="clear" w:color="auto" w:fill="E7EEEF"/>
            <w:vAlign w:val="center"/>
            <w:hideMark/>
          </w:tcPr>
          <w:p w14:paraId="7EFC4C8E" w14:textId="77777777" w:rsidR="00F4624B" w:rsidRPr="00F4624B" w:rsidRDefault="00F4624B" w:rsidP="00F4624B">
            <w:pPr>
              <w:spacing w:after="0"/>
              <w:jc w:val="center"/>
              <w:rPr>
                <w:rFonts w:ascii="Calibri" w:eastAsia="Times New Roman" w:hAnsi="Calibri" w:cs="Calibri"/>
                <w:color w:val="000000"/>
                <w:sz w:val="20"/>
                <w:lang w:eastAsia="en-GB"/>
              </w:rPr>
            </w:pPr>
            <w:r w:rsidRPr="00F4624B">
              <w:rPr>
                <w:rFonts w:ascii="Calibri" w:eastAsia="Times New Roman" w:hAnsi="Calibri" w:cs="Calibri"/>
                <w:color w:val="000000"/>
                <w:sz w:val="20"/>
                <w:lang w:eastAsia="en-GB"/>
              </w:rPr>
              <w:t>6,006</w:t>
            </w:r>
          </w:p>
        </w:tc>
        <w:tc>
          <w:tcPr>
            <w:tcW w:w="3177" w:type="dxa"/>
            <w:tcBorders>
              <w:top w:val="nil"/>
              <w:left w:val="nil"/>
              <w:bottom w:val="single" w:sz="8" w:space="0" w:color="FFFFFF"/>
              <w:right w:val="single" w:sz="8" w:space="0" w:color="FFFFFF"/>
            </w:tcBorders>
            <w:shd w:val="clear" w:color="auto" w:fill="E7EEEF"/>
            <w:vAlign w:val="center"/>
            <w:hideMark/>
          </w:tcPr>
          <w:p w14:paraId="3011DB53" w14:textId="77777777" w:rsidR="00F4624B" w:rsidRPr="00F4624B" w:rsidRDefault="00F4624B" w:rsidP="00F4624B">
            <w:pPr>
              <w:spacing w:after="0"/>
              <w:jc w:val="center"/>
              <w:rPr>
                <w:rFonts w:ascii="Calibri" w:eastAsia="Times New Roman" w:hAnsi="Calibri" w:cs="Calibri"/>
                <w:sz w:val="20"/>
                <w:lang w:eastAsia="en-GB"/>
              </w:rPr>
            </w:pPr>
            <w:r w:rsidRPr="00F4624B">
              <w:rPr>
                <w:rFonts w:ascii="Calibri" w:eastAsia="Times New Roman" w:hAnsi="Calibri" w:cs="Calibri"/>
                <w:sz w:val="20"/>
                <w:lang w:eastAsia="en-GB"/>
              </w:rPr>
              <w:t>2.22</w:t>
            </w:r>
          </w:p>
        </w:tc>
        <w:tc>
          <w:tcPr>
            <w:tcW w:w="2843" w:type="dxa"/>
            <w:tcBorders>
              <w:top w:val="nil"/>
              <w:left w:val="nil"/>
              <w:bottom w:val="single" w:sz="8" w:space="0" w:color="FFFFFF"/>
              <w:right w:val="single" w:sz="8" w:space="0" w:color="FFFFFF"/>
            </w:tcBorders>
            <w:shd w:val="clear" w:color="auto" w:fill="E7EEEF"/>
            <w:vAlign w:val="center"/>
            <w:hideMark/>
          </w:tcPr>
          <w:p w14:paraId="3817BCD2" w14:textId="77777777" w:rsidR="00F4624B" w:rsidRPr="00F4624B" w:rsidRDefault="00F4624B" w:rsidP="00F4624B">
            <w:pPr>
              <w:spacing w:after="0"/>
              <w:jc w:val="center"/>
              <w:rPr>
                <w:rFonts w:ascii="Calibri" w:eastAsia="Times New Roman" w:hAnsi="Calibri" w:cs="Calibri"/>
                <w:sz w:val="20"/>
                <w:lang w:eastAsia="en-GB"/>
              </w:rPr>
            </w:pPr>
            <w:r w:rsidRPr="00F4624B">
              <w:rPr>
                <w:rFonts w:ascii="Calibri" w:eastAsia="Times New Roman" w:hAnsi="Calibri" w:cs="Calibri"/>
                <w:sz w:val="20"/>
                <w:lang w:eastAsia="en-GB"/>
              </w:rPr>
              <w:t>13,319</w:t>
            </w:r>
          </w:p>
        </w:tc>
      </w:tr>
      <w:tr w:rsidR="00F4624B" w:rsidRPr="00F4624B" w14:paraId="22681B27" w14:textId="77777777" w:rsidTr="00F4624B">
        <w:trPr>
          <w:trHeight w:val="232"/>
        </w:trPr>
        <w:tc>
          <w:tcPr>
            <w:tcW w:w="871" w:type="dxa"/>
            <w:tcBorders>
              <w:top w:val="nil"/>
              <w:left w:val="single" w:sz="8" w:space="0" w:color="FFFFFF"/>
              <w:bottom w:val="single" w:sz="8" w:space="0" w:color="FFFFFF"/>
              <w:right w:val="single" w:sz="8" w:space="0" w:color="FFFFFF"/>
            </w:tcBorders>
            <w:shd w:val="clear" w:color="000000" w:fill="008C9B"/>
            <w:vAlign w:val="center"/>
            <w:hideMark/>
          </w:tcPr>
          <w:p w14:paraId="5FD7EB6A" w14:textId="77777777" w:rsidR="00F4624B" w:rsidRPr="00F4624B" w:rsidRDefault="00F4624B" w:rsidP="00F4624B">
            <w:pPr>
              <w:spacing w:after="0"/>
              <w:rPr>
                <w:rFonts w:ascii="Calibri" w:eastAsia="Times New Roman" w:hAnsi="Calibri" w:cs="Calibri"/>
                <w:color w:val="FFFFFF"/>
                <w:sz w:val="20"/>
                <w:lang w:eastAsia="en-GB"/>
              </w:rPr>
            </w:pPr>
            <w:r w:rsidRPr="00F4624B">
              <w:rPr>
                <w:rFonts w:ascii="Calibri" w:eastAsia="Times New Roman" w:hAnsi="Calibri" w:cs="Calibri"/>
                <w:color w:val="FFFFFF"/>
                <w:sz w:val="20"/>
                <w:lang w:eastAsia="en-GB"/>
              </w:rPr>
              <w:t>2015</w:t>
            </w:r>
          </w:p>
        </w:tc>
        <w:tc>
          <w:tcPr>
            <w:tcW w:w="2644" w:type="dxa"/>
            <w:tcBorders>
              <w:top w:val="nil"/>
              <w:left w:val="nil"/>
              <w:bottom w:val="single" w:sz="8" w:space="0" w:color="FFFFFF"/>
              <w:right w:val="single" w:sz="8" w:space="0" w:color="FFFFFF"/>
            </w:tcBorders>
            <w:shd w:val="clear" w:color="auto" w:fill="D0CECE"/>
            <w:vAlign w:val="center"/>
            <w:hideMark/>
          </w:tcPr>
          <w:p w14:paraId="796F1C52" w14:textId="77777777" w:rsidR="00F4624B" w:rsidRPr="00F4624B" w:rsidRDefault="00F4624B" w:rsidP="00F4624B">
            <w:pPr>
              <w:spacing w:after="0"/>
              <w:jc w:val="center"/>
              <w:rPr>
                <w:rFonts w:ascii="Calibri" w:eastAsia="Times New Roman" w:hAnsi="Calibri" w:cs="Calibri"/>
                <w:color w:val="000000"/>
                <w:sz w:val="20"/>
                <w:lang w:eastAsia="en-GB"/>
              </w:rPr>
            </w:pPr>
            <w:r w:rsidRPr="00F4624B">
              <w:rPr>
                <w:rFonts w:ascii="Calibri" w:eastAsia="Times New Roman" w:hAnsi="Calibri" w:cs="Calibri"/>
                <w:color w:val="000000"/>
                <w:sz w:val="20"/>
                <w:lang w:eastAsia="en-GB"/>
              </w:rPr>
              <w:t>6,623</w:t>
            </w:r>
          </w:p>
        </w:tc>
        <w:tc>
          <w:tcPr>
            <w:tcW w:w="3177" w:type="dxa"/>
            <w:tcBorders>
              <w:top w:val="nil"/>
              <w:left w:val="nil"/>
              <w:bottom w:val="single" w:sz="8" w:space="0" w:color="FFFFFF"/>
              <w:right w:val="single" w:sz="8" w:space="0" w:color="FFFFFF"/>
            </w:tcBorders>
            <w:shd w:val="clear" w:color="auto" w:fill="D0CECE"/>
            <w:vAlign w:val="center"/>
            <w:hideMark/>
          </w:tcPr>
          <w:p w14:paraId="369E6C54" w14:textId="77777777" w:rsidR="00F4624B" w:rsidRPr="00F4624B" w:rsidRDefault="00F4624B" w:rsidP="00F4624B">
            <w:pPr>
              <w:spacing w:after="0"/>
              <w:jc w:val="center"/>
              <w:rPr>
                <w:rFonts w:ascii="Calibri" w:eastAsia="Times New Roman" w:hAnsi="Calibri" w:cs="Calibri"/>
                <w:sz w:val="20"/>
                <w:lang w:eastAsia="en-GB"/>
              </w:rPr>
            </w:pPr>
            <w:r w:rsidRPr="00F4624B">
              <w:rPr>
                <w:rFonts w:ascii="Calibri" w:eastAsia="Times New Roman" w:hAnsi="Calibri" w:cs="Calibri"/>
                <w:sz w:val="20"/>
                <w:lang w:eastAsia="en-GB"/>
              </w:rPr>
              <w:t>2.11</w:t>
            </w:r>
          </w:p>
        </w:tc>
        <w:tc>
          <w:tcPr>
            <w:tcW w:w="2843" w:type="dxa"/>
            <w:tcBorders>
              <w:top w:val="nil"/>
              <w:left w:val="nil"/>
              <w:bottom w:val="single" w:sz="8" w:space="0" w:color="FFFFFF"/>
              <w:right w:val="single" w:sz="8" w:space="0" w:color="FFFFFF"/>
            </w:tcBorders>
            <w:shd w:val="clear" w:color="auto" w:fill="D0CECE"/>
            <w:vAlign w:val="center"/>
            <w:hideMark/>
          </w:tcPr>
          <w:p w14:paraId="76AE93C6" w14:textId="77777777" w:rsidR="00F4624B" w:rsidRPr="00F4624B" w:rsidRDefault="00F4624B" w:rsidP="00F4624B">
            <w:pPr>
              <w:spacing w:after="0"/>
              <w:jc w:val="center"/>
              <w:rPr>
                <w:rFonts w:ascii="Calibri" w:eastAsia="Times New Roman" w:hAnsi="Calibri" w:cs="Calibri"/>
                <w:sz w:val="20"/>
                <w:lang w:eastAsia="en-GB"/>
              </w:rPr>
            </w:pPr>
            <w:r w:rsidRPr="00F4624B">
              <w:rPr>
                <w:rFonts w:ascii="Calibri" w:eastAsia="Times New Roman" w:hAnsi="Calibri" w:cs="Calibri"/>
                <w:sz w:val="20"/>
                <w:lang w:eastAsia="en-GB"/>
              </w:rPr>
              <w:t>13,959</w:t>
            </w:r>
          </w:p>
        </w:tc>
      </w:tr>
      <w:tr w:rsidR="00F4624B" w:rsidRPr="00F4624B" w14:paraId="18DE4936" w14:textId="77777777" w:rsidTr="00F4624B">
        <w:trPr>
          <w:trHeight w:val="232"/>
        </w:trPr>
        <w:tc>
          <w:tcPr>
            <w:tcW w:w="871" w:type="dxa"/>
            <w:tcBorders>
              <w:top w:val="nil"/>
              <w:left w:val="single" w:sz="8" w:space="0" w:color="FFFFFF"/>
              <w:bottom w:val="single" w:sz="8" w:space="0" w:color="FFFFFF"/>
              <w:right w:val="single" w:sz="8" w:space="0" w:color="FFFFFF"/>
            </w:tcBorders>
            <w:shd w:val="clear" w:color="000000" w:fill="008C9B"/>
            <w:vAlign w:val="center"/>
            <w:hideMark/>
          </w:tcPr>
          <w:p w14:paraId="0EE66357" w14:textId="77777777" w:rsidR="00F4624B" w:rsidRPr="00F4624B" w:rsidRDefault="00F4624B" w:rsidP="00F4624B">
            <w:pPr>
              <w:spacing w:after="0"/>
              <w:rPr>
                <w:rFonts w:ascii="Calibri" w:eastAsia="Times New Roman" w:hAnsi="Calibri" w:cs="Calibri"/>
                <w:color w:val="FFFFFF"/>
                <w:sz w:val="20"/>
                <w:lang w:eastAsia="en-GB"/>
              </w:rPr>
            </w:pPr>
            <w:r w:rsidRPr="00F4624B">
              <w:rPr>
                <w:rFonts w:ascii="Calibri" w:eastAsia="Times New Roman" w:hAnsi="Calibri" w:cs="Calibri"/>
                <w:color w:val="FFFFFF"/>
                <w:sz w:val="20"/>
                <w:lang w:eastAsia="en-GB"/>
              </w:rPr>
              <w:t>2016</w:t>
            </w:r>
          </w:p>
        </w:tc>
        <w:tc>
          <w:tcPr>
            <w:tcW w:w="2644" w:type="dxa"/>
            <w:tcBorders>
              <w:top w:val="nil"/>
              <w:left w:val="nil"/>
              <w:bottom w:val="single" w:sz="8" w:space="0" w:color="FFFFFF"/>
              <w:right w:val="single" w:sz="8" w:space="0" w:color="FFFFFF"/>
            </w:tcBorders>
            <w:shd w:val="clear" w:color="auto" w:fill="E7EEEF"/>
            <w:vAlign w:val="center"/>
            <w:hideMark/>
          </w:tcPr>
          <w:p w14:paraId="377DAE9D" w14:textId="77777777" w:rsidR="00F4624B" w:rsidRPr="00F4624B" w:rsidRDefault="00F4624B" w:rsidP="00F4624B">
            <w:pPr>
              <w:spacing w:after="0"/>
              <w:jc w:val="center"/>
              <w:rPr>
                <w:rFonts w:ascii="Calibri" w:eastAsia="Times New Roman" w:hAnsi="Calibri" w:cs="Calibri"/>
                <w:color w:val="000000"/>
                <w:sz w:val="20"/>
                <w:lang w:eastAsia="en-GB"/>
              </w:rPr>
            </w:pPr>
            <w:r w:rsidRPr="00F4624B">
              <w:rPr>
                <w:rFonts w:ascii="Calibri" w:eastAsia="Times New Roman" w:hAnsi="Calibri" w:cs="Calibri"/>
                <w:color w:val="000000"/>
                <w:sz w:val="20"/>
                <w:lang w:eastAsia="en-GB"/>
              </w:rPr>
              <w:t>6,478</w:t>
            </w:r>
          </w:p>
        </w:tc>
        <w:tc>
          <w:tcPr>
            <w:tcW w:w="3177" w:type="dxa"/>
            <w:tcBorders>
              <w:top w:val="nil"/>
              <w:left w:val="nil"/>
              <w:bottom w:val="single" w:sz="8" w:space="0" w:color="FFFFFF"/>
              <w:right w:val="single" w:sz="8" w:space="0" w:color="FFFFFF"/>
            </w:tcBorders>
            <w:shd w:val="clear" w:color="auto" w:fill="E7EEEF"/>
            <w:vAlign w:val="center"/>
            <w:hideMark/>
          </w:tcPr>
          <w:p w14:paraId="6BA084BD" w14:textId="77777777" w:rsidR="00F4624B" w:rsidRPr="00F4624B" w:rsidRDefault="00F4624B" w:rsidP="00F4624B">
            <w:pPr>
              <w:spacing w:after="0"/>
              <w:jc w:val="center"/>
              <w:rPr>
                <w:rFonts w:ascii="Calibri" w:eastAsia="Times New Roman" w:hAnsi="Calibri" w:cs="Calibri"/>
                <w:sz w:val="20"/>
                <w:lang w:eastAsia="en-GB"/>
              </w:rPr>
            </w:pPr>
            <w:r w:rsidRPr="00F4624B">
              <w:rPr>
                <w:rFonts w:ascii="Calibri" w:eastAsia="Times New Roman" w:hAnsi="Calibri" w:cs="Calibri"/>
                <w:sz w:val="20"/>
                <w:lang w:eastAsia="en-GB"/>
              </w:rPr>
              <w:t>2.20</w:t>
            </w:r>
          </w:p>
        </w:tc>
        <w:tc>
          <w:tcPr>
            <w:tcW w:w="2843" w:type="dxa"/>
            <w:tcBorders>
              <w:top w:val="nil"/>
              <w:left w:val="nil"/>
              <w:bottom w:val="single" w:sz="8" w:space="0" w:color="FFFFFF"/>
              <w:right w:val="single" w:sz="8" w:space="0" w:color="FFFFFF"/>
            </w:tcBorders>
            <w:shd w:val="clear" w:color="auto" w:fill="E7EEEF"/>
            <w:vAlign w:val="center"/>
            <w:hideMark/>
          </w:tcPr>
          <w:p w14:paraId="08114059" w14:textId="77777777" w:rsidR="00F4624B" w:rsidRPr="00F4624B" w:rsidRDefault="00F4624B" w:rsidP="00F4624B">
            <w:pPr>
              <w:spacing w:after="0"/>
              <w:jc w:val="center"/>
              <w:rPr>
                <w:rFonts w:ascii="Calibri" w:eastAsia="Times New Roman" w:hAnsi="Calibri" w:cs="Calibri"/>
                <w:sz w:val="20"/>
                <w:lang w:eastAsia="en-GB"/>
              </w:rPr>
            </w:pPr>
            <w:r w:rsidRPr="00F4624B">
              <w:rPr>
                <w:rFonts w:ascii="Calibri" w:eastAsia="Times New Roman" w:hAnsi="Calibri" w:cs="Calibri"/>
                <w:sz w:val="20"/>
                <w:lang w:eastAsia="en-GB"/>
              </w:rPr>
              <w:t>14,222</w:t>
            </w:r>
          </w:p>
        </w:tc>
      </w:tr>
      <w:tr w:rsidR="00F4624B" w:rsidRPr="00F4624B" w14:paraId="17DA3678" w14:textId="77777777" w:rsidTr="00F4624B">
        <w:trPr>
          <w:trHeight w:val="232"/>
        </w:trPr>
        <w:tc>
          <w:tcPr>
            <w:tcW w:w="871" w:type="dxa"/>
            <w:tcBorders>
              <w:top w:val="nil"/>
              <w:left w:val="single" w:sz="8" w:space="0" w:color="FFFFFF"/>
              <w:bottom w:val="single" w:sz="8" w:space="0" w:color="FFFFFF"/>
              <w:right w:val="single" w:sz="8" w:space="0" w:color="FFFFFF"/>
            </w:tcBorders>
            <w:shd w:val="clear" w:color="000000" w:fill="008C9B"/>
            <w:vAlign w:val="center"/>
            <w:hideMark/>
          </w:tcPr>
          <w:p w14:paraId="22AB5CE8" w14:textId="77777777" w:rsidR="00F4624B" w:rsidRPr="00F4624B" w:rsidRDefault="00F4624B" w:rsidP="00F4624B">
            <w:pPr>
              <w:spacing w:after="0"/>
              <w:rPr>
                <w:rFonts w:ascii="Calibri" w:eastAsia="Times New Roman" w:hAnsi="Calibri" w:cs="Calibri"/>
                <w:color w:val="FFFFFF"/>
                <w:sz w:val="20"/>
                <w:lang w:eastAsia="en-GB"/>
              </w:rPr>
            </w:pPr>
            <w:r w:rsidRPr="00F4624B">
              <w:rPr>
                <w:rFonts w:ascii="Calibri" w:eastAsia="Times New Roman" w:hAnsi="Calibri" w:cs="Calibri"/>
                <w:color w:val="FFFFFF"/>
                <w:sz w:val="20"/>
                <w:lang w:eastAsia="en-GB"/>
              </w:rPr>
              <w:t>2017</w:t>
            </w:r>
          </w:p>
        </w:tc>
        <w:tc>
          <w:tcPr>
            <w:tcW w:w="2644" w:type="dxa"/>
            <w:tcBorders>
              <w:top w:val="nil"/>
              <w:left w:val="nil"/>
              <w:bottom w:val="single" w:sz="8" w:space="0" w:color="FFFFFF"/>
              <w:right w:val="single" w:sz="8" w:space="0" w:color="FFFFFF"/>
            </w:tcBorders>
            <w:shd w:val="clear" w:color="auto" w:fill="D0CECE"/>
            <w:vAlign w:val="center"/>
            <w:hideMark/>
          </w:tcPr>
          <w:p w14:paraId="23180447" w14:textId="77777777" w:rsidR="00F4624B" w:rsidRPr="00F4624B" w:rsidRDefault="00F4624B" w:rsidP="00F4624B">
            <w:pPr>
              <w:spacing w:after="0"/>
              <w:jc w:val="center"/>
              <w:rPr>
                <w:rFonts w:ascii="Calibri" w:eastAsia="Times New Roman" w:hAnsi="Calibri" w:cs="Calibri"/>
                <w:color w:val="000000"/>
                <w:sz w:val="20"/>
                <w:lang w:eastAsia="en-GB"/>
              </w:rPr>
            </w:pPr>
            <w:r w:rsidRPr="00F4624B">
              <w:rPr>
                <w:rFonts w:ascii="Calibri" w:eastAsia="Times New Roman" w:hAnsi="Calibri" w:cs="Calibri"/>
                <w:color w:val="000000"/>
                <w:sz w:val="20"/>
                <w:lang w:eastAsia="en-GB"/>
              </w:rPr>
              <w:t>6,623</w:t>
            </w:r>
          </w:p>
        </w:tc>
        <w:tc>
          <w:tcPr>
            <w:tcW w:w="3177" w:type="dxa"/>
            <w:tcBorders>
              <w:top w:val="nil"/>
              <w:left w:val="nil"/>
              <w:bottom w:val="single" w:sz="8" w:space="0" w:color="FFFFFF"/>
              <w:right w:val="single" w:sz="8" w:space="0" w:color="FFFFFF"/>
            </w:tcBorders>
            <w:shd w:val="clear" w:color="auto" w:fill="D0CECE"/>
            <w:vAlign w:val="center"/>
            <w:hideMark/>
          </w:tcPr>
          <w:p w14:paraId="6B68E305" w14:textId="77777777" w:rsidR="00F4624B" w:rsidRPr="00F4624B" w:rsidRDefault="00F4624B" w:rsidP="00F4624B">
            <w:pPr>
              <w:spacing w:after="0"/>
              <w:jc w:val="center"/>
              <w:rPr>
                <w:rFonts w:ascii="Calibri" w:eastAsia="Times New Roman" w:hAnsi="Calibri" w:cs="Calibri"/>
                <w:sz w:val="20"/>
                <w:lang w:eastAsia="en-GB"/>
              </w:rPr>
            </w:pPr>
            <w:r w:rsidRPr="00F4624B">
              <w:rPr>
                <w:rFonts w:ascii="Calibri" w:eastAsia="Times New Roman" w:hAnsi="Calibri" w:cs="Calibri"/>
                <w:sz w:val="20"/>
                <w:lang w:eastAsia="en-GB"/>
              </w:rPr>
              <w:t>2.21</w:t>
            </w:r>
          </w:p>
        </w:tc>
        <w:tc>
          <w:tcPr>
            <w:tcW w:w="2843" w:type="dxa"/>
            <w:tcBorders>
              <w:top w:val="nil"/>
              <w:left w:val="nil"/>
              <w:bottom w:val="single" w:sz="8" w:space="0" w:color="FFFFFF"/>
              <w:right w:val="single" w:sz="8" w:space="0" w:color="FFFFFF"/>
            </w:tcBorders>
            <w:shd w:val="clear" w:color="auto" w:fill="D0CECE"/>
            <w:vAlign w:val="center"/>
            <w:hideMark/>
          </w:tcPr>
          <w:p w14:paraId="31DA1EBE" w14:textId="77777777" w:rsidR="00F4624B" w:rsidRPr="00F4624B" w:rsidRDefault="00F4624B" w:rsidP="00F4624B">
            <w:pPr>
              <w:spacing w:after="0"/>
              <w:jc w:val="center"/>
              <w:rPr>
                <w:rFonts w:ascii="Calibri" w:eastAsia="Times New Roman" w:hAnsi="Calibri" w:cs="Calibri"/>
                <w:sz w:val="20"/>
                <w:lang w:eastAsia="en-GB"/>
              </w:rPr>
            </w:pPr>
            <w:r w:rsidRPr="00F4624B">
              <w:rPr>
                <w:rFonts w:ascii="Calibri" w:eastAsia="Times New Roman" w:hAnsi="Calibri" w:cs="Calibri"/>
                <w:sz w:val="20"/>
                <w:lang w:eastAsia="en-GB"/>
              </w:rPr>
              <w:t>14,624</w:t>
            </w:r>
          </w:p>
        </w:tc>
      </w:tr>
    </w:tbl>
    <w:p w14:paraId="7096C298" w14:textId="11A21711" w:rsidR="004C5545" w:rsidRDefault="00F7466B" w:rsidP="00F7466B">
      <w:pPr>
        <w:jc w:val="right"/>
      </w:pPr>
      <w:r w:rsidRPr="00E851E8">
        <w:rPr>
          <w:i/>
          <w:sz w:val="18"/>
        </w:rPr>
        <w:t xml:space="preserve">Source: PwC, ONS, </w:t>
      </w:r>
      <w:r>
        <w:rPr>
          <w:i/>
          <w:sz w:val="18"/>
        </w:rPr>
        <w:t xml:space="preserve">IUA, FAME, </w:t>
      </w:r>
      <w:r w:rsidRPr="00E851E8">
        <w:rPr>
          <w:i/>
          <w:sz w:val="18"/>
        </w:rPr>
        <w:t>Cebr analysis</w:t>
      </w:r>
    </w:p>
    <w:p w14:paraId="03E127A2" w14:textId="0D84CE56" w:rsidR="005E3021" w:rsidRDefault="005E3021" w:rsidP="005E3021">
      <w:pPr>
        <w:pStyle w:val="Heading2"/>
      </w:pPr>
      <w:bookmarkStart w:id="45" w:name="_Toc16607614"/>
      <w:r>
        <w:t xml:space="preserve">The </w:t>
      </w:r>
      <w:r w:rsidR="00EA5EFA">
        <w:t>aggregate economic</w:t>
      </w:r>
      <w:r>
        <w:t xml:space="preserve"> impacts</w:t>
      </w:r>
      <w:bookmarkEnd w:id="40"/>
      <w:r>
        <w:t xml:space="preserve"> through GVA</w:t>
      </w:r>
      <w:bookmarkEnd w:id="41"/>
      <w:bookmarkEnd w:id="45"/>
      <w:r w:rsidR="00F7466B">
        <w:t xml:space="preserve"> </w:t>
      </w:r>
    </w:p>
    <w:p w14:paraId="332D19BB" w14:textId="4ED06B4E" w:rsidR="00D17645" w:rsidRDefault="00611DDA" w:rsidP="00542245">
      <w:r>
        <w:fldChar w:fldCharType="begin"/>
      </w:r>
      <w:r>
        <w:instrText xml:space="preserve"> REF _Ref15909385 \h </w:instrText>
      </w:r>
      <w:r>
        <w:fldChar w:fldCharType="separate"/>
      </w:r>
      <w:r>
        <w:t xml:space="preserve">Figure </w:t>
      </w:r>
      <w:r>
        <w:rPr>
          <w:noProof/>
        </w:rPr>
        <w:t>13</w:t>
      </w:r>
      <w:r>
        <w:fldChar w:fldCharType="end"/>
      </w:r>
      <w:r>
        <w:t xml:space="preserve"> </w:t>
      </w:r>
      <w:r w:rsidR="00542245">
        <w:t xml:space="preserve">below illustrates the GVA multipliers for the </w:t>
      </w:r>
      <w:r w:rsidR="002506E9">
        <w:t>Maritime Business Services</w:t>
      </w:r>
      <w:r w:rsidR="00542245">
        <w:t xml:space="preserve"> industry within the UK</w:t>
      </w:r>
      <w:r>
        <w:t>. The MBS directly contributed £2.8 billion in GVA, indirectly contributed £2.9 billion through supply chains and had an induced effect of £1.6 billion.</w:t>
      </w:r>
      <w:r w:rsidR="00D17645">
        <w:t xml:space="preserve"> </w:t>
      </w:r>
      <w:r w:rsidR="000B36B2">
        <w:t>The aggregate impact on GVA is £7.3 billion.</w:t>
      </w:r>
    </w:p>
    <w:p w14:paraId="20ABE938" w14:textId="5A922174" w:rsidR="00542245" w:rsidRDefault="00542245" w:rsidP="00611DDA">
      <w:r w:rsidRPr="00C65850">
        <w:rPr>
          <w:b/>
        </w:rPr>
        <w:t xml:space="preserve">Therefore for every £1 of GVA initially contributed by the </w:t>
      </w:r>
      <w:r w:rsidR="002506E9" w:rsidRPr="00C65850">
        <w:rPr>
          <w:b/>
        </w:rPr>
        <w:t>Maritime Business Services</w:t>
      </w:r>
      <w:r w:rsidRPr="00C65850">
        <w:rPr>
          <w:b/>
        </w:rPr>
        <w:t xml:space="preserve"> industry, the UK economy as a who</w:t>
      </w:r>
      <w:r w:rsidR="00B570A2" w:rsidRPr="00C65850">
        <w:rPr>
          <w:b/>
        </w:rPr>
        <w:t xml:space="preserve">le sees a </w:t>
      </w:r>
      <w:r w:rsidR="004D5486">
        <w:rPr>
          <w:b/>
        </w:rPr>
        <w:t>stimulus</w:t>
      </w:r>
      <w:r w:rsidR="00B570A2" w:rsidRPr="00C65850">
        <w:rPr>
          <w:b/>
        </w:rPr>
        <w:t xml:space="preserve"> in GVA of £2</w:t>
      </w:r>
      <w:r w:rsidRPr="00C65850">
        <w:rPr>
          <w:b/>
        </w:rPr>
        <w:t>.</w:t>
      </w:r>
      <w:r w:rsidR="000B36B2">
        <w:rPr>
          <w:b/>
        </w:rPr>
        <w:t>73</w:t>
      </w:r>
      <w:r w:rsidRPr="00C65850">
        <w:rPr>
          <w:b/>
        </w:rPr>
        <w:t>.</w:t>
      </w:r>
      <w:r w:rsidR="00C65850" w:rsidRPr="00C65850">
        <w:t xml:space="preserve"> </w:t>
      </w:r>
      <w:r w:rsidR="00C65850">
        <w:t xml:space="preserve">This wider contribution is influenced by the high GVA multipliers associated with Maritime Insurance and Shipbroking.  </w:t>
      </w:r>
    </w:p>
    <w:p w14:paraId="2840510C" w14:textId="77777777" w:rsidR="00F4624B" w:rsidRDefault="00F4624B" w:rsidP="00611DDA"/>
    <w:p w14:paraId="5A2D1A38" w14:textId="77777777" w:rsidR="00C17BF3" w:rsidRDefault="00C17BF3" w:rsidP="00611DDA"/>
    <w:p w14:paraId="6A513733" w14:textId="40EFBED0" w:rsidR="00611DDA" w:rsidRDefault="00611DDA" w:rsidP="00611DDA">
      <w:pPr>
        <w:pStyle w:val="Caption"/>
        <w:keepNext/>
        <w:spacing w:after="120"/>
      </w:pPr>
      <w:bookmarkStart w:id="46" w:name="_Ref15909385"/>
      <w:r>
        <w:lastRenderedPageBreak/>
        <w:t xml:space="preserve">Figure </w:t>
      </w:r>
      <w:r w:rsidR="00854907">
        <w:rPr>
          <w:noProof/>
        </w:rPr>
        <w:fldChar w:fldCharType="begin"/>
      </w:r>
      <w:r w:rsidR="00854907">
        <w:rPr>
          <w:noProof/>
        </w:rPr>
        <w:instrText xml:space="preserve"> SEQ Figure \* ARABIC </w:instrText>
      </w:r>
      <w:r w:rsidR="00854907">
        <w:rPr>
          <w:noProof/>
        </w:rPr>
        <w:fldChar w:fldCharType="separate"/>
      </w:r>
      <w:r w:rsidR="00B07236">
        <w:rPr>
          <w:noProof/>
        </w:rPr>
        <w:t>13</w:t>
      </w:r>
      <w:r w:rsidR="00854907">
        <w:rPr>
          <w:noProof/>
        </w:rPr>
        <w:fldChar w:fldCharType="end"/>
      </w:r>
      <w:bookmarkEnd w:id="46"/>
      <w:r>
        <w:t>: GVA multiplier impacts of the UK Maritime Business Services industry in 2017</w:t>
      </w:r>
    </w:p>
    <w:p w14:paraId="7E1EC50F" w14:textId="75F08CDC" w:rsidR="00542245" w:rsidRDefault="00542245" w:rsidP="00683C9A">
      <w:pPr>
        <w:spacing w:after="0"/>
      </w:pPr>
    </w:p>
    <w:p w14:paraId="6F281420" w14:textId="2858B841" w:rsidR="00611DDA" w:rsidRDefault="00F4624B" w:rsidP="00F76D79">
      <w:pPr>
        <w:spacing w:after="120"/>
        <w:jc w:val="right"/>
        <w:rPr>
          <w:i/>
          <w:sz w:val="18"/>
        </w:rPr>
      </w:pPr>
      <w:r w:rsidRPr="00611DDA">
        <w:rPr>
          <w:noProof/>
          <w:lang w:eastAsia="en-GB"/>
        </w:rPr>
        <mc:AlternateContent>
          <mc:Choice Requires="wpg">
            <w:drawing>
              <wp:anchor distT="0" distB="0" distL="114300" distR="114300" simplePos="0" relativeHeight="251677696" behindDoc="0" locked="0" layoutInCell="1" allowOverlap="1" wp14:anchorId="539A1DEB" wp14:editId="444BBA8B">
                <wp:simplePos x="0" y="0"/>
                <wp:positionH relativeFrom="margin">
                  <wp:align>center</wp:align>
                </wp:positionH>
                <wp:positionV relativeFrom="paragraph">
                  <wp:posOffset>-150108</wp:posOffset>
                </wp:positionV>
                <wp:extent cx="5760000" cy="2142000"/>
                <wp:effectExtent l="0" t="0" r="0" b="0"/>
                <wp:wrapNone/>
                <wp:docPr id="61" name="Group 3"/>
                <wp:cNvGraphicFramePr/>
                <a:graphic xmlns:a="http://schemas.openxmlformats.org/drawingml/2006/main">
                  <a:graphicData uri="http://schemas.microsoft.com/office/word/2010/wordprocessingGroup">
                    <wpg:wgp>
                      <wpg:cNvGrpSpPr/>
                      <wpg:grpSpPr>
                        <a:xfrm>
                          <a:off x="0" y="0"/>
                          <a:ext cx="5760000" cy="2142000"/>
                          <a:chOff x="0" y="0"/>
                          <a:chExt cx="6508545" cy="1930620"/>
                        </a:xfrm>
                      </wpg:grpSpPr>
                      <wps:wsp>
                        <wps:cNvPr id="62" name="Down Arrow 62"/>
                        <wps:cNvSpPr/>
                        <wps:spPr>
                          <a:xfrm rot="16200000">
                            <a:off x="1783828" y="621977"/>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 name="Down Arrow 63"/>
                        <wps:cNvSpPr/>
                        <wps:spPr>
                          <a:xfrm rot="16200000">
                            <a:off x="4088878" y="650552"/>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12495" y="1584320"/>
                            <a:ext cx="6496050" cy="3463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C10E41" w14:textId="77777777" w:rsidR="00C118EE" w:rsidRDefault="00C118EE" w:rsidP="00611DDA">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£7.3m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 name="Rounded Rectangle 65"/>
                        <wps:cNvSpPr/>
                        <wps:spPr>
                          <a:xfrm>
                            <a:off x="8413" y="462538"/>
                            <a:ext cx="1584176" cy="964937"/>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7C1A42" w14:textId="77777777" w:rsidR="00C118EE" w:rsidRDefault="00C118EE" w:rsidP="00611DDA">
                              <w:pPr>
                                <w:pStyle w:val="NormalWeb"/>
                                <w:spacing w:before="0" w:beforeAutospacing="0" w:after="0" w:afterAutospacing="0"/>
                                <w:jc w:val="cente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 </w:t>
                              </w:r>
                            </w:p>
                            <w:p w14:paraId="29085C53" w14:textId="77777777" w:rsidR="00C118EE" w:rsidRDefault="00C118EE" w:rsidP="00611DDA">
                              <w:pPr>
                                <w:pStyle w:val="NormalWeb"/>
                                <w:spacing w:before="0" w:beforeAutospacing="0" w:after="0" w:afterAutospacing="0"/>
                                <w:jc w:val="center"/>
                              </w:pPr>
                              <w:r>
                                <w:rPr>
                                  <w:rFonts w:asciiTheme="minorHAnsi" w:hAnsi="Calibri" w:cstheme="minorBidi"/>
                                  <w:color w:val="FFFFFF" w:themeColor="background1"/>
                                  <w:kern w:val="24"/>
                                  <w:sz w:val="48"/>
                                  <w:szCs w:val="48"/>
                                </w:rPr>
                                <w:t>£2.8bn</w:t>
                              </w:r>
                            </w:p>
                          </w:txbxContent>
                        </wps:txbx>
                        <wps:bodyPr rtlCol="0" anchor="t" anchorCtr="0"/>
                      </wps:wsp>
                      <wps:wsp>
                        <wps:cNvPr id="66" name="Rounded Rectangle 66"/>
                        <wps:cNvSpPr/>
                        <wps:spPr>
                          <a:xfrm>
                            <a:off x="2384677" y="462538"/>
                            <a:ext cx="1584176" cy="964937"/>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E2F7E6" w14:textId="77777777" w:rsidR="00C118EE" w:rsidRDefault="00C118EE" w:rsidP="00611DDA">
                              <w:pPr>
                                <w:pStyle w:val="NormalWeb"/>
                                <w:spacing w:before="0" w:beforeAutospacing="0" w:after="0" w:afterAutospacing="0"/>
                                <w:jc w:val="cente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£2.9bn</w:t>
                              </w:r>
                            </w:p>
                          </w:txbxContent>
                        </wps:txbx>
                        <wps:bodyPr rtlCol="0" anchor="t" anchorCtr="0"/>
                      </wps:wsp>
                      <wps:wsp>
                        <wps:cNvPr id="67" name="Rounded Rectangle 67"/>
                        <wps:cNvSpPr/>
                        <wps:spPr>
                          <a:xfrm>
                            <a:off x="4648616" y="466961"/>
                            <a:ext cx="1584176" cy="960267"/>
                          </a:xfrm>
                          <a:prstGeom prst="round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6078B6" w14:textId="77777777" w:rsidR="00C118EE" w:rsidRDefault="00C118EE" w:rsidP="00611DDA">
                              <w:pPr>
                                <w:pStyle w:val="NormalWeb"/>
                                <w:spacing w:before="0" w:beforeAutospacing="0" w:after="0" w:afterAutospacing="0"/>
                                <w:jc w:val="cente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INDUCED</w:t>
                              </w:r>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£1.6bn</w:t>
                              </w:r>
                            </w:p>
                          </w:txbxContent>
                        </wps:txbx>
                        <wps:bodyPr rtlCol="0" anchor="t" anchorCtr="0"/>
                      </wps:wsp>
                      <wps:wsp>
                        <wps:cNvPr id="68" name="Rectangle 68"/>
                        <wps:cNvSpPr/>
                        <wps:spPr>
                          <a:xfrm>
                            <a:off x="0" y="0"/>
                            <a:ext cx="6496050" cy="34537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9AA250" w14:textId="77777777" w:rsidR="00C118EE" w:rsidRDefault="00C118EE" w:rsidP="00611DDA">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Gross Value Added (GVA)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9A1DEB" id="_x0000_s1034" style="position:absolute;left:0;text-align:left;margin-left:0;margin-top:-11.8pt;width:453.55pt;height:168.65pt;z-index:251677696;mso-position-horizontal:center;mso-position-horizontal-relative:margin" coordsize="65085,19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">
                <v:shape id="Down Arrow 62" o:spid="_x0000_s1035" type="#_x0000_t67" style="position:absolute;left:17838;top:6219;width:5144;height:48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Q98EA&#10;AADbAAAADwAAAGRycy9kb3ducmV2LnhtbESPQWvCQBSE7wX/w/IKvdVNhcYaXUULBa9VL729Zl+T&#10;YN7bkF2Tzb93C4Ueh5n5htnsIrdqoN43Tgy8zDNQJKWzjVQGLueP5zdQPqBYbJ2QgYk87Lazhw0W&#10;1o3yScMpVCpBxBdooA6hK7T2ZU2Mfu46kuT9uJ4xJNlX2vY4Jji3epFluWZsJC3U2NF7TeX1dGMD&#10;smKOfuWo+/Kvh4an73jYL415eoz7NahAMfyH/9pHayBfwO+X9AP0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DEPfBAAAA2wAAAA8AAAAAAAAAAAAAAAAAmAIAAGRycy9kb3du&#10;cmV2LnhtbFBLBQYAAAAABAAEAPUAAACGAwAAAAA=&#10;" adj="10800" fillcolor="#c4c4c6 [1302]" stroked="f" strokeweight="2pt"/>
                <v:shape id="Down Arrow 63" o:spid="_x0000_s1036" type="#_x0000_t67" style="position:absolute;left:40888;top:6505;width:5144;height:48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1bMEA&#10;AADbAAAADwAAAGRycy9kb3ducmV2LnhtbESPQWvCQBSE70L/w/IK3symFW2NrqKC4LXaS2/P7DMJ&#10;5r0N2VXXf+8WCj0OM/MNs1hFbtWNet84MfCW5aBISmcbqQx8H3ejT1A+oFhsnZCBB3lYLV8GCyys&#10;u8sX3Q6hUgkivkADdQhdobUva2L0metIknd2PWNIsq+07fGe4Nzq9zyfasZG0kKNHW1rKi+HKxuQ&#10;GXP0M0fdj59sGn6c4mb9YczwNa7noALF8B/+a++tgekYfr+kH6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PtWzBAAAA2wAAAA8AAAAAAAAAAAAAAAAAmAIAAGRycy9kb3du&#10;cmV2LnhtbFBLBQYAAAAABAAEAPUAAACGAwAAAAA=&#10;" adj="10800" fillcolor="#c4c4c6 [1302]" stroked="f" strokeweight="2pt"/>
                <v:rect id="Rectangle 64" o:spid="_x0000_s1037" style="position:absolute;left:124;top:15843;width:64961;height:3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8f7cIA&#10;AADbAAAADwAAAGRycy9kb3ducmV2LnhtbESPzWrDMBCE74W8g9hAb7WcUpviRAnGEGiOdZKeF2v9&#10;Q6SVsZTE6dNXhUKPw8x8w2x2szXiRpMfHCtYJSkI4sbpgTsFp+P+5R2ED8gajWNS8CAPu+3iaYOF&#10;dnf+pFsdOhEh7AtU0IcwFlL6pieLPnEjcfRaN1kMUU6d1BPeI9wa+ZqmubQ4cFzocaSqp+ZSX62C&#10;jOmQhfrbVOeybK/YnKsvb5R6Xs7lGkSgOfyH/9ofWkH+Br9f4g+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nx/twgAAANsAAAAPAAAAAAAAAAAAAAAAAJgCAABkcnMvZG93&#10;bnJldi54bWxQSwUGAAAAAAQABAD1AAAAhwMAAAAA&#10;" fillcolor="#6d6e71 [3206]" stroked="f" strokeweight="2pt">
                  <v:textbox>
                    <w:txbxContent>
                      <w:p w14:paraId="35C10E41" w14:textId="77777777" w:rsidR="00C118EE" w:rsidRDefault="00C118EE" w:rsidP="00611DDA">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£7.3m</w:t>
                        </w:r>
                      </w:p>
                    </w:txbxContent>
                  </v:textbox>
                </v:rect>
                <v:roundrect id="Rounded Rectangle 65" o:spid="_x0000_s1038" style="position:absolute;left:84;top:4625;width:15841;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1xFMMA&#10;AADbAAAADwAAAGRycy9kb3ducmV2LnhtbESPzWrDMBCE74W8g9hALiWRm9IQnCgmFEx6rdsH2Fob&#10;27G0Mpbinz59VSj0OMzMN8wxm6wRA/W+cazgaZOAIC6dbrhS8PmRr/cgfEDWaByTgpk8ZKfFwxFT&#10;7UZ+p6EIlYgQ9ikqqEPoUil9WZNFv3EdcfSurrcYouwrqXscI9wauU2SnbTYcFyosaPXmsq2uFsF&#10;35g/X2dz6Zqv4bF1ZtyPt7ZUarWczgcQgabwH/5rv2kFuxf4/RJ/gD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1xFMMAAADbAAAADwAAAAAAAAAAAAAAAACYAgAAZHJzL2Rv&#10;d25yZXYueG1sUEsFBgAAAAAEAAQA9QAAAIgDAAAAAA==&#10;" fillcolor="#008c9b [3204]" stroked="f" strokeweight="2pt">
                  <v:textbox>
                    <w:txbxContent>
                      <w:p w14:paraId="797C1A42" w14:textId="77777777" w:rsidR="00C118EE" w:rsidRDefault="00C118EE" w:rsidP="00611DDA">
                        <w:pPr>
                          <w:pStyle w:val="NormalWeb"/>
                          <w:spacing w:before="0" w:beforeAutospacing="0" w:after="0" w:afterAutospacing="0"/>
                          <w:jc w:val="cente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 </w:t>
                        </w:r>
                      </w:p>
                      <w:p w14:paraId="29085C53" w14:textId="77777777" w:rsidR="00C118EE" w:rsidRDefault="00C118EE" w:rsidP="00611DDA">
                        <w:pPr>
                          <w:pStyle w:val="NormalWeb"/>
                          <w:spacing w:before="0" w:beforeAutospacing="0" w:after="0" w:afterAutospacing="0"/>
                          <w:jc w:val="center"/>
                        </w:pPr>
                        <w:r>
                          <w:rPr>
                            <w:rFonts w:asciiTheme="minorHAnsi" w:hAnsi="Calibri" w:cstheme="minorBidi"/>
                            <w:color w:val="FFFFFF" w:themeColor="background1"/>
                            <w:kern w:val="24"/>
                            <w:sz w:val="48"/>
                            <w:szCs w:val="48"/>
                          </w:rPr>
                          <w:t>£2.8bn</w:t>
                        </w:r>
                      </w:p>
                    </w:txbxContent>
                  </v:textbox>
                </v:roundrect>
                <v:roundrect id="Rounded Rectangle 66" o:spid="_x0000_s1039" style="position:absolute;left:23846;top:4625;width:15842;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8zMcMA&#10;AADbAAAADwAAAGRycy9kb3ducmV2LnhtbESPQWvCQBSE74L/YXlCb2ZjlWDTbERKC71YMGnvj+xr&#10;Epp9G3e3Gv99Vyh4HGbmG6bYTWYQZ3K+t6xglaQgiBure24VfNZvyy0IH5A1DpZJwZU87Mr5rMBc&#10;2wsf6VyFVkQI+xwVdCGMuZS+6cigT+xIHL1v6wyGKF0rtcNLhJtBPqZpJg32HBc6HOmlo+an+jUK&#10;0nFv/cd1s17Xr1+HcNpo1z9ppR4W0/4ZRKAp3MP/7XetIMvg9iX+AF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8zMcMAAADbAAAADwAAAAAAAAAAAAAAAACYAgAAZHJzL2Rv&#10;d25yZXYueG1sUEsFBgAAAAAEAAQA9QAAAIgDAAAAAA==&#10;" fillcolor="#0070c0" stroked="f" strokeweight="2pt">
                  <v:textbox>
                    <w:txbxContent>
                      <w:p w14:paraId="39E2F7E6" w14:textId="77777777" w:rsidR="00C118EE" w:rsidRDefault="00C118EE" w:rsidP="00611DDA">
                        <w:pPr>
                          <w:pStyle w:val="NormalWeb"/>
                          <w:spacing w:before="0" w:beforeAutospacing="0" w:after="0" w:afterAutospacing="0"/>
                          <w:jc w:val="cente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£2.9bn</w:t>
                        </w:r>
                      </w:p>
                    </w:txbxContent>
                  </v:textbox>
                </v:roundrect>
                <v:roundrect id="Rounded Rectangle 67" o:spid="_x0000_s1040" style="position:absolute;left:46486;top:4669;width:15841;height:960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JhBcQA&#10;AADbAAAADwAAAGRycy9kb3ducmV2LnhtbESPQWvCQBSE7wX/w/IEL0U3Ko0SXUUKQtFLjXp/Zp9J&#10;MPs2zW41+uvdQsHjMDPfMPNlaypxpcaVlhUMBxEI4szqknMFh/26PwXhPLLGyjIpuJOD5aLzNsdE&#10;2xvv6Jr6XAQIuwQVFN7XiZQuK8igG9iaOHhn2xj0QTa51A3eAtxUchRFsTRYclgosKbPgrJL+msU&#10;lJvYrt/HP/vT9MjfqdwOHx+Xo1K9bruagfDU+lf4v/2lFcQT+PsSf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yYQXEAAAA2wAAAA8AAAAAAAAAAAAAAAAAmAIAAGRycy9k&#10;b3ducmV2LnhtbFBLBQYAAAAABAAEAPUAAACJAwAAAAA=&#10;" fillcolor="#7030a0" stroked="f" strokeweight="2pt">
                  <v:textbox>
                    <w:txbxContent>
                      <w:p w14:paraId="4A6078B6" w14:textId="77777777" w:rsidR="00C118EE" w:rsidRDefault="00C118EE" w:rsidP="00611DDA">
                        <w:pPr>
                          <w:pStyle w:val="NormalWeb"/>
                          <w:spacing w:before="0" w:beforeAutospacing="0" w:after="0" w:afterAutospacing="0"/>
                          <w:jc w:val="cente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INDUCED</w:t>
                        </w:r>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£1.6bn</w:t>
                        </w:r>
                      </w:p>
                    </w:txbxContent>
                  </v:textbox>
                </v:roundrect>
                <v:rect id="Rectangle 68" o:spid="_x0000_s1041" style="position:absolute;width:64960;height:34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IV6L0A&#10;AADbAAAADwAAAGRycy9kb3ducmV2LnhtbERPy4rCMBTdC/5DuMLsbOqAItUopSA4y6mP9aW5tsXk&#10;pjRRq19vFoLLw3mvt4M14k69bx0rmCUpCOLK6ZZrBcfDbroE4QOyRuOYFDzJw3YzHq0x0+7B/3Qv&#10;Qy1iCPsMFTQhdJmUvmrIok9cRxy5i+sthgj7WuoeHzHcGvmbpgtpseXY0GBHRUPVtbxZBXOmv3ko&#10;X6Y45fnlhtWpOHuj1M9kyFcgAg3hK/6491rBIo6NX+IPkJs3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NIV6L0AAADbAAAADwAAAAAAAAAAAAAAAACYAgAAZHJzL2Rvd25yZXYu&#10;eG1sUEsFBgAAAAAEAAQA9QAAAIIDAAAAAA==&#10;" fillcolor="#6d6e71 [3206]" stroked="f" strokeweight="2pt">
                  <v:textbox>
                    <w:txbxContent>
                      <w:p w14:paraId="169AA250" w14:textId="77777777" w:rsidR="00C118EE" w:rsidRDefault="00C118EE" w:rsidP="00611DDA">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Gross Value Added (GVA)</w:t>
                        </w:r>
                      </w:p>
                    </w:txbxContent>
                  </v:textbox>
                </v:rect>
                <w10:wrap anchorx="margin"/>
              </v:group>
            </w:pict>
          </mc:Fallback>
        </mc:AlternateContent>
      </w:r>
    </w:p>
    <w:p w14:paraId="6F98F2D4" w14:textId="77777777" w:rsidR="00611DDA" w:rsidRDefault="00611DDA" w:rsidP="00F76D79">
      <w:pPr>
        <w:spacing w:after="120"/>
        <w:jc w:val="right"/>
        <w:rPr>
          <w:i/>
          <w:sz w:val="18"/>
        </w:rPr>
      </w:pPr>
    </w:p>
    <w:p w14:paraId="59A89BBC" w14:textId="77777777" w:rsidR="00611DDA" w:rsidRDefault="00611DDA" w:rsidP="00F76D79">
      <w:pPr>
        <w:spacing w:after="120"/>
        <w:jc w:val="right"/>
        <w:rPr>
          <w:i/>
          <w:sz w:val="18"/>
        </w:rPr>
      </w:pPr>
    </w:p>
    <w:p w14:paraId="346B6AB7" w14:textId="77777777" w:rsidR="00611DDA" w:rsidRDefault="00611DDA" w:rsidP="00F76D79">
      <w:pPr>
        <w:spacing w:after="120"/>
        <w:jc w:val="right"/>
        <w:rPr>
          <w:i/>
          <w:sz w:val="18"/>
        </w:rPr>
      </w:pPr>
    </w:p>
    <w:p w14:paraId="17E9CC25" w14:textId="77777777" w:rsidR="00611DDA" w:rsidRDefault="00611DDA" w:rsidP="00F76D79">
      <w:pPr>
        <w:spacing w:after="120"/>
        <w:jc w:val="right"/>
        <w:rPr>
          <w:i/>
          <w:sz w:val="18"/>
        </w:rPr>
      </w:pPr>
    </w:p>
    <w:p w14:paraId="7F495CDD" w14:textId="77777777" w:rsidR="00611DDA" w:rsidRDefault="00611DDA" w:rsidP="00F76D79">
      <w:pPr>
        <w:spacing w:after="120"/>
        <w:jc w:val="right"/>
        <w:rPr>
          <w:i/>
          <w:sz w:val="18"/>
        </w:rPr>
      </w:pPr>
    </w:p>
    <w:p w14:paraId="3C7C77AE" w14:textId="77777777" w:rsidR="00611DDA" w:rsidRDefault="00611DDA" w:rsidP="00F76D79">
      <w:pPr>
        <w:spacing w:after="120"/>
        <w:jc w:val="right"/>
        <w:rPr>
          <w:i/>
          <w:sz w:val="18"/>
        </w:rPr>
      </w:pPr>
    </w:p>
    <w:p w14:paraId="0E082F8C" w14:textId="77777777" w:rsidR="00611DDA" w:rsidRDefault="00611DDA" w:rsidP="00F76D79">
      <w:pPr>
        <w:spacing w:after="120"/>
        <w:jc w:val="right"/>
        <w:rPr>
          <w:i/>
          <w:sz w:val="18"/>
        </w:rPr>
      </w:pPr>
    </w:p>
    <w:p w14:paraId="6B14BF76" w14:textId="77777777" w:rsidR="00611DDA" w:rsidRDefault="00611DDA" w:rsidP="00F76D79">
      <w:pPr>
        <w:spacing w:after="120"/>
        <w:jc w:val="right"/>
        <w:rPr>
          <w:i/>
          <w:sz w:val="18"/>
        </w:rPr>
      </w:pPr>
    </w:p>
    <w:p w14:paraId="34113D15" w14:textId="77777777" w:rsidR="00611DDA" w:rsidRDefault="00611DDA" w:rsidP="00F76D79">
      <w:pPr>
        <w:spacing w:after="120"/>
        <w:jc w:val="right"/>
        <w:rPr>
          <w:i/>
          <w:sz w:val="18"/>
        </w:rPr>
      </w:pPr>
    </w:p>
    <w:p w14:paraId="7937DD26" w14:textId="77777777" w:rsidR="00611DDA" w:rsidRDefault="00611DDA" w:rsidP="00611DDA">
      <w:pPr>
        <w:jc w:val="right"/>
      </w:pPr>
      <w:r w:rsidRPr="00E851E8">
        <w:rPr>
          <w:i/>
          <w:sz w:val="18"/>
        </w:rPr>
        <w:t xml:space="preserve">Source: PwC, ONS, </w:t>
      </w:r>
      <w:r>
        <w:rPr>
          <w:i/>
          <w:sz w:val="18"/>
        </w:rPr>
        <w:t xml:space="preserve">IUA, FAME, </w:t>
      </w:r>
      <w:r w:rsidRPr="00E851E8">
        <w:rPr>
          <w:i/>
          <w:sz w:val="18"/>
        </w:rPr>
        <w:t>Cebr analysis</w:t>
      </w:r>
    </w:p>
    <w:p w14:paraId="454CB501" w14:textId="5A0584F4" w:rsidR="00D17645" w:rsidRDefault="00482B8D" w:rsidP="00E54936">
      <w:pPr>
        <w:spacing w:after="120"/>
      </w:pPr>
      <w:r>
        <w:fldChar w:fldCharType="begin"/>
      </w:r>
      <w:r>
        <w:instrText xml:space="preserve"> REF _Ref15909560 \h </w:instrText>
      </w:r>
      <w:r>
        <w:fldChar w:fldCharType="separate"/>
      </w:r>
      <w:r>
        <w:t xml:space="preserve">Table </w:t>
      </w:r>
      <w:r>
        <w:rPr>
          <w:noProof/>
        </w:rPr>
        <w:t>7</w:t>
      </w:r>
      <w:r>
        <w:fldChar w:fldCharType="end"/>
      </w:r>
      <w:r>
        <w:t xml:space="preserve"> </w:t>
      </w:r>
      <w:r w:rsidR="00C116CF">
        <w:t>below</w:t>
      </w:r>
      <w:r w:rsidR="00D17645">
        <w:t xml:space="preserve"> shows the estimated aggregate GVA impacts from </w:t>
      </w:r>
      <w:r w:rsidR="000C619F">
        <w:t>Maritime Business Services</w:t>
      </w:r>
      <w:r w:rsidR="00D17645">
        <w:t xml:space="preserve"> industry activities when taken in isolation.</w:t>
      </w:r>
      <w:r w:rsidR="00D17645" w:rsidRPr="00020D65">
        <w:t xml:space="preserve"> </w:t>
      </w:r>
      <w:r w:rsidR="00C65850">
        <w:t xml:space="preserve">Given the relatively high contribution that the combined </w:t>
      </w:r>
      <w:r>
        <w:t>Maritime Insurance, Marine Legal Services and Shipbroking</w:t>
      </w:r>
      <w:r w:rsidR="00C65850">
        <w:t xml:space="preserve"> make directly through GVA (see previous section), it is unsurprising that these activities also contribute the largest proportion of the </w:t>
      </w:r>
      <w:r w:rsidR="008223B0">
        <w:t>aggregate GVA</w:t>
      </w:r>
      <w:r w:rsidR="00C65850">
        <w:t xml:space="preserve"> impact.</w:t>
      </w:r>
    </w:p>
    <w:p w14:paraId="727851BB" w14:textId="0738C0A1" w:rsidR="00482B8D" w:rsidRPr="00482B8D" w:rsidRDefault="00482B8D" w:rsidP="00482B8D">
      <w:pPr>
        <w:pStyle w:val="Caption"/>
      </w:pPr>
      <w:bookmarkStart w:id="47" w:name="_Ref15909560"/>
      <w:r>
        <w:t xml:space="preserve">Table </w:t>
      </w:r>
      <w:r w:rsidR="00854907">
        <w:rPr>
          <w:noProof/>
        </w:rPr>
        <w:fldChar w:fldCharType="begin"/>
      </w:r>
      <w:r w:rsidR="00854907">
        <w:rPr>
          <w:noProof/>
        </w:rPr>
        <w:instrText xml:space="preserve"> SEQ Table \* ARABIC </w:instrText>
      </w:r>
      <w:r w:rsidR="00854907">
        <w:rPr>
          <w:noProof/>
        </w:rPr>
        <w:fldChar w:fldCharType="separate"/>
      </w:r>
      <w:r w:rsidR="006352AA">
        <w:rPr>
          <w:noProof/>
        </w:rPr>
        <w:t>7</w:t>
      </w:r>
      <w:r w:rsidR="00854907">
        <w:rPr>
          <w:noProof/>
        </w:rPr>
        <w:fldChar w:fldCharType="end"/>
      </w:r>
      <w:bookmarkEnd w:id="47"/>
      <w:r>
        <w:t>: GVA impact of the Maritime Business Services industry in 2017, £ million</w:t>
      </w:r>
    </w:p>
    <w:tbl>
      <w:tblPr>
        <w:tblW w:w="9552" w:type="dxa"/>
        <w:tblLook w:val="04A0" w:firstRow="1" w:lastRow="0" w:firstColumn="1" w:lastColumn="0" w:noHBand="0" w:noVBand="1"/>
      </w:tblPr>
      <w:tblGrid>
        <w:gridCol w:w="1749"/>
        <w:gridCol w:w="804"/>
        <w:gridCol w:w="858"/>
        <w:gridCol w:w="883"/>
        <w:gridCol w:w="1063"/>
        <w:gridCol w:w="1044"/>
        <w:gridCol w:w="1044"/>
        <w:gridCol w:w="1044"/>
        <w:gridCol w:w="1063"/>
      </w:tblGrid>
      <w:tr w:rsidR="00482B8D" w:rsidRPr="00482B8D" w14:paraId="061EFD79" w14:textId="77777777" w:rsidTr="00482B8D">
        <w:trPr>
          <w:trHeight w:val="483"/>
        </w:trPr>
        <w:tc>
          <w:tcPr>
            <w:tcW w:w="1749" w:type="dxa"/>
            <w:tcBorders>
              <w:top w:val="single" w:sz="8" w:space="0" w:color="FFFFFF"/>
              <w:left w:val="nil"/>
              <w:bottom w:val="single" w:sz="12" w:space="0" w:color="FFFFFF"/>
              <w:right w:val="single" w:sz="8" w:space="0" w:color="FFFFFF"/>
            </w:tcBorders>
            <w:shd w:val="clear" w:color="000000" w:fill="008C9B"/>
            <w:vAlign w:val="center"/>
            <w:hideMark/>
          </w:tcPr>
          <w:p w14:paraId="3FCEDECB" w14:textId="77777777" w:rsidR="00482B8D" w:rsidRPr="00482B8D" w:rsidRDefault="00482B8D" w:rsidP="00482B8D">
            <w:pPr>
              <w:spacing w:after="0"/>
              <w:rPr>
                <w:rFonts w:ascii="Calibri" w:eastAsia="Times New Roman" w:hAnsi="Calibri" w:cs="Calibri"/>
                <w:b/>
                <w:bCs/>
                <w:color w:val="FFFFFF"/>
                <w:sz w:val="20"/>
                <w:lang w:eastAsia="en-GB"/>
              </w:rPr>
            </w:pPr>
            <w:r w:rsidRPr="00482B8D">
              <w:rPr>
                <w:rFonts w:ascii="Calibri" w:eastAsia="Times New Roman" w:hAnsi="Calibri" w:cs="Calibri"/>
                <w:b/>
                <w:bCs/>
                <w:color w:val="FFFFFF"/>
                <w:sz w:val="20"/>
                <w:lang w:eastAsia="en-GB"/>
              </w:rPr>
              <w:t>GVA in 2017</w:t>
            </w:r>
          </w:p>
        </w:tc>
        <w:tc>
          <w:tcPr>
            <w:tcW w:w="804" w:type="dxa"/>
            <w:tcBorders>
              <w:top w:val="single" w:sz="8" w:space="0" w:color="FFFFFF"/>
              <w:left w:val="nil"/>
              <w:bottom w:val="single" w:sz="12" w:space="0" w:color="FFFFFF"/>
              <w:right w:val="single" w:sz="8" w:space="0" w:color="FFFFFF"/>
            </w:tcBorders>
            <w:shd w:val="clear" w:color="000000" w:fill="008C9B"/>
            <w:vAlign w:val="center"/>
            <w:hideMark/>
          </w:tcPr>
          <w:p w14:paraId="7E45D7F3" w14:textId="77777777" w:rsidR="00482B8D" w:rsidRPr="00482B8D" w:rsidRDefault="00482B8D" w:rsidP="00482B8D">
            <w:pPr>
              <w:spacing w:after="0"/>
              <w:jc w:val="center"/>
              <w:rPr>
                <w:rFonts w:ascii="Calibri" w:eastAsia="Times New Roman" w:hAnsi="Calibri" w:cs="Calibri"/>
                <w:b/>
                <w:bCs/>
                <w:color w:val="FFFFFF"/>
                <w:sz w:val="20"/>
                <w:lang w:eastAsia="en-GB"/>
              </w:rPr>
            </w:pPr>
            <w:r w:rsidRPr="00482B8D">
              <w:rPr>
                <w:rFonts w:ascii="Calibri" w:eastAsia="Times New Roman" w:hAnsi="Calibri" w:cs="Calibri"/>
                <w:b/>
                <w:bCs/>
                <w:color w:val="FFFFFF"/>
                <w:sz w:val="20"/>
                <w:lang w:eastAsia="en-GB"/>
              </w:rPr>
              <w:t>Direct Impact</w:t>
            </w:r>
          </w:p>
        </w:tc>
        <w:tc>
          <w:tcPr>
            <w:tcW w:w="858" w:type="dxa"/>
            <w:tcBorders>
              <w:top w:val="single" w:sz="8" w:space="0" w:color="FFFFFF"/>
              <w:left w:val="nil"/>
              <w:bottom w:val="single" w:sz="12" w:space="0" w:color="FFFFFF"/>
              <w:right w:val="single" w:sz="8" w:space="0" w:color="FFFFFF"/>
            </w:tcBorders>
            <w:shd w:val="clear" w:color="000000" w:fill="008C9B"/>
            <w:vAlign w:val="center"/>
            <w:hideMark/>
          </w:tcPr>
          <w:p w14:paraId="587A8D0C" w14:textId="77777777" w:rsidR="00482B8D" w:rsidRPr="00482B8D" w:rsidRDefault="00482B8D" w:rsidP="00482B8D">
            <w:pPr>
              <w:spacing w:after="0"/>
              <w:jc w:val="center"/>
              <w:rPr>
                <w:rFonts w:ascii="Calibri" w:eastAsia="Times New Roman" w:hAnsi="Calibri" w:cs="Calibri"/>
                <w:b/>
                <w:bCs/>
                <w:color w:val="FFFFFF"/>
                <w:sz w:val="20"/>
                <w:lang w:eastAsia="en-GB"/>
              </w:rPr>
            </w:pPr>
            <w:r w:rsidRPr="00482B8D">
              <w:rPr>
                <w:rFonts w:ascii="Calibri" w:eastAsia="Times New Roman" w:hAnsi="Calibri" w:cs="Calibri"/>
                <w:b/>
                <w:bCs/>
                <w:color w:val="FFFFFF"/>
                <w:sz w:val="20"/>
                <w:lang w:eastAsia="en-GB"/>
              </w:rPr>
              <w:t xml:space="preserve">Indirect Impact  </w:t>
            </w:r>
          </w:p>
        </w:tc>
        <w:tc>
          <w:tcPr>
            <w:tcW w:w="883" w:type="dxa"/>
            <w:tcBorders>
              <w:top w:val="single" w:sz="8" w:space="0" w:color="FFFFFF"/>
              <w:left w:val="nil"/>
              <w:bottom w:val="single" w:sz="12" w:space="0" w:color="FFFFFF"/>
              <w:right w:val="single" w:sz="8" w:space="0" w:color="FFFFFF"/>
            </w:tcBorders>
            <w:shd w:val="clear" w:color="000000" w:fill="008C9B"/>
            <w:vAlign w:val="center"/>
            <w:hideMark/>
          </w:tcPr>
          <w:p w14:paraId="7081E44A" w14:textId="77777777" w:rsidR="00482B8D" w:rsidRPr="00482B8D" w:rsidRDefault="00482B8D" w:rsidP="00482B8D">
            <w:pPr>
              <w:spacing w:after="0"/>
              <w:jc w:val="center"/>
              <w:rPr>
                <w:rFonts w:ascii="Calibri" w:eastAsia="Times New Roman" w:hAnsi="Calibri" w:cs="Calibri"/>
                <w:b/>
                <w:bCs/>
                <w:color w:val="FFFFFF"/>
                <w:sz w:val="20"/>
                <w:lang w:eastAsia="en-GB"/>
              </w:rPr>
            </w:pPr>
            <w:r w:rsidRPr="00482B8D">
              <w:rPr>
                <w:rFonts w:ascii="Calibri" w:eastAsia="Times New Roman" w:hAnsi="Calibri" w:cs="Calibri"/>
                <w:b/>
                <w:bCs/>
                <w:color w:val="FFFFFF"/>
                <w:sz w:val="20"/>
                <w:lang w:eastAsia="en-GB"/>
              </w:rPr>
              <w:t>Induced Impact</w:t>
            </w:r>
          </w:p>
        </w:tc>
        <w:tc>
          <w:tcPr>
            <w:tcW w:w="1063" w:type="dxa"/>
            <w:tcBorders>
              <w:top w:val="single" w:sz="8" w:space="0" w:color="FFFFFF"/>
              <w:left w:val="nil"/>
              <w:bottom w:val="single" w:sz="12" w:space="0" w:color="FFFFFF"/>
              <w:right w:val="single" w:sz="8" w:space="0" w:color="FFFFFF"/>
            </w:tcBorders>
            <w:shd w:val="clear" w:color="000000" w:fill="008C9B"/>
            <w:vAlign w:val="center"/>
            <w:hideMark/>
          </w:tcPr>
          <w:p w14:paraId="421FF068" w14:textId="77777777" w:rsidR="00482B8D" w:rsidRPr="00482B8D" w:rsidRDefault="00482B8D" w:rsidP="00482B8D">
            <w:pPr>
              <w:spacing w:after="0"/>
              <w:jc w:val="center"/>
              <w:rPr>
                <w:rFonts w:ascii="Calibri" w:eastAsia="Times New Roman" w:hAnsi="Calibri" w:cs="Calibri"/>
                <w:b/>
                <w:bCs/>
                <w:color w:val="FFFFFF"/>
                <w:sz w:val="20"/>
                <w:lang w:eastAsia="en-GB"/>
              </w:rPr>
            </w:pPr>
            <w:r w:rsidRPr="00482B8D">
              <w:rPr>
                <w:rFonts w:ascii="Calibri" w:eastAsia="Times New Roman" w:hAnsi="Calibri" w:cs="Calibri"/>
                <w:b/>
                <w:bCs/>
                <w:color w:val="FFFFFF"/>
                <w:sz w:val="20"/>
                <w:lang w:eastAsia="en-GB"/>
              </w:rPr>
              <w:t>Aggregate Impact</w:t>
            </w:r>
          </w:p>
        </w:tc>
        <w:tc>
          <w:tcPr>
            <w:tcW w:w="1044" w:type="dxa"/>
            <w:tcBorders>
              <w:top w:val="single" w:sz="8" w:space="0" w:color="FFFFFF"/>
              <w:left w:val="nil"/>
              <w:bottom w:val="single" w:sz="12" w:space="0" w:color="FFFFFF"/>
              <w:right w:val="single" w:sz="8" w:space="0" w:color="FFFFFF"/>
            </w:tcBorders>
            <w:shd w:val="clear" w:color="000000" w:fill="008C9B"/>
            <w:vAlign w:val="center"/>
            <w:hideMark/>
          </w:tcPr>
          <w:p w14:paraId="5E5693A1" w14:textId="77777777" w:rsidR="00482B8D" w:rsidRPr="00482B8D" w:rsidRDefault="00482B8D" w:rsidP="00482B8D">
            <w:pPr>
              <w:spacing w:after="0"/>
              <w:jc w:val="center"/>
              <w:rPr>
                <w:rFonts w:ascii="Calibri" w:eastAsia="Times New Roman" w:hAnsi="Calibri" w:cs="Calibri"/>
                <w:b/>
                <w:bCs/>
                <w:color w:val="FFFFFF"/>
                <w:sz w:val="20"/>
                <w:lang w:eastAsia="en-GB"/>
              </w:rPr>
            </w:pPr>
            <w:r w:rsidRPr="00482B8D">
              <w:rPr>
                <w:rFonts w:ascii="Calibri" w:eastAsia="Times New Roman" w:hAnsi="Calibri" w:cs="Calibri"/>
                <w:b/>
                <w:bCs/>
                <w:color w:val="FFFFFF"/>
                <w:sz w:val="20"/>
                <w:lang w:eastAsia="en-GB"/>
              </w:rPr>
              <w:t>Direct Multiplier</w:t>
            </w:r>
          </w:p>
        </w:tc>
        <w:tc>
          <w:tcPr>
            <w:tcW w:w="1044" w:type="dxa"/>
            <w:tcBorders>
              <w:top w:val="single" w:sz="8" w:space="0" w:color="FFFFFF"/>
              <w:left w:val="nil"/>
              <w:bottom w:val="single" w:sz="12" w:space="0" w:color="FFFFFF"/>
              <w:right w:val="single" w:sz="8" w:space="0" w:color="FFFFFF"/>
            </w:tcBorders>
            <w:shd w:val="clear" w:color="000000" w:fill="008C9B"/>
            <w:vAlign w:val="center"/>
            <w:hideMark/>
          </w:tcPr>
          <w:p w14:paraId="3A6A7D20" w14:textId="77777777" w:rsidR="00482B8D" w:rsidRPr="00482B8D" w:rsidRDefault="00482B8D" w:rsidP="00482B8D">
            <w:pPr>
              <w:spacing w:after="0"/>
              <w:jc w:val="center"/>
              <w:rPr>
                <w:rFonts w:ascii="Calibri" w:eastAsia="Times New Roman" w:hAnsi="Calibri" w:cs="Calibri"/>
                <w:b/>
                <w:bCs/>
                <w:color w:val="FFFFFF"/>
                <w:sz w:val="20"/>
                <w:lang w:eastAsia="en-GB"/>
              </w:rPr>
            </w:pPr>
            <w:r w:rsidRPr="00482B8D">
              <w:rPr>
                <w:rFonts w:ascii="Calibri" w:eastAsia="Times New Roman" w:hAnsi="Calibri" w:cs="Calibri"/>
                <w:b/>
                <w:bCs/>
                <w:color w:val="FFFFFF"/>
                <w:sz w:val="20"/>
                <w:lang w:eastAsia="en-GB"/>
              </w:rPr>
              <w:t>Indirect Multiplier</w:t>
            </w:r>
          </w:p>
        </w:tc>
        <w:tc>
          <w:tcPr>
            <w:tcW w:w="1044" w:type="dxa"/>
            <w:tcBorders>
              <w:top w:val="single" w:sz="8" w:space="0" w:color="FFFFFF"/>
              <w:left w:val="nil"/>
              <w:bottom w:val="single" w:sz="12" w:space="0" w:color="FFFFFF"/>
              <w:right w:val="single" w:sz="8" w:space="0" w:color="FFFFFF"/>
            </w:tcBorders>
            <w:shd w:val="clear" w:color="000000" w:fill="008C9B"/>
            <w:vAlign w:val="center"/>
            <w:hideMark/>
          </w:tcPr>
          <w:p w14:paraId="224F1536" w14:textId="77777777" w:rsidR="00482B8D" w:rsidRPr="00482B8D" w:rsidRDefault="00482B8D" w:rsidP="00482B8D">
            <w:pPr>
              <w:spacing w:after="0"/>
              <w:jc w:val="center"/>
              <w:rPr>
                <w:rFonts w:ascii="Calibri" w:eastAsia="Times New Roman" w:hAnsi="Calibri" w:cs="Calibri"/>
                <w:b/>
                <w:bCs/>
                <w:color w:val="FFFFFF"/>
                <w:sz w:val="20"/>
                <w:lang w:eastAsia="en-GB"/>
              </w:rPr>
            </w:pPr>
            <w:r w:rsidRPr="00482B8D">
              <w:rPr>
                <w:rFonts w:ascii="Calibri" w:eastAsia="Times New Roman" w:hAnsi="Calibri" w:cs="Calibri"/>
                <w:b/>
                <w:bCs/>
                <w:color w:val="FFFFFF"/>
                <w:sz w:val="20"/>
                <w:lang w:eastAsia="en-GB"/>
              </w:rPr>
              <w:t>Induced Multiplier</w:t>
            </w:r>
          </w:p>
        </w:tc>
        <w:tc>
          <w:tcPr>
            <w:tcW w:w="1063" w:type="dxa"/>
            <w:tcBorders>
              <w:top w:val="single" w:sz="8" w:space="0" w:color="FFFFFF"/>
              <w:left w:val="nil"/>
              <w:bottom w:val="single" w:sz="12" w:space="0" w:color="FFFFFF"/>
              <w:right w:val="single" w:sz="8" w:space="0" w:color="FFFFFF"/>
            </w:tcBorders>
            <w:shd w:val="clear" w:color="000000" w:fill="008C9B"/>
            <w:vAlign w:val="center"/>
            <w:hideMark/>
          </w:tcPr>
          <w:p w14:paraId="4EED7143" w14:textId="77777777" w:rsidR="00482B8D" w:rsidRPr="00482B8D" w:rsidRDefault="00482B8D" w:rsidP="00482B8D">
            <w:pPr>
              <w:spacing w:after="0"/>
              <w:jc w:val="center"/>
              <w:rPr>
                <w:rFonts w:ascii="Calibri" w:eastAsia="Times New Roman" w:hAnsi="Calibri" w:cs="Calibri"/>
                <w:b/>
                <w:bCs/>
                <w:color w:val="FFFFFF"/>
                <w:sz w:val="20"/>
                <w:lang w:eastAsia="en-GB"/>
              </w:rPr>
            </w:pPr>
            <w:r w:rsidRPr="00482B8D">
              <w:rPr>
                <w:rFonts w:ascii="Calibri" w:eastAsia="Times New Roman" w:hAnsi="Calibri" w:cs="Calibri"/>
                <w:b/>
                <w:bCs/>
                <w:color w:val="FFFFFF"/>
                <w:sz w:val="20"/>
                <w:lang w:eastAsia="en-GB"/>
              </w:rPr>
              <w:t>Aggregate Multiplier</w:t>
            </w:r>
          </w:p>
        </w:tc>
      </w:tr>
      <w:tr w:rsidR="00482B8D" w:rsidRPr="00482B8D" w14:paraId="0953BA04" w14:textId="77777777" w:rsidTr="00482B8D">
        <w:trPr>
          <w:trHeight w:val="265"/>
        </w:trPr>
        <w:tc>
          <w:tcPr>
            <w:tcW w:w="1749" w:type="dxa"/>
            <w:tcBorders>
              <w:top w:val="nil"/>
              <w:left w:val="single" w:sz="8" w:space="0" w:color="FFFFFF"/>
              <w:bottom w:val="single" w:sz="8" w:space="0" w:color="FFFFFF"/>
              <w:right w:val="single" w:sz="8" w:space="0" w:color="FFFFFF"/>
            </w:tcBorders>
            <w:shd w:val="clear" w:color="000000" w:fill="008C9B"/>
            <w:vAlign w:val="center"/>
            <w:hideMark/>
          </w:tcPr>
          <w:p w14:paraId="14674DA5" w14:textId="77777777" w:rsidR="00482B8D" w:rsidRPr="00482B8D" w:rsidRDefault="00482B8D" w:rsidP="00482B8D">
            <w:pPr>
              <w:spacing w:after="0"/>
              <w:rPr>
                <w:rFonts w:ascii="Calibri" w:eastAsia="Times New Roman" w:hAnsi="Calibri" w:cs="Calibri"/>
                <w:color w:val="FFFFFF"/>
                <w:sz w:val="20"/>
                <w:lang w:eastAsia="en-GB"/>
              </w:rPr>
            </w:pPr>
            <w:r w:rsidRPr="00482B8D">
              <w:rPr>
                <w:rFonts w:ascii="Calibri" w:eastAsia="Times New Roman" w:hAnsi="Calibri" w:cs="Calibri"/>
                <w:color w:val="FFFFFF"/>
                <w:sz w:val="20"/>
                <w:lang w:eastAsia="en-GB"/>
              </w:rPr>
              <w:t>Shipbroking</w:t>
            </w:r>
          </w:p>
        </w:tc>
        <w:tc>
          <w:tcPr>
            <w:tcW w:w="804" w:type="dxa"/>
            <w:tcBorders>
              <w:top w:val="nil"/>
              <w:left w:val="nil"/>
              <w:bottom w:val="single" w:sz="8" w:space="0" w:color="FFFFFF"/>
              <w:right w:val="single" w:sz="8" w:space="0" w:color="FFFFFF"/>
            </w:tcBorders>
            <w:shd w:val="clear" w:color="auto" w:fill="E7EEEF"/>
            <w:vAlign w:val="center"/>
            <w:hideMark/>
          </w:tcPr>
          <w:p w14:paraId="5A1A7B05"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298</w:t>
            </w:r>
          </w:p>
        </w:tc>
        <w:tc>
          <w:tcPr>
            <w:tcW w:w="858" w:type="dxa"/>
            <w:tcBorders>
              <w:top w:val="nil"/>
              <w:left w:val="nil"/>
              <w:bottom w:val="single" w:sz="8" w:space="0" w:color="FFFFFF"/>
              <w:right w:val="single" w:sz="8" w:space="0" w:color="FFFFFF"/>
            </w:tcBorders>
            <w:shd w:val="clear" w:color="auto" w:fill="E7EEEF"/>
            <w:vAlign w:val="center"/>
            <w:hideMark/>
          </w:tcPr>
          <w:p w14:paraId="44EE64FA"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401</w:t>
            </w:r>
          </w:p>
        </w:tc>
        <w:tc>
          <w:tcPr>
            <w:tcW w:w="883" w:type="dxa"/>
            <w:tcBorders>
              <w:top w:val="nil"/>
              <w:left w:val="nil"/>
              <w:bottom w:val="single" w:sz="8" w:space="0" w:color="FFFFFF"/>
              <w:right w:val="single" w:sz="8" w:space="0" w:color="FFFFFF"/>
            </w:tcBorders>
            <w:shd w:val="clear" w:color="auto" w:fill="E7EEEF"/>
            <w:vAlign w:val="center"/>
            <w:hideMark/>
          </w:tcPr>
          <w:p w14:paraId="08A4B5D2"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265</w:t>
            </w:r>
          </w:p>
        </w:tc>
        <w:tc>
          <w:tcPr>
            <w:tcW w:w="1063" w:type="dxa"/>
            <w:tcBorders>
              <w:top w:val="nil"/>
              <w:left w:val="nil"/>
              <w:bottom w:val="single" w:sz="8" w:space="0" w:color="FFFFFF"/>
              <w:right w:val="single" w:sz="8" w:space="0" w:color="FFFFFF"/>
            </w:tcBorders>
            <w:shd w:val="clear" w:color="auto" w:fill="E7EEEF"/>
            <w:vAlign w:val="center"/>
            <w:hideMark/>
          </w:tcPr>
          <w:p w14:paraId="31DFFB74"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964</w:t>
            </w:r>
          </w:p>
        </w:tc>
        <w:tc>
          <w:tcPr>
            <w:tcW w:w="1044" w:type="dxa"/>
            <w:tcBorders>
              <w:top w:val="nil"/>
              <w:left w:val="nil"/>
              <w:bottom w:val="single" w:sz="8" w:space="0" w:color="FFFFFF"/>
              <w:right w:val="single" w:sz="8" w:space="0" w:color="FFFFFF"/>
            </w:tcBorders>
            <w:shd w:val="clear" w:color="auto" w:fill="E7EEEF"/>
            <w:vAlign w:val="center"/>
            <w:hideMark/>
          </w:tcPr>
          <w:p w14:paraId="78BE5386"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1.00</w:t>
            </w:r>
          </w:p>
        </w:tc>
        <w:tc>
          <w:tcPr>
            <w:tcW w:w="1044" w:type="dxa"/>
            <w:tcBorders>
              <w:top w:val="nil"/>
              <w:left w:val="nil"/>
              <w:bottom w:val="single" w:sz="8" w:space="0" w:color="FFFFFF"/>
              <w:right w:val="single" w:sz="8" w:space="0" w:color="FFFFFF"/>
            </w:tcBorders>
            <w:shd w:val="clear" w:color="auto" w:fill="E7EEEF"/>
            <w:vAlign w:val="center"/>
            <w:hideMark/>
          </w:tcPr>
          <w:p w14:paraId="38973956"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1.35</w:t>
            </w:r>
          </w:p>
        </w:tc>
        <w:tc>
          <w:tcPr>
            <w:tcW w:w="1044" w:type="dxa"/>
            <w:tcBorders>
              <w:top w:val="nil"/>
              <w:left w:val="nil"/>
              <w:bottom w:val="single" w:sz="8" w:space="0" w:color="FFFFFF"/>
              <w:right w:val="single" w:sz="8" w:space="0" w:color="FFFFFF"/>
            </w:tcBorders>
            <w:shd w:val="clear" w:color="auto" w:fill="E7EEEF"/>
            <w:vAlign w:val="center"/>
            <w:hideMark/>
          </w:tcPr>
          <w:p w14:paraId="1C7F633F"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0.89</w:t>
            </w:r>
          </w:p>
        </w:tc>
        <w:tc>
          <w:tcPr>
            <w:tcW w:w="1063" w:type="dxa"/>
            <w:tcBorders>
              <w:top w:val="nil"/>
              <w:left w:val="nil"/>
              <w:bottom w:val="single" w:sz="8" w:space="0" w:color="FFFFFF"/>
              <w:right w:val="single" w:sz="8" w:space="0" w:color="FFFFFF"/>
            </w:tcBorders>
            <w:shd w:val="clear" w:color="auto" w:fill="E7EEEF"/>
            <w:vAlign w:val="center"/>
            <w:hideMark/>
          </w:tcPr>
          <w:p w14:paraId="5E0F3AE8"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3.24</w:t>
            </w:r>
          </w:p>
        </w:tc>
      </w:tr>
      <w:tr w:rsidR="00482B8D" w:rsidRPr="00482B8D" w14:paraId="5D158649" w14:textId="77777777" w:rsidTr="00482B8D">
        <w:trPr>
          <w:trHeight w:val="265"/>
        </w:trPr>
        <w:tc>
          <w:tcPr>
            <w:tcW w:w="1749" w:type="dxa"/>
            <w:tcBorders>
              <w:top w:val="nil"/>
              <w:left w:val="single" w:sz="8" w:space="0" w:color="FFFFFF"/>
              <w:bottom w:val="single" w:sz="8" w:space="0" w:color="FFFFFF"/>
              <w:right w:val="single" w:sz="8" w:space="0" w:color="FFFFFF"/>
            </w:tcBorders>
            <w:shd w:val="clear" w:color="000000" w:fill="008C9B"/>
            <w:vAlign w:val="center"/>
            <w:hideMark/>
          </w:tcPr>
          <w:p w14:paraId="6C13D5DC" w14:textId="77777777" w:rsidR="00482B8D" w:rsidRPr="00482B8D" w:rsidRDefault="00482B8D" w:rsidP="00482B8D">
            <w:pPr>
              <w:spacing w:after="0"/>
              <w:rPr>
                <w:rFonts w:ascii="Calibri" w:eastAsia="Times New Roman" w:hAnsi="Calibri" w:cs="Calibri"/>
                <w:color w:val="FFFFFF"/>
                <w:sz w:val="20"/>
                <w:lang w:eastAsia="en-GB"/>
              </w:rPr>
            </w:pPr>
            <w:r w:rsidRPr="00482B8D">
              <w:rPr>
                <w:rFonts w:ascii="Calibri" w:eastAsia="Times New Roman" w:hAnsi="Calibri" w:cs="Calibri"/>
                <w:color w:val="FFFFFF"/>
                <w:sz w:val="20"/>
                <w:lang w:eastAsia="en-GB"/>
              </w:rPr>
              <w:t>Marine Insurance</w:t>
            </w:r>
          </w:p>
        </w:tc>
        <w:tc>
          <w:tcPr>
            <w:tcW w:w="804" w:type="dxa"/>
            <w:tcBorders>
              <w:top w:val="nil"/>
              <w:left w:val="nil"/>
              <w:bottom w:val="single" w:sz="8" w:space="0" w:color="FFFFFF"/>
              <w:right w:val="single" w:sz="8" w:space="0" w:color="FFFFFF"/>
            </w:tcBorders>
            <w:shd w:val="clear" w:color="auto" w:fill="D0CECE"/>
            <w:vAlign w:val="center"/>
            <w:hideMark/>
          </w:tcPr>
          <w:p w14:paraId="500051C8"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1,431</w:t>
            </w:r>
          </w:p>
        </w:tc>
        <w:tc>
          <w:tcPr>
            <w:tcW w:w="858" w:type="dxa"/>
            <w:tcBorders>
              <w:top w:val="nil"/>
              <w:left w:val="nil"/>
              <w:bottom w:val="single" w:sz="8" w:space="0" w:color="FFFFFF"/>
              <w:right w:val="single" w:sz="8" w:space="0" w:color="FFFFFF"/>
            </w:tcBorders>
            <w:shd w:val="clear" w:color="auto" w:fill="D0CECE"/>
            <w:vAlign w:val="center"/>
            <w:hideMark/>
          </w:tcPr>
          <w:p w14:paraId="374E3F0C"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2,086</w:t>
            </w:r>
          </w:p>
        </w:tc>
        <w:tc>
          <w:tcPr>
            <w:tcW w:w="883" w:type="dxa"/>
            <w:tcBorders>
              <w:top w:val="nil"/>
              <w:left w:val="nil"/>
              <w:bottom w:val="single" w:sz="8" w:space="0" w:color="FFFFFF"/>
              <w:right w:val="single" w:sz="8" w:space="0" w:color="FFFFFF"/>
            </w:tcBorders>
            <w:shd w:val="clear" w:color="auto" w:fill="D0CECE"/>
            <w:vAlign w:val="center"/>
            <w:hideMark/>
          </w:tcPr>
          <w:p w14:paraId="4FD57D95"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914</w:t>
            </w:r>
          </w:p>
        </w:tc>
        <w:tc>
          <w:tcPr>
            <w:tcW w:w="1063" w:type="dxa"/>
            <w:tcBorders>
              <w:top w:val="nil"/>
              <w:left w:val="nil"/>
              <w:bottom w:val="single" w:sz="8" w:space="0" w:color="FFFFFF"/>
              <w:right w:val="single" w:sz="8" w:space="0" w:color="FFFFFF"/>
            </w:tcBorders>
            <w:shd w:val="clear" w:color="auto" w:fill="D0CECE"/>
            <w:vAlign w:val="center"/>
            <w:hideMark/>
          </w:tcPr>
          <w:p w14:paraId="4C3FAF3F"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4,431</w:t>
            </w:r>
          </w:p>
        </w:tc>
        <w:tc>
          <w:tcPr>
            <w:tcW w:w="1044" w:type="dxa"/>
            <w:tcBorders>
              <w:top w:val="nil"/>
              <w:left w:val="nil"/>
              <w:bottom w:val="single" w:sz="8" w:space="0" w:color="FFFFFF"/>
              <w:right w:val="single" w:sz="8" w:space="0" w:color="FFFFFF"/>
            </w:tcBorders>
            <w:shd w:val="clear" w:color="auto" w:fill="D0CECE"/>
            <w:vAlign w:val="center"/>
            <w:hideMark/>
          </w:tcPr>
          <w:p w14:paraId="4232CFDD"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1.00</w:t>
            </w:r>
          </w:p>
        </w:tc>
        <w:tc>
          <w:tcPr>
            <w:tcW w:w="1044" w:type="dxa"/>
            <w:tcBorders>
              <w:top w:val="nil"/>
              <w:left w:val="nil"/>
              <w:bottom w:val="single" w:sz="8" w:space="0" w:color="FFFFFF"/>
              <w:right w:val="single" w:sz="8" w:space="0" w:color="FFFFFF"/>
            </w:tcBorders>
            <w:shd w:val="clear" w:color="auto" w:fill="D0CECE"/>
            <w:vAlign w:val="center"/>
            <w:hideMark/>
          </w:tcPr>
          <w:p w14:paraId="325D322B"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1.46</w:t>
            </w:r>
          </w:p>
        </w:tc>
        <w:tc>
          <w:tcPr>
            <w:tcW w:w="1044" w:type="dxa"/>
            <w:tcBorders>
              <w:top w:val="nil"/>
              <w:left w:val="nil"/>
              <w:bottom w:val="single" w:sz="8" w:space="0" w:color="FFFFFF"/>
              <w:right w:val="single" w:sz="8" w:space="0" w:color="FFFFFF"/>
            </w:tcBorders>
            <w:shd w:val="clear" w:color="auto" w:fill="D0CECE"/>
            <w:vAlign w:val="center"/>
            <w:hideMark/>
          </w:tcPr>
          <w:p w14:paraId="3C5A7024"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0.64</w:t>
            </w:r>
          </w:p>
        </w:tc>
        <w:tc>
          <w:tcPr>
            <w:tcW w:w="1063" w:type="dxa"/>
            <w:tcBorders>
              <w:top w:val="nil"/>
              <w:left w:val="nil"/>
              <w:bottom w:val="single" w:sz="8" w:space="0" w:color="FFFFFF"/>
              <w:right w:val="single" w:sz="8" w:space="0" w:color="FFFFFF"/>
            </w:tcBorders>
            <w:shd w:val="clear" w:color="auto" w:fill="D0CECE"/>
            <w:vAlign w:val="center"/>
            <w:hideMark/>
          </w:tcPr>
          <w:p w14:paraId="748CEAB8"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3.10</w:t>
            </w:r>
          </w:p>
        </w:tc>
      </w:tr>
      <w:tr w:rsidR="00482B8D" w:rsidRPr="00482B8D" w14:paraId="26E4D9E8" w14:textId="77777777" w:rsidTr="00482B8D">
        <w:trPr>
          <w:trHeight w:val="265"/>
        </w:trPr>
        <w:tc>
          <w:tcPr>
            <w:tcW w:w="1749" w:type="dxa"/>
            <w:tcBorders>
              <w:top w:val="nil"/>
              <w:left w:val="single" w:sz="8" w:space="0" w:color="FFFFFF"/>
              <w:bottom w:val="single" w:sz="8" w:space="0" w:color="FFFFFF"/>
              <w:right w:val="single" w:sz="8" w:space="0" w:color="FFFFFF"/>
            </w:tcBorders>
            <w:shd w:val="clear" w:color="000000" w:fill="008C9B"/>
            <w:vAlign w:val="center"/>
            <w:hideMark/>
          </w:tcPr>
          <w:p w14:paraId="1DCD78A9" w14:textId="77777777" w:rsidR="00482B8D" w:rsidRPr="00482B8D" w:rsidRDefault="00482B8D" w:rsidP="00482B8D">
            <w:pPr>
              <w:spacing w:after="0"/>
              <w:rPr>
                <w:rFonts w:ascii="Calibri" w:eastAsia="Times New Roman" w:hAnsi="Calibri" w:cs="Calibri"/>
                <w:color w:val="FFFFFF"/>
                <w:sz w:val="20"/>
                <w:lang w:eastAsia="en-GB"/>
              </w:rPr>
            </w:pPr>
            <w:r w:rsidRPr="00482B8D">
              <w:rPr>
                <w:rFonts w:ascii="Calibri" w:eastAsia="Times New Roman" w:hAnsi="Calibri" w:cs="Calibri"/>
                <w:color w:val="FFFFFF"/>
                <w:sz w:val="20"/>
                <w:lang w:eastAsia="en-GB"/>
              </w:rPr>
              <w:t>Marine Finance</w:t>
            </w:r>
          </w:p>
        </w:tc>
        <w:tc>
          <w:tcPr>
            <w:tcW w:w="804" w:type="dxa"/>
            <w:tcBorders>
              <w:top w:val="nil"/>
              <w:left w:val="nil"/>
              <w:bottom w:val="single" w:sz="8" w:space="0" w:color="FFFFFF"/>
              <w:right w:val="single" w:sz="8" w:space="0" w:color="FFFFFF"/>
            </w:tcBorders>
            <w:shd w:val="clear" w:color="auto" w:fill="E7EEEF"/>
            <w:vAlign w:val="center"/>
            <w:hideMark/>
          </w:tcPr>
          <w:p w14:paraId="6E9AB293"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33</w:t>
            </w:r>
          </w:p>
        </w:tc>
        <w:tc>
          <w:tcPr>
            <w:tcW w:w="858" w:type="dxa"/>
            <w:tcBorders>
              <w:top w:val="nil"/>
              <w:left w:val="nil"/>
              <w:bottom w:val="single" w:sz="8" w:space="0" w:color="FFFFFF"/>
              <w:right w:val="single" w:sz="8" w:space="0" w:color="FFFFFF"/>
            </w:tcBorders>
            <w:shd w:val="clear" w:color="auto" w:fill="E7EEEF"/>
            <w:vAlign w:val="center"/>
            <w:hideMark/>
          </w:tcPr>
          <w:p w14:paraId="3FC1A0AC"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20</w:t>
            </w:r>
          </w:p>
        </w:tc>
        <w:tc>
          <w:tcPr>
            <w:tcW w:w="883" w:type="dxa"/>
            <w:tcBorders>
              <w:top w:val="nil"/>
              <w:left w:val="nil"/>
              <w:bottom w:val="single" w:sz="8" w:space="0" w:color="FFFFFF"/>
              <w:right w:val="single" w:sz="8" w:space="0" w:color="FFFFFF"/>
            </w:tcBorders>
            <w:shd w:val="clear" w:color="auto" w:fill="E7EEEF"/>
            <w:vAlign w:val="center"/>
            <w:hideMark/>
          </w:tcPr>
          <w:p w14:paraId="023DB649"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17</w:t>
            </w:r>
          </w:p>
        </w:tc>
        <w:tc>
          <w:tcPr>
            <w:tcW w:w="1063" w:type="dxa"/>
            <w:tcBorders>
              <w:top w:val="nil"/>
              <w:left w:val="nil"/>
              <w:bottom w:val="single" w:sz="8" w:space="0" w:color="FFFFFF"/>
              <w:right w:val="single" w:sz="8" w:space="0" w:color="FFFFFF"/>
            </w:tcBorders>
            <w:shd w:val="clear" w:color="auto" w:fill="E7EEEF"/>
            <w:vAlign w:val="center"/>
            <w:hideMark/>
          </w:tcPr>
          <w:p w14:paraId="1486D328"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70</w:t>
            </w:r>
          </w:p>
        </w:tc>
        <w:tc>
          <w:tcPr>
            <w:tcW w:w="1044" w:type="dxa"/>
            <w:tcBorders>
              <w:top w:val="nil"/>
              <w:left w:val="nil"/>
              <w:bottom w:val="single" w:sz="8" w:space="0" w:color="FFFFFF"/>
              <w:right w:val="single" w:sz="8" w:space="0" w:color="FFFFFF"/>
            </w:tcBorders>
            <w:shd w:val="clear" w:color="auto" w:fill="E7EEEF"/>
            <w:vAlign w:val="center"/>
            <w:hideMark/>
          </w:tcPr>
          <w:p w14:paraId="135F67B3"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1.00</w:t>
            </w:r>
          </w:p>
        </w:tc>
        <w:tc>
          <w:tcPr>
            <w:tcW w:w="1044" w:type="dxa"/>
            <w:tcBorders>
              <w:top w:val="nil"/>
              <w:left w:val="nil"/>
              <w:bottom w:val="single" w:sz="8" w:space="0" w:color="FFFFFF"/>
              <w:right w:val="single" w:sz="8" w:space="0" w:color="FFFFFF"/>
            </w:tcBorders>
            <w:shd w:val="clear" w:color="auto" w:fill="E7EEEF"/>
            <w:vAlign w:val="center"/>
            <w:hideMark/>
          </w:tcPr>
          <w:p w14:paraId="4E19F10E"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0.62</w:t>
            </w:r>
          </w:p>
        </w:tc>
        <w:tc>
          <w:tcPr>
            <w:tcW w:w="1044" w:type="dxa"/>
            <w:tcBorders>
              <w:top w:val="nil"/>
              <w:left w:val="nil"/>
              <w:bottom w:val="single" w:sz="8" w:space="0" w:color="FFFFFF"/>
              <w:right w:val="single" w:sz="8" w:space="0" w:color="FFFFFF"/>
            </w:tcBorders>
            <w:shd w:val="clear" w:color="auto" w:fill="E7EEEF"/>
            <w:vAlign w:val="center"/>
            <w:hideMark/>
          </w:tcPr>
          <w:p w14:paraId="5441744F"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0.52</w:t>
            </w:r>
          </w:p>
        </w:tc>
        <w:tc>
          <w:tcPr>
            <w:tcW w:w="1063" w:type="dxa"/>
            <w:tcBorders>
              <w:top w:val="nil"/>
              <w:left w:val="nil"/>
              <w:bottom w:val="single" w:sz="8" w:space="0" w:color="FFFFFF"/>
              <w:right w:val="single" w:sz="8" w:space="0" w:color="FFFFFF"/>
            </w:tcBorders>
            <w:shd w:val="clear" w:color="auto" w:fill="E7EEEF"/>
            <w:vAlign w:val="center"/>
            <w:hideMark/>
          </w:tcPr>
          <w:p w14:paraId="6E17ECD0"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2.14</w:t>
            </w:r>
          </w:p>
        </w:tc>
      </w:tr>
      <w:tr w:rsidR="00482B8D" w:rsidRPr="00482B8D" w14:paraId="413697CD" w14:textId="77777777" w:rsidTr="00482B8D">
        <w:trPr>
          <w:trHeight w:val="265"/>
        </w:trPr>
        <w:tc>
          <w:tcPr>
            <w:tcW w:w="1749" w:type="dxa"/>
            <w:tcBorders>
              <w:top w:val="nil"/>
              <w:left w:val="single" w:sz="8" w:space="0" w:color="FFFFFF"/>
              <w:bottom w:val="single" w:sz="8" w:space="0" w:color="FFFFFF"/>
              <w:right w:val="single" w:sz="8" w:space="0" w:color="FFFFFF"/>
            </w:tcBorders>
            <w:shd w:val="clear" w:color="000000" w:fill="008C9B"/>
            <w:vAlign w:val="center"/>
            <w:hideMark/>
          </w:tcPr>
          <w:p w14:paraId="348853F3" w14:textId="77777777" w:rsidR="00482B8D" w:rsidRPr="00482B8D" w:rsidRDefault="00482B8D" w:rsidP="00482B8D">
            <w:pPr>
              <w:spacing w:after="0"/>
              <w:rPr>
                <w:rFonts w:ascii="Calibri" w:eastAsia="Times New Roman" w:hAnsi="Calibri" w:cs="Calibri"/>
                <w:color w:val="FFFFFF"/>
                <w:sz w:val="20"/>
                <w:lang w:eastAsia="en-GB"/>
              </w:rPr>
            </w:pPr>
            <w:r w:rsidRPr="00482B8D">
              <w:rPr>
                <w:rFonts w:ascii="Calibri" w:eastAsia="Times New Roman" w:hAnsi="Calibri" w:cs="Calibri"/>
                <w:color w:val="FFFFFF"/>
                <w:sz w:val="20"/>
                <w:lang w:eastAsia="en-GB"/>
              </w:rPr>
              <w:t>Marine Legal</w:t>
            </w:r>
          </w:p>
        </w:tc>
        <w:tc>
          <w:tcPr>
            <w:tcW w:w="804" w:type="dxa"/>
            <w:tcBorders>
              <w:top w:val="nil"/>
              <w:left w:val="nil"/>
              <w:bottom w:val="single" w:sz="8" w:space="0" w:color="FFFFFF"/>
              <w:right w:val="single" w:sz="8" w:space="0" w:color="FFFFFF"/>
            </w:tcBorders>
            <w:shd w:val="clear" w:color="auto" w:fill="D0CECE"/>
            <w:vAlign w:val="center"/>
            <w:hideMark/>
          </w:tcPr>
          <w:p w14:paraId="6D0973BB"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574</w:t>
            </w:r>
          </w:p>
        </w:tc>
        <w:tc>
          <w:tcPr>
            <w:tcW w:w="858" w:type="dxa"/>
            <w:tcBorders>
              <w:top w:val="nil"/>
              <w:left w:val="nil"/>
              <w:bottom w:val="single" w:sz="8" w:space="0" w:color="FFFFFF"/>
              <w:right w:val="single" w:sz="8" w:space="0" w:color="FFFFFF"/>
            </w:tcBorders>
            <w:shd w:val="clear" w:color="auto" w:fill="D0CECE"/>
            <w:vAlign w:val="center"/>
            <w:hideMark/>
          </w:tcPr>
          <w:p w14:paraId="1EA9C0B3"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168</w:t>
            </w:r>
          </w:p>
        </w:tc>
        <w:tc>
          <w:tcPr>
            <w:tcW w:w="883" w:type="dxa"/>
            <w:tcBorders>
              <w:top w:val="nil"/>
              <w:left w:val="nil"/>
              <w:bottom w:val="single" w:sz="8" w:space="0" w:color="FFFFFF"/>
              <w:right w:val="single" w:sz="8" w:space="0" w:color="FFFFFF"/>
            </w:tcBorders>
            <w:shd w:val="clear" w:color="auto" w:fill="D0CECE"/>
            <w:vAlign w:val="center"/>
            <w:hideMark/>
          </w:tcPr>
          <w:p w14:paraId="71525EED"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184</w:t>
            </w:r>
          </w:p>
        </w:tc>
        <w:tc>
          <w:tcPr>
            <w:tcW w:w="1063" w:type="dxa"/>
            <w:tcBorders>
              <w:top w:val="nil"/>
              <w:left w:val="nil"/>
              <w:bottom w:val="single" w:sz="8" w:space="0" w:color="FFFFFF"/>
              <w:right w:val="single" w:sz="8" w:space="0" w:color="FFFFFF"/>
            </w:tcBorders>
            <w:shd w:val="clear" w:color="auto" w:fill="D0CECE"/>
            <w:vAlign w:val="center"/>
            <w:hideMark/>
          </w:tcPr>
          <w:p w14:paraId="0010AA61"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925</w:t>
            </w:r>
          </w:p>
        </w:tc>
        <w:tc>
          <w:tcPr>
            <w:tcW w:w="1044" w:type="dxa"/>
            <w:tcBorders>
              <w:top w:val="nil"/>
              <w:left w:val="nil"/>
              <w:bottom w:val="single" w:sz="8" w:space="0" w:color="FFFFFF"/>
              <w:right w:val="single" w:sz="8" w:space="0" w:color="FFFFFF"/>
            </w:tcBorders>
            <w:shd w:val="clear" w:color="auto" w:fill="D0CECE"/>
            <w:vAlign w:val="center"/>
            <w:hideMark/>
          </w:tcPr>
          <w:p w14:paraId="1A64FD85"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1.00</w:t>
            </w:r>
          </w:p>
        </w:tc>
        <w:tc>
          <w:tcPr>
            <w:tcW w:w="1044" w:type="dxa"/>
            <w:tcBorders>
              <w:top w:val="nil"/>
              <w:left w:val="nil"/>
              <w:bottom w:val="single" w:sz="8" w:space="0" w:color="FFFFFF"/>
              <w:right w:val="single" w:sz="8" w:space="0" w:color="FFFFFF"/>
            </w:tcBorders>
            <w:shd w:val="clear" w:color="auto" w:fill="D0CECE"/>
            <w:vAlign w:val="center"/>
            <w:hideMark/>
          </w:tcPr>
          <w:p w14:paraId="2F5E8639"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0.29</w:t>
            </w:r>
          </w:p>
        </w:tc>
        <w:tc>
          <w:tcPr>
            <w:tcW w:w="1044" w:type="dxa"/>
            <w:tcBorders>
              <w:top w:val="nil"/>
              <w:left w:val="nil"/>
              <w:bottom w:val="single" w:sz="8" w:space="0" w:color="FFFFFF"/>
              <w:right w:val="single" w:sz="8" w:space="0" w:color="FFFFFF"/>
            </w:tcBorders>
            <w:shd w:val="clear" w:color="auto" w:fill="D0CECE"/>
            <w:vAlign w:val="center"/>
            <w:hideMark/>
          </w:tcPr>
          <w:p w14:paraId="585014F6"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0.32</w:t>
            </w:r>
          </w:p>
        </w:tc>
        <w:tc>
          <w:tcPr>
            <w:tcW w:w="1063" w:type="dxa"/>
            <w:tcBorders>
              <w:top w:val="nil"/>
              <w:left w:val="nil"/>
              <w:bottom w:val="single" w:sz="8" w:space="0" w:color="FFFFFF"/>
              <w:right w:val="single" w:sz="8" w:space="0" w:color="FFFFFF"/>
            </w:tcBorders>
            <w:shd w:val="clear" w:color="auto" w:fill="D0CECE"/>
            <w:vAlign w:val="center"/>
            <w:hideMark/>
          </w:tcPr>
          <w:p w14:paraId="13410A58"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1.61</w:t>
            </w:r>
          </w:p>
        </w:tc>
      </w:tr>
      <w:tr w:rsidR="00482B8D" w:rsidRPr="00482B8D" w14:paraId="1A7F6B2D" w14:textId="77777777" w:rsidTr="00482B8D">
        <w:trPr>
          <w:trHeight w:val="265"/>
        </w:trPr>
        <w:tc>
          <w:tcPr>
            <w:tcW w:w="1749" w:type="dxa"/>
            <w:tcBorders>
              <w:top w:val="nil"/>
              <w:left w:val="single" w:sz="8" w:space="0" w:color="FFFFFF"/>
              <w:bottom w:val="single" w:sz="8" w:space="0" w:color="FFFFFF"/>
              <w:right w:val="single" w:sz="8" w:space="0" w:color="FFFFFF"/>
            </w:tcBorders>
            <w:shd w:val="clear" w:color="000000" w:fill="008C9B"/>
            <w:vAlign w:val="center"/>
            <w:hideMark/>
          </w:tcPr>
          <w:p w14:paraId="666A7866" w14:textId="77777777" w:rsidR="00482B8D" w:rsidRPr="00482B8D" w:rsidRDefault="00482B8D" w:rsidP="00482B8D">
            <w:pPr>
              <w:spacing w:after="0"/>
              <w:rPr>
                <w:rFonts w:ascii="Calibri" w:eastAsia="Times New Roman" w:hAnsi="Calibri" w:cs="Calibri"/>
                <w:color w:val="FFFFFF"/>
                <w:sz w:val="20"/>
                <w:lang w:eastAsia="en-GB"/>
              </w:rPr>
            </w:pPr>
            <w:r w:rsidRPr="00482B8D">
              <w:rPr>
                <w:rFonts w:ascii="Calibri" w:eastAsia="Times New Roman" w:hAnsi="Calibri" w:cs="Calibri"/>
                <w:color w:val="FFFFFF"/>
                <w:sz w:val="20"/>
                <w:lang w:eastAsia="en-GB"/>
              </w:rPr>
              <w:t>Ship Surveying and Classification</w:t>
            </w:r>
          </w:p>
        </w:tc>
        <w:tc>
          <w:tcPr>
            <w:tcW w:w="804" w:type="dxa"/>
            <w:tcBorders>
              <w:top w:val="nil"/>
              <w:left w:val="nil"/>
              <w:bottom w:val="single" w:sz="8" w:space="0" w:color="FFFFFF"/>
              <w:right w:val="single" w:sz="8" w:space="0" w:color="FFFFFF"/>
            </w:tcBorders>
            <w:shd w:val="clear" w:color="auto" w:fill="E7EEEF"/>
            <w:vAlign w:val="center"/>
            <w:hideMark/>
          </w:tcPr>
          <w:p w14:paraId="1D99D499"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38</w:t>
            </w:r>
          </w:p>
        </w:tc>
        <w:tc>
          <w:tcPr>
            <w:tcW w:w="858" w:type="dxa"/>
            <w:tcBorders>
              <w:top w:val="nil"/>
              <w:left w:val="nil"/>
              <w:bottom w:val="single" w:sz="8" w:space="0" w:color="FFFFFF"/>
              <w:right w:val="single" w:sz="8" w:space="0" w:color="FFFFFF"/>
            </w:tcBorders>
            <w:shd w:val="clear" w:color="auto" w:fill="E7EEEF"/>
            <w:vAlign w:val="center"/>
            <w:hideMark/>
          </w:tcPr>
          <w:p w14:paraId="317DA881"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22</w:t>
            </w:r>
          </w:p>
        </w:tc>
        <w:tc>
          <w:tcPr>
            <w:tcW w:w="883" w:type="dxa"/>
            <w:tcBorders>
              <w:top w:val="nil"/>
              <w:left w:val="nil"/>
              <w:bottom w:val="single" w:sz="8" w:space="0" w:color="FFFFFF"/>
              <w:right w:val="single" w:sz="8" w:space="0" w:color="FFFFFF"/>
            </w:tcBorders>
            <w:shd w:val="clear" w:color="auto" w:fill="E7EEEF"/>
            <w:vAlign w:val="center"/>
            <w:hideMark/>
          </w:tcPr>
          <w:p w14:paraId="3CB63C2C"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22</w:t>
            </w:r>
          </w:p>
        </w:tc>
        <w:tc>
          <w:tcPr>
            <w:tcW w:w="1063" w:type="dxa"/>
            <w:tcBorders>
              <w:top w:val="nil"/>
              <w:left w:val="nil"/>
              <w:bottom w:val="single" w:sz="8" w:space="0" w:color="FFFFFF"/>
              <w:right w:val="single" w:sz="8" w:space="0" w:color="FFFFFF"/>
            </w:tcBorders>
            <w:shd w:val="clear" w:color="auto" w:fill="E7EEEF"/>
            <w:vAlign w:val="center"/>
            <w:hideMark/>
          </w:tcPr>
          <w:p w14:paraId="362F3F9F"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82</w:t>
            </w:r>
          </w:p>
        </w:tc>
        <w:tc>
          <w:tcPr>
            <w:tcW w:w="1044" w:type="dxa"/>
            <w:tcBorders>
              <w:top w:val="nil"/>
              <w:left w:val="nil"/>
              <w:bottom w:val="single" w:sz="8" w:space="0" w:color="FFFFFF"/>
              <w:right w:val="single" w:sz="8" w:space="0" w:color="FFFFFF"/>
            </w:tcBorders>
            <w:shd w:val="clear" w:color="auto" w:fill="E7EEEF"/>
            <w:vAlign w:val="center"/>
            <w:hideMark/>
          </w:tcPr>
          <w:p w14:paraId="4DA89638"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1.00</w:t>
            </w:r>
          </w:p>
        </w:tc>
        <w:tc>
          <w:tcPr>
            <w:tcW w:w="1044" w:type="dxa"/>
            <w:tcBorders>
              <w:top w:val="nil"/>
              <w:left w:val="nil"/>
              <w:bottom w:val="single" w:sz="8" w:space="0" w:color="FFFFFF"/>
              <w:right w:val="single" w:sz="8" w:space="0" w:color="FFFFFF"/>
            </w:tcBorders>
            <w:shd w:val="clear" w:color="auto" w:fill="E7EEEF"/>
            <w:vAlign w:val="center"/>
            <w:hideMark/>
          </w:tcPr>
          <w:p w14:paraId="5797CBEB"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0.57</w:t>
            </w:r>
          </w:p>
        </w:tc>
        <w:tc>
          <w:tcPr>
            <w:tcW w:w="1044" w:type="dxa"/>
            <w:tcBorders>
              <w:top w:val="nil"/>
              <w:left w:val="nil"/>
              <w:bottom w:val="single" w:sz="8" w:space="0" w:color="FFFFFF"/>
              <w:right w:val="single" w:sz="8" w:space="0" w:color="FFFFFF"/>
            </w:tcBorders>
            <w:shd w:val="clear" w:color="auto" w:fill="E7EEEF"/>
            <w:vAlign w:val="center"/>
            <w:hideMark/>
          </w:tcPr>
          <w:p w14:paraId="7576CD96"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0.58</w:t>
            </w:r>
          </w:p>
        </w:tc>
        <w:tc>
          <w:tcPr>
            <w:tcW w:w="1063" w:type="dxa"/>
            <w:tcBorders>
              <w:top w:val="nil"/>
              <w:left w:val="nil"/>
              <w:bottom w:val="single" w:sz="8" w:space="0" w:color="FFFFFF"/>
              <w:right w:val="single" w:sz="8" w:space="0" w:color="FFFFFF"/>
            </w:tcBorders>
            <w:shd w:val="clear" w:color="auto" w:fill="E7EEEF"/>
            <w:vAlign w:val="center"/>
            <w:hideMark/>
          </w:tcPr>
          <w:p w14:paraId="69B9DDD0"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2.15</w:t>
            </w:r>
          </w:p>
        </w:tc>
      </w:tr>
      <w:tr w:rsidR="00482B8D" w:rsidRPr="00482B8D" w14:paraId="10C00AA6" w14:textId="77777777" w:rsidTr="00482B8D">
        <w:trPr>
          <w:trHeight w:val="265"/>
        </w:trPr>
        <w:tc>
          <w:tcPr>
            <w:tcW w:w="1749" w:type="dxa"/>
            <w:tcBorders>
              <w:top w:val="nil"/>
              <w:left w:val="single" w:sz="8" w:space="0" w:color="FFFFFF"/>
              <w:bottom w:val="single" w:sz="8" w:space="0" w:color="FFFFFF"/>
              <w:right w:val="single" w:sz="8" w:space="0" w:color="FFFFFF"/>
            </w:tcBorders>
            <w:shd w:val="clear" w:color="000000" w:fill="008C9B"/>
            <w:vAlign w:val="center"/>
            <w:hideMark/>
          </w:tcPr>
          <w:p w14:paraId="253F656E" w14:textId="77777777" w:rsidR="00482B8D" w:rsidRPr="00482B8D" w:rsidRDefault="00482B8D" w:rsidP="00482B8D">
            <w:pPr>
              <w:spacing w:after="0"/>
              <w:rPr>
                <w:rFonts w:ascii="Calibri" w:eastAsia="Times New Roman" w:hAnsi="Calibri" w:cs="Calibri"/>
                <w:color w:val="FFFFFF"/>
                <w:sz w:val="20"/>
                <w:lang w:eastAsia="en-GB"/>
              </w:rPr>
            </w:pPr>
            <w:r w:rsidRPr="00482B8D">
              <w:rPr>
                <w:rFonts w:ascii="Calibri" w:eastAsia="Times New Roman" w:hAnsi="Calibri" w:cs="Calibri"/>
                <w:color w:val="FFFFFF"/>
                <w:sz w:val="20"/>
                <w:lang w:eastAsia="en-GB"/>
              </w:rPr>
              <w:t>Maritime Education</w:t>
            </w:r>
          </w:p>
        </w:tc>
        <w:tc>
          <w:tcPr>
            <w:tcW w:w="804" w:type="dxa"/>
            <w:tcBorders>
              <w:top w:val="nil"/>
              <w:left w:val="nil"/>
              <w:bottom w:val="single" w:sz="8" w:space="0" w:color="FFFFFF"/>
              <w:right w:val="single" w:sz="8" w:space="0" w:color="FFFFFF"/>
            </w:tcBorders>
            <w:shd w:val="clear" w:color="auto" w:fill="D0CECE"/>
            <w:vAlign w:val="center"/>
            <w:hideMark/>
          </w:tcPr>
          <w:p w14:paraId="0C22FCC3"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91</w:t>
            </w:r>
          </w:p>
        </w:tc>
        <w:tc>
          <w:tcPr>
            <w:tcW w:w="858" w:type="dxa"/>
            <w:tcBorders>
              <w:top w:val="nil"/>
              <w:left w:val="nil"/>
              <w:bottom w:val="single" w:sz="8" w:space="0" w:color="FFFFFF"/>
              <w:right w:val="single" w:sz="8" w:space="0" w:color="FFFFFF"/>
            </w:tcBorders>
            <w:shd w:val="clear" w:color="auto" w:fill="D0CECE"/>
            <w:vAlign w:val="center"/>
            <w:hideMark/>
          </w:tcPr>
          <w:p w14:paraId="3547897A"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20</w:t>
            </w:r>
          </w:p>
        </w:tc>
        <w:tc>
          <w:tcPr>
            <w:tcW w:w="883" w:type="dxa"/>
            <w:tcBorders>
              <w:top w:val="nil"/>
              <w:left w:val="nil"/>
              <w:bottom w:val="single" w:sz="8" w:space="0" w:color="FFFFFF"/>
              <w:right w:val="single" w:sz="8" w:space="0" w:color="FFFFFF"/>
            </w:tcBorders>
            <w:shd w:val="clear" w:color="auto" w:fill="D0CECE"/>
            <w:vAlign w:val="center"/>
            <w:hideMark/>
          </w:tcPr>
          <w:p w14:paraId="1471CF7C"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51</w:t>
            </w:r>
          </w:p>
        </w:tc>
        <w:tc>
          <w:tcPr>
            <w:tcW w:w="1063" w:type="dxa"/>
            <w:tcBorders>
              <w:top w:val="nil"/>
              <w:left w:val="nil"/>
              <w:bottom w:val="single" w:sz="8" w:space="0" w:color="FFFFFF"/>
              <w:right w:val="single" w:sz="8" w:space="0" w:color="FFFFFF"/>
            </w:tcBorders>
            <w:shd w:val="clear" w:color="auto" w:fill="D0CECE"/>
            <w:vAlign w:val="center"/>
            <w:hideMark/>
          </w:tcPr>
          <w:p w14:paraId="6D318A6E"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162</w:t>
            </w:r>
          </w:p>
        </w:tc>
        <w:tc>
          <w:tcPr>
            <w:tcW w:w="1044" w:type="dxa"/>
            <w:tcBorders>
              <w:top w:val="nil"/>
              <w:left w:val="nil"/>
              <w:bottom w:val="single" w:sz="8" w:space="0" w:color="FFFFFF"/>
              <w:right w:val="single" w:sz="8" w:space="0" w:color="FFFFFF"/>
            </w:tcBorders>
            <w:shd w:val="clear" w:color="auto" w:fill="D0CECE"/>
            <w:vAlign w:val="center"/>
            <w:hideMark/>
          </w:tcPr>
          <w:p w14:paraId="20989B9E"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1.00</w:t>
            </w:r>
          </w:p>
        </w:tc>
        <w:tc>
          <w:tcPr>
            <w:tcW w:w="1044" w:type="dxa"/>
            <w:tcBorders>
              <w:top w:val="nil"/>
              <w:left w:val="nil"/>
              <w:bottom w:val="single" w:sz="8" w:space="0" w:color="FFFFFF"/>
              <w:right w:val="single" w:sz="8" w:space="0" w:color="FFFFFF"/>
            </w:tcBorders>
            <w:shd w:val="clear" w:color="auto" w:fill="D0CECE"/>
            <w:vAlign w:val="center"/>
            <w:hideMark/>
          </w:tcPr>
          <w:p w14:paraId="1996C768"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0.22</w:t>
            </w:r>
          </w:p>
        </w:tc>
        <w:tc>
          <w:tcPr>
            <w:tcW w:w="1044" w:type="dxa"/>
            <w:tcBorders>
              <w:top w:val="nil"/>
              <w:left w:val="nil"/>
              <w:bottom w:val="single" w:sz="8" w:space="0" w:color="FFFFFF"/>
              <w:right w:val="single" w:sz="8" w:space="0" w:color="FFFFFF"/>
            </w:tcBorders>
            <w:shd w:val="clear" w:color="auto" w:fill="D0CECE"/>
            <w:vAlign w:val="center"/>
            <w:hideMark/>
          </w:tcPr>
          <w:p w14:paraId="486C8D70"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0.55</w:t>
            </w:r>
          </w:p>
        </w:tc>
        <w:tc>
          <w:tcPr>
            <w:tcW w:w="1063" w:type="dxa"/>
            <w:tcBorders>
              <w:top w:val="nil"/>
              <w:left w:val="nil"/>
              <w:bottom w:val="single" w:sz="8" w:space="0" w:color="FFFFFF"/>
              <w:right w:val="single" w:sz="8" w:space="0" w:color="FFFFFF"/>
            </w:tcBorders>
            <w:shd w:val="clear" w:color="auto" w:fill="D0CECE"/>
            <w:vAlign w:val="center"/>
            <w:hideMark/>
          </w:tcPr>
          <w:p w14:paraId="077AE56C"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1.77</w:t>
            </w:r>
          </w:p>
        </w:tc>
      </w:tr>
      <w:tr w:rsidR="00482B8D" w:rsidRPr="00482B8D" w14:paraId="186713E1" w14:textId="77777777" w:rsidTr="00482B8D">
        <w:trPr>
          <w:trHeight w:val="265"/>
        </w:trPr>
        <w:tc>
          <w:tcPr>
            <w:tcW w:w="1749" w:type="dxa"/>
            <w:tcBorders>
              <w:top w:val="nil"/>
              <w:left w:val="single" w:sz="8" w:space="0" w:color="FFFFFF"/>
              <w:bottom w:val="single" w:sz="8" w:space="0" w:color="FFFFFF"/>
              <w:right w:val="single" w:sz="8" w:space="0" w:color="FFFFFF"/>
            </w:tcBorders>
            <w:shd w:val="clear" w:color="000000" w:fill="008C9B"/>
            <w:vAlign w:val="center"/>
            <w:hideMark/>
          </w:tcPr>
          <w:p w14:paraId="32652E70" w14:textId="77777777" w:rsidR="00482B8D" w:rsidRPr="00482B8D" w:rsidRDefault="00482B8D" w:rsidP="00482B8D">
            <w:pPr>
              <w:spacing w:after="0"/>
              <w:rPr>
                <w:rFonts w:ascii="Calibri" w:eastAsia="Times New Roman" w:hAnsi="Calibri" w:cs="Calibri"/>
                <w:color w:val="FFFFFF"/>
                <w:sz w:val="20"/>
                <w:lang w:eastAsia="en-GB"/>
              </w:rPr>
            </w:pPr>
            <w:r w:rsidRPr="00482B8D">
              <w:rPr>
                <w:rFonts w:ascii="Calibri" w:eastAsia="Times New Roman" w:hAnsi="Calibri" w:cs="Calibri"/>
                <w:color w:val="FFFFFF"/>
                <w:sz w:val="20"/>
                <w:lang w:eastAsia="en-GB"/>
              </w:rPr>
              <w:t>Marine Consultancy</w:t>
            </w:r>
          </w:p>
        </w:tc>
        <w:tc>
          <w:tcPr>
            <w:tcW w:w="804" w:type="dxa"/>
            <w:tcBorders>
              <w:top w:val="nil"/>
              <w:left w:val="nil"/>
              <w:bottom w:val="single" w:sz="8" w:space="0" w:color="FFFFFF"/>
              <w:right w:val="single" w:sz="8" w:space="0" w:color="FFFFFF"/>
            </w:tcBorders>
            <w:shd w:val="clear" w:color="auto" w:fill="E7EEEF"/>
            <w:vAlign w:val="center"/>
            <w:hideMark/>
          </w:tcPr>
          <w:p w14:paraId="6EB35800"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258</w:t>
            </w:r>
          </w:p>
        </w:tc>
        <w:tc>
          <w:tcPr>
            <w:tcW w:w="858" w:type="dxa"/>
            <w:tcBorders>
              <w:top w:val="nil"/>
              <w:left w:val="nil"/>
              <w:bottom w:val="single" w:sz="8" w:space="0" w:color="FFFFFF"/>
              <w:right w:val="single" w:sz="8" w:space="0" w:color="FFFFFF"/>
            </w:tcBorders>
            <w:shd w:val="clear" w:color="auto" w:fill="E7EEEF"/>
            <w:vAlign w:val="center"/>
            <w:hideMark/>
          </w:tcPr>
          <w:p w14:paraId="7143E59E"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140</w:t>
            </w:r>
          </w:p>
        </w:tc>
        <w:tc>
          <w:tcPr>
            <w:tcW w:w="883" w:type="dxa"/>
            <w:tcBorders>
              <w:top w:val="nil"/>
              <w:left w:val="nil"/>
              <w:bottom w:val="single" w:sz="8" w:space="0" w:color="FFFFFF"/>
              <w:right w:val="single" w:sz="8" w:space="0" w:color="FFFFFF"/>
            </w:tcBorders>
            <w:shd w:val="clear" w:color="auto" w:fill="E7EEEF"/>
            <w:vAlign w:val="center"/>
            <w:hideMark/>
          </w:tcPr>
          <w:p w14:paraId="54CCD4B6"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138</w:t>
            </w:r>
          </w:p>
        </w:tc>
        <w:tc>
          <w:tcPr>
            <w:tcW w:w="1063" w:type="dxa"/>
            <w:tcBorders>
              <w:top w:val="nil"/>
              <w:left w:val="nil"/>
              <w:bottom w:val="single" w:sz="8" w:space="0" w:color="FFFFFF"/>
              <w:right w:val="single" w:sz="8" w:space="0" w:color="FFFFFF"/>
            </w:tcBorders>
            <w:shd w:val="clear" w:color="auto" w:fill="E7EEEF"/>
            <w:vAlign w:val="center"/>
            <w:hideMark/>
          </w:tcPr>
          <w:p w14:paraId="51091CC3"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536</w:t>
            </w:r>
          </w:p>
        </w:tc>
        <w:tc>
          <w:tcPr>
            <w:tcW w:w="1044" w:type="dxa"/>
            <w:tcBorders>
              <w:top w:val="nil"/>
              <w:left w:val="nil"/>
              <w:bottom w:val="single" w:sz="8" w:space="0" w:color="FFFFFF"/>
              <w:right w:val="single" w:sz="8" w:space="0" w:color="FFFFFF"/>
            </w:tcBorders>
            <w:shd w:val="clear" w:color="auto" w:fill="E7EEEF"/>
            <w:vAlign w:val="center"/>
            <w:hideMark/>
          </w:tcPr>
          <w:p w14:paraId="65A14C17"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1.00</w:t>
            </w:r>
          </w:p>
        </w:tc>
        <w:tc>
          <w:tcPr>
            <w:tcW w:w="1044" w:type="dxa"/>
            <w:tcBorders>
              <w:top w:val="nil"/>
              <w:left w:val="nil"/>
              <w:bottom w:val="single" w:sz="8" w:space="0" w:color="FFFFFF"/>
              <w:right w:val="single" w:sz="8" w:space="0" w:color="FFFFFF"/>
            </w:tcBorders>
            <w:shd w:val="clear" w:color="auto" w:fill="E7EEEF"/>
            <w:vAlign w:val="center"/>
            <w:hideMark/>
          </w:tcPr>
          <w:p w14:paraId="77F0F3BB"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0.54</w:t>
            </w:r>
          </w:p>
        </w:tc>
        <w:tc>
          <w:tcPr>
            <w:tcW w:w="1044" w:type="dxa"/>
            <w:tcBorders>
              <w:top w:val="nil"/>
              <w:left w:val="nil"/>
              <w:bottom w:val="single" w:sz="8" w:space="0" w:color="FFFFFF"/>
              <w:right w:val="single" w:sz="8" w:space="0" w:color="FFFFFF"/>
            </w:tcBorders>
            <w:shd w:val="clear" w:color="auto" w:fill="E7EEEF"/>
            <w:vAlign w:val="center"/>
            <w:hideMark/>
          </w:tcPr>
          <w:p w14:paraId="71C343EB"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0.53</w:t>
            </w:r>
          </w:p>
        </w:tc>
        <w:tc>
          <w:tcPr>
            <w:tcW w:w="1063" w:type="dxa"/>
            <w:tcBorders>
              <w:top w:val="nil"/>
              <w:left w:val="nil"/>
              <w:bottom w:val="single" w:sz="8" w:space="0" w:color="FFFFFF"/>
              <w:right w:val="single" w:sz="8" w:space="0" w:color="FFFFFF"/>
            </w:tcBorders>
            <w:shd w:val="clear" w:color="auto" w:fill="E7EEEF"/>
            <w:vAlign w:val="center"/>
            <w:hideMark/>
          </w:tcPr>
          <w:p w14:paraId="6B11794B"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2.08</w:t>
            </w:r>
          </w:p>
        </w:tc>
      </w:tr>
      <w:tr w:rsidR="00482B8D" w:rsidRPr="00482B8D" w14:paraId="272816FA" w14:textId="77777777" w:rsidTr="00482B8D">
        <w:trPr>
          <w:trHeight w:val="265"/>
        </w:trPr>
        <w:tc>
          <w:tcPr>
            <w:tcW w:w="1749" w:type="dxa"/>
            <w:tcBorders>
              <w:top w:val="nil"/>
              <w:left w:val="single" w:sz="8" w:space="0" w:color="FFFFFF"/>
              <w:bottom w:val="single" w:sz="8" w:space="0" w:color="FFFFFF"/>
              <w:right w:val="single" w:sz="8" w:space="0" w:color="FFFFFF"/>
            </w:tcBorders>
            <w:shd w:val="clear" w:color="000000" w:fill="008C9B"/>
            <w:vAlign w:val="center"/>
            <w:hideMark/>
          </w:tcPr>
          <w:p w14:paraId="45726C4A" w14:textId="77777777" w:rsidR="00482B8D" w:rsidRPr="00482B8D" w:rsidRDefault="00482B8D" w:rsidP="00482B8D">
            <w:pPr>
              <w:spacing w:after="0"/>
              <w:rPr>
                <w:rFonts w:ascii="Calibri" w:eastAsia="Times New Roman" w:hAnsi="Calibri" w:cs="Calibri"/>
                <w:color w:val="FFFFFF"/>
                <w:sz w:val="20"/>
                <w:lang w:eastAsia="en-GB"/>
              </w:rPr>
            </w:pPr>
            <w:r w:rsidRPr="00482B8D">
              <w:rPr>
                <w:rFonts w:ascii="Calibri" w:eastAsia="Times New Roman" w:hAnsi="Calibri" w:cs="Calibri"/>
                <w:color w:val="FFFFFF"/>
                <w:sz w:val="20"/>
                <w:lang w:eastAsia="en-GB"/>
              </w:rPr>
              <w:t>Marine Accountancy</w:t>
            </w:r>
          </w:p>
        </w:tc>
        <w:tc>
          <w:tcPr>
            <w:tcW w:w="804" w:type="dxa"/>
            <w:tcBorders>
              <w:top w:val="nil"/>
              <w:left w:val="nil"/>
              <w:bottom w:val="single" w:sz="8" w:space="0" w:color="FFFFFF"/>
              <w:right w:val="single" w:sz="8" w:space="0" w:color="FFFFFF"/>
            </w:tcBorders>
            <w:shd w:val="clear" w:color="auto" w:fill="D0CECE"/>
            <w:vAlign w:val="center"/>
            <w:hideMark/>
          </w:tcPr>
          <w:p w14:paraId="51B12CA5"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46</w:t>
            </w:r>
          </w:p>
        </w:tc>
        <w:tc>
          <w:tcPr>
            <w:tcW w:w="858" w:type="dxa"/>
            <w:tcBorders>
              <w:top w:val="nil"/>
              <w:left w:val="nil"/>
              <w:bottom w:val="single" w:sz="8" w:space="0" w:color="FFFFFF"/>
              <w:right w:val="single" w:sz="8" w:space="0" w:color="FFFFFF"/>
            </w:tcBorders>
            <w:shd w:val="clear" w:color="auto" w:fill="D0CECE"/>
            <w:vAlign w:val="center"/>
            <w:hideMark/>
          </w:tcPr>
          <w:p w14:paraId="150AA703"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8</w:t>
            </w:r>
          </w:p>
        </w:tc>
        <w:tc>
          <w:tcPr>
            <w:tcW w:w="883" w:type="dxa"/>
            <w:tcBorders>
              <w:top w:val="nil"/>
              <w:left w:val="nil"/>
              <w:bottom w:val="single" w:sz="8" w:space="0" w:color="FFFFFF"/>
              <w:right w:val="single" w:sz="8" w:space="0" w:color="FFFFFF"/>
            </w:tcBorders>
            <w:shd w:val="clear" w:color="auto" w:fill="D0CECE"/>
            <w:vAlign w:val="center"/>
            <w:hideMark/>
          </w:tcPr>
          <w:p w14:paraId="54B5D53C"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17</w:t>
            </w:r>
          </w:p>
        </w:tc>
        <w:tc>
          <w:tcPr>
            <w:tcW w:w="1063" w:type="dxa"/>
            <w:tcBorders>
              <w:top w:val="nil"/>
              <w:left w:val="nil"/>
              <w:bottom w:val="single" w:sz="8" w:space="0" w:color="FFFFFF"/>
              <w:right w:val="single" w:sz="8" w:space="0" w:color="FFFFFF"/>
            </w:tcBorders>
            <w:shd w:val="clear" w:color="auto" w:fill="D0CECE"/>
            <w:vAlign w:val="center"/>
            <w:hideMark/>
          </w:tcPr>
          <w:p w14:paraId="5EC25302"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71</w:t>
            </w:r>
          </w:p>
        </w:tc>
        <w:tc>
          <w:tcPr>
            <w:tcW w:w="1044" w:type="dxa"/>
            <w:tcBorders>
              <w:top w:val="nil"/>
              <w:left w:val="nil"/>
              <w:bottom w:val="single" w:sz="8" w:space="0" w:color="FFFFFF"/>
              <w:right w:val="single" w:sz="8" w:space="0" w:color="FFFFFF"/>
            </w:tcBorders>
            <w:shd w:val="clear" w:color="auto" w:fill="D0CECE"/>
            <w:vAlign w:val="center"/>
            <w:hideMark/>
          </w:tcPr>
          <w:p w14:paraId="5FF7695D"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1.00</w:t>
            </w:r>
          </w:p>
        </w:tc>
        <w:tc>
          <w:tcPr>
            <w:tcW w:w="1044" w:type="dxa"/>
            <w:tcBorders>
              <w:top w:val="nil"/>
              <w:left w:val="nil"/>
              <w:bottom w:val="single" w:sz="8" w:space="0" w:color="FFFFFF"/>
              <w:right w:val="single" w:sz="8" w:space="0" w:color="FFFFFF"/>
            </w:tcBorders>
            <w:shd w:val="clear" w:color="auto" w:fill="D0CECE"/>
            <w:vAlign w:val="center"/>
            <w:hideMark/>
          </w:tcPr>
          <w:p w14:paraId="3191F55E"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0.17</w:t>
            </w:r>
          </w:p>
        </w:tc>
        <w:tc>
          <w:tcPr>
            <w:tcW w:w="1044" w:type="dxa"/>
            <w:tcBorders>
              <w:top w:val="nil"/>
              <w:left w:val="nil"/>
              <w:bottom w:val="single" w:sz="8" w:space="0" w:color="FFFFFF"/>
              <w:right w:val="single" w:sz="8" w:space="0" w:color="FFFFFF"/>
            </w:tcBorders>
            <w:shd w:val="clear" w:color="auto" w:fill="D0CECE"/>
            <w:vAlign w:val="center"/>
            <w:hideMark/>
          </w:tcPr>
          <w:p w14:paraId="477EF628"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0.37</w:t>
            </w:r>
          </w:p>
        </w:tc>
        <w:tc>
          <w:tcPr>
            <w:tcW w:w="1063" w:type="dxa"/>
            <w:tcBorders>
              <w:top w:val="nil"/>
              <w:left w:val="nil"/>
              <w:bottom w:val="single" w:sz="8" w:space="0" w:color="FFFFFF"/>
              <w:right w:val="single" w:sz="8" w:space="0" w:color="FFFFFF"/>
            </w:tcBorders>
            <w:shd w:val="clear" w:color="auto" w:fill="D0CECE"/>
            <w:vAlign w:val="center"/>
            <w:hideMark/>
          </w:tcPr>
          <w:p w14:paraId="6CB642A8" w14:textId="77777777" w:rsidR="00482B8D" w:rsidRPr="00482B8D" w:rsidRDefault="00482B8D" w:rsidP="00482B8D">
            <w:pPr>
              <w:spacing w:after="0"/>
              <w:jc w:val="center"/>
              <w:rPr>
                <w:rFonts w:ascii="Calibri" w:eastAsia="Times New Roman" w:hAnsi="Calibri" w:cs="Calibri"/>
                <w:sz w:val="20"/>
                <w:lang w:eastAsia="en-GB"/>
              </w:rPr>
            </w:pPr>
            <w:r w:rsidRPr="00482B8D">
              <w:rPr>
                <w:rFonts w:ascii="Calibri" w:eastAsia="Times New Roman" w:hAnsi="Calibri" w:cs="Calibri"/>
                <w:sz w:val="20"/>
                <w:lang w:eastAsia="en-GB"/>
              </w:rPr>
              <w:t>1.54</w:t>
            </w:r>
          </w:p>
        </w:tc>
      </w:tr>
    </w:tbl>
    <w:p w14:paraId="19412161" w14:textId="77777777" w:rsidR="00F2087E" w:rsidRDefault="00F2087E" w:rsidP="00F2087E">
      <w:pPr>
        <w:jc w:val="right"/>
      </w:pPr>
      <w:r w:rsidRPr="00E851E8">
        <w:rPr>
          <w:i/>
          <w:sz w:val="18"/>
        </w:rPr>
        <w:t xml:space="preserve">Source: PwC, ONS, </w:t>
      </w:r>
      <w:r>
        <w:rPr>
          <w:i/>
          <w:sz w:val="18"/>
        </w:rPr>
        <w:t xml:space="preserve">IUA, FAME, </w:t>
      </w:r>
      <w:r w:rsidRPr="00E851E8">
        <w:rPr>
          <w:i/>
          <w:sz w:val="18"/>
        </w:rPr>
        <w:t>Cebr analysis</w:t>
      </w:r>
    </w:p>
    <w:p w14:paraId="0A0FF20E" w14:textId="3FBAF1FC" w:rsidR="00715FCB" w:rsidRDefault="006C49FB" w:rsidP="009A327E">
      <w:r>
        <w:t xml:space="preserve">From the above we can see that </w:t>
      </w:r>
      <w:r w:rsidR="00715FCB">
        <w:t xml:space="preserve">the combined Maritime Insurance had </w:t>
      </w:r>
      <w:r>
        <w:t xml:space="preserve">the largest aggregate GVA impact </w:t>
      </w:r>
      <w:r w:rsidR="00F2087E">
        <w:t>of £4.4 billion in 2017</w:t>
      </w:r>
      <w:r w:rsidR="00715FCB">
        <w:t xml:space="preserve">, followed by Shipbroking and </w:t>
      </w:r>
      <w:r w:rsidR="00A73FCD">
        <w:t>Marine Legal s</w:t>
      </w:r>
      <w:r w:rsidR="00F2087E">
        <w:t>ervices</w:t>
      </w:r>
      <w:r w:rsidR="00715FCB">
        <w:t xml:space="preserve">. Of the different activities, the highest overall GVA multiplier is associated </w:t>
      </w:r>
      <w:r w:rsidR="00F2087E">
        <w:t>Shipbroking</w:t>
      </w:r>
      <w:r w:rsidR="00715FCB">
        <w:t xml:space="preserve">, at 2.9. </w:t>
      </w:r>
    </w:p>
    <w:p w14:paraId="06818786" w14:textId="259A727E" w:rsidR="009774DE" w:rsidRDefault="00E66FAA" w:rsidP="00683C9A">
      <w:pPr>
        <w:spacing w:after="120"/>
      </w:pPr>
      <w:r>
        <w:fldChar w:fldCharType="begin"/>
      </w:r>
      <w:r>
        <w:instrText xml:space="preserve"> REF _Ref15909852 \h </w:instrText>
      </w:r>
      <w:r>
        <w:fldChar w:fldCharType="separate"/>
      </w:r>
      <w:r>
        <w:t xml:space="preserve">Table </w:t>
      </w:r>
      <w:r>
        <w:rPr>
          <w:noProof/>
        </w:rPr>
        <w:t>8</w:t>
      </w:r>
      <w:r>
        <w:fldChar w:fldCharType="end"/>
      </w:r>
      <w:r>
        <w:t xml:space="preserve"> </w:t>
      </w:r>
      <w:r w:rsidR="009774DE">
        <w:t>below presents the direct contribution</w:t>
      </w:r>
      <w:r w:rsidR="009774DE" w:rsidRPr="009774DE">
        <w:t xml:space="preserve"> to </w:t>
      </w:r>
      <w:r w:rsidR="009774DE">
        <w:t xml:space="preserve">GVA </w:t>
      </w:r>
      <w:r w:rsidR="009774DE" w:rsidRPr="009774DE">
        <w:t xml:space="preserve">alongside our estimate of </w:t>
      </w:r>
      <w:r w:rsidR="009774DE">
        <w:t>the composite GVA</w:t>
      </w:r>
      <w:r w:rsidR="009774DE" w:rsidRPr="009774DE">
        <w:t xml:space="preserve"> multiplier that applies t</w:t>
      </w:r>
      <w:r w:rsidR="009774DE">
        <w:t>o the entire industry, an estimated 2.</w:t>
      </w:r>
      <w:r w:rsidR="00270A6E">
        <w:t>48</w:t>
      </w:r>
      <w:r w:rsidR="009774DE">
        <w:t xml:space="preserve"> in 2015.</w:t>
      </w:r>
      <w:r w:rsidR="000D036E">
        <w:t xml:space="preserve"> The </w:t>
      </w:r>
      <w:r w:rsidR="00BB1491">
        <w:t>aggregate</w:t>
      </w:r>
      <w:r w:rsidR="000D036E">
        <w:t xml:space="preserve"> GVA impact from the Maritime Business Services industry has increased from £4.</w:t>
      </w:r>
      <w:r w:rsidR="002856BB">
        <w:t xml:space="preserve">4 </w:t>
      </w:r>
      <w:r w:rsidR="000D036E">
        <w:t>billion to £</w:t>
      </w:r>
      <w:r w:rsidR="002856BB">
        <w:t>5.0</w:t>
      </w:r>
      <w:r w:rsidR="000D036E">
        <w:t xml:space="preserve"> billion in 2015.</w:t>
      </w:r>
    </w:p>
    <w:p w14:paraId="4F661AD5" w14:textId="77777777" w:rsidR="00E66FAA" w:rsidRDefault="00E66FAA" w:rsidP="00E66FAA">
      <w:pPr>
        <w:pStyle w:val="Caption"/>
      </w:pPr>
    </w:p>
    <w:p w14:paraId="1B2043E2" w14:textId="77777777" w:rsidR="00E66FAA" w:rsidRDefault="00E66FAA" w:rsidP="00E66FAA">
      <w:pPr>
        <w:pStyle w:val="Caption"/>
      </w:pPr>
    </w:p>
    <w:p w14:paraId="3FD8FB29" w14:textId="77777777" w:rsidR="00E66FAA" w:rsidRDefault="00E66FAA" w:rsidP="00E66FAA">
      <w:pPr>
        <w:pStyle w:val="Caption"/>
      </w:pPr>
    </w:p>
    <w:p w14:paraId="0228275E" w14:textId="77777777" w:rsidR="00E66FAA" w:rsidRDefault="00E66FAA" w:rsidP="00E66FAA">
      <w:pPr>
        <w:pStyle w:val="Caption"/>
      </w:pPr>
    </w:p>
    <w:p w14:paraId="468DD133" w14:textId="5F0718C7" w:rsidR="00E66FAA" w:rsidRDefault="00E66FAA" w:rsidP="00E66FAA">
      <w:pPr>
        <w:pStyle w:val="Caption"/>
      </w:pPr>
      <w:bookmarkStart w:id="48" w:name="_Ref15909852"/>
      <w:r>
        <w:lastRenderedPageBreak/>
        <w:t xml:space="preserve">Table </w:t>
      </w:r>
      <w:r w:rsidR="00854907">
        <w:rPr>
          <w:noProof/>
        </w:rPr>
        <w:fldChar w:fldCharType="begin"/>
      </w:r>
      <w:r w:rsidR="00854907">
        <w:rPr>
          <w:noProof/>
        </w:rPr>
        <w:instrText xml:space="preserve"> SEQ Table \* ARABIC </w:instrText>
      </w:r>
      <w:r w:rsidR="00854907">
        <w:rPr>
          <w:noProof/>
        </w:rPr>
        <w:fldChar w:fldCharType="separate"/>
      </w:r>
      <w:r w:rsidR="006352AA">
        <w:rPr>
          <w:noProof/>
        </w:rPr>
        <w:t>8</w:t>
      </w:r>
      <w:r w:rsidR="00854907">
        <w:rPr>
          <w:noProof/>
        </w:rPr>
        <w:fldChar w:fldCharType="end"/>
      </w:r>
      <w:bookmarkEnd w:id="48"/>
      <w:r>
        <w:t>: Direct and aggregate GVA</w:t>
      </w:r>
      <w:r w:rsidRPr="00380889">
        <w:t xml:space="preserve"> impact of the</w:t>
      </w:r>
      <w:r>
        <w:t xml:space="preserve"> Maritime Business Services industry, 2010 to 2017, £ million</w:t>
      </w:r>
    </w:p>
    <w:tbl>
      <w:tblPr>
        <w:tblW w:w="9537" w:type="dxa"/>
        <w:tblLook w:val="04A0" w:firstRow="1" w:lastRow="0" w:firstColumn="1" w:lastColumn="0" w:noHBand="0" w:noVBand="1"/>
      </w:tblPr>
      <w:tblGrid>
        <w:gridCol w:w="873"/>
        <w:gridCol w:w="2647"/>
        <w:gridCol w:w="3177"/>
        <w:gridCol w:w="2840"/>
      </w:tblGrid>
      <w:tr w:rsidR="00F4624B" w:rsidRPr="00F4624B" w14:paraId="2196BBD8" w14:textId="77777777" w:rsidTr="00F4624B">
        <w:trPr>
          <w:trHeight w:val="468"/>
        </w:trPr>
        <w:tc>
          <w:tcPr>
            <w:tcW w:w="873" w:type="dxa"/>
            <w:tcBorders>
              <w:top w:val="single" w:sz="8" w:space="0" w:color="FFFFFF"/>
              <w:left w:val="single" w:sz="8" w:space="0" w:color="FFFFFF"/>
              <w:bottom w:val="single" w:sz="12" w:space="0" w:color="FFFFFF"/>
              <w:right w:val="single" w:sz="8" w:space="0" w:color="FFFFFF"/>
            </w:tcBorders>
            <w:shd w:val="clear" w:color="000000" w:fill="008C9B"/>
            <w:vAlign w:val="center"/>
            <w:hideMark/>
          </w:tcPr>
          <w:p w14:paraId="5047DE0C" w14:textId="77777777" w:rsidR="00F4624B" w:rsidRPr="00F4624B" w:rsidRDefault="00F4624B" w:rsidP="00F4624B">
            <w:pPr>
              <w:spacing w:after="0"/>
              <w:rPr>
                <w:rFonts w:ascii="Arial" w:eastAsia="Times New Roman" w:hAnsi="Arial" w:cs="Arial"/>
                <w:color w:val="000000"/>
                <w:sz w:val="20"/>
                <w:lang w:eastAsia="en-GB"/>
              </w:rPr>
            </w:pPr>
            <w:bookmarkStart w:id="49" w:name="_Toc487446532"/>
            <w:bookmarkStart w:id="50" w:name="_Toc487449039"/>
            <w:bookmarkStart w:id="51" w:name="_Toc487449077"/>
            <w:bookmarkStart w:id="52" w:name="_Toc487446533"/>
            <w:bookmarkStart w:id="53" w:name="_Toc487449040"/>
            <w:bookmarkStart w:id="54" w:name="_Toc487449078"/>
            <w:bookmarkStart w:id="55" w:name="_Toc487446534"/>
            <w:bookmarkStart w:id="56" w:name="_Toc487449041"/>
            <w:bookmarkStart w:id="57" w:name="_Toc487449079"/>
            <w:bookmarkStart w:id="58" w:name="_Toc487446535"/>
            <w:bookmarkStart w:id="59" w:name="_Toc487449042"/>
            <w:bookmarkStart w:id="60" w:name="_Toc487449080"/>
            <w:bookmarkStart w:id="61" w:name="_Toc487446536"/>
            <w:bookmarkStart w:id="62" w:name="_Toc487449043"/>
            <w:bookmarkStart w:id="63" w:name="_Toc487449081"/>
            <w:bookmarkStart w:id="64" w:name="_Toc487446537"/>
            <w:bookmarkStart w:id="65" w:name="_Toc487449044"/>
            <w:bookmarkStart w:id="66" w:name="_Toc487449082"/>
            <w:bookmarkStart w:id="67" w:name="_Toc487446538"/>
            <w:bookmarkStart w:id="68" w:name="_Toc487449045"/>
            <w:bookmarkStart w:id="69" w:name="_Toc487449083"/>
            <w:bookmarkStart w:id="70" w:name="_Toc487446539"/>
            <w:bookmarkStart w:id="71" w:name="_Toc487449046"/>
            <w:bookmarkStart w:id="72" w:name="_Toc487449084"/>
            <w:bookmarkStart w:id="73" w:name="_Toc487446540"/>
            <w:bookmarkStart w:id="74" w:name="_Toc487449047"/>
            <w:bookmarkStart w:id="75" w:name="_Toc487449085"/>
            <w:bookmarkStart w:id="76" w:name="_Toc487446541"/>
            <w:bookmarkStart w:id="77" w:name="_Toc487449048"/>
            <w:bookmarkStart w:id="78" w:name="_Toc487449086"/>
            <w:bookmarkStart w:id="79" w:name="_Toc487446542"/>
            <w:bookmarkStart w:id="80" w:name="_Toc487449049"/>
            <w:bookmarkStart w:id="81" w:name="_Toc487449087"/>
            <w:bookmarkStart w:id="82" w:name="_Toc487446543"/>
            <w:bookmarkStart w:id="83" w:name="_Toc487449050"/>
            <w:bookmarkStart w:id="84" w:name="_Toc487449088"/>
            <w:bookmarkStart w:id="85" w:name="_Toc487446544"/>
            <w:bookmarkStart w:id="86" w:name="_Toc487449051"/>
            <w:bookmarkStart w:id="87" w:name="_Toc487449089"/>
            <w:bookmarkStart w:id="88" w:name="_Toc487021236"/>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F4624B">
              <w:rPr>
                <w:rFonts w:ascii="Arial" w:eastAsia="Times New Roman" w:hAnsi="Arial" w:cs="Arial"/>
                <w:color w:val="000000"/>
                <w:sz w:val="20"/>
                <w:lang w:eastAsia="en-GB"/>
              </w:rPr>
              <w:t> </w:t>
            </w:r>
          </w:p>
        </w:tc>
        <w:tc>
          <w:tcPr>
            <w:tcW w:w="2647" w:type="dxa"/>
            <w:tcBorders>
              <w:top w:val="single" w:sz="8" w:space="0" w:color="FFFFFF"/>
              <w:left w:val="nil"/>
              <w:bottom w:val="single" w:sz="12" w:space="0" w:color="FFFFFF"/>
              <w:right w:val="single" w:sz="8" w:space="0" w:color="FFFFFF"/>
            </w:tcBorders>
            <w:shd w:val="clear" w:color="000000" w:fill="008C9B"/>
            <w:vAlign w:val="center"/>
            <w:hideMark/>
          </w:tcPr>
          <w:p w14:paraId="701E5650" w14:textId="77777777" w:rsidR="00F4624B" w:rsidRPr="00F4624B" w:rsidRDefault="00F4624B" w:rsidP="00F4624B">
            <w:pPr>
              <w:spacing w:after="0"/>
              <w:jc w:val="center"/>
              <w:rPr>
                <w:rFonts w:ascii="Calibri" w:eastAsia="Times New Roman" w:hAnsi="Calibri" w:cs="Calibri"/>
                <w:b/>
                <w:bCs/>
                <w:color w:val="FFFFFF"/>
                <w:sz w:val="20"/>
                <w:lang w:eastAsia="en-GB"/>
              </w:rPr>
            </w:pPr>
            <w:r w:rsidRPr="00F4624B">
              <w:rPr>
                <w:rFonts w:ascii="Calibri" w:eastAsia="Times New Roman" w:hAnsi="Calibri" w:cs="Calibri"/>
                <w:b/>
                <w:bCs/>
                <w:color w:val="FFFFFF"/>
                <w:sz w:val="20"/>
                <w:lang w:eastAsia="en-GB"/>
              </w:rPr>
              <w:t>Direct Impact</w:t>
            </w:r>
          </w:p>
        </w:tc>
        <w:tc>
          <w:tcPr>
            <w:tcW w:w="3177" w:type="dxa"/>
            <w:tcBorders>
              <w:top w:val="single" w:sz="8" w:space="0" w:color="FFFFFF"/>
              <w:left w:val="nil"/>
              <w:bottom w:val="single" w:sz="12" w:space="0" w:color="FFFFFF"/>
              <w:right w:val="single" w:sz="8" w:space="0" w:color="FFFFFF"/>
            </w:tcBorders>
            <w:shd w:val="clear" w:color="000000" w:fill="008C9B"/>
            <w:vAlign w:val="center"/>
            <w:hideMark/>
          </w:tcPr>
          <w:p w14:paraId="56E220BD" w14:textId="77777777" w:rsidR="00F4624B" w:rsidRPr="00F4624B" w:rsidRDefault="00F4624B" w:rsidP="00F4624B">
            <w:pPr>
              <w:spacing w:after="0"/>
              <w:jc w:val="center"/>
              <w:rPr>
                <w:rFonts w:ascii="Calibri" w:eastAsia="Times New Roman" w:hAnsi="Calibri" w:cs="Calibri"/>
                <w:b/>
                <w:bCs/>
                <w:color w:val="FFFFFF"/>
                <w:sz w:val="20"/>
                <w:lang w:eastAsia="en-GB"/>
              </w:rPr>
            </w:pPr>
            <w:r w:rsidRPr="00F4624B">
              <w:rPr>
                <w:rFonts w:ascii="Calibri" w:eastAsia="Times New Roman" w:hAnsi="Calibri" w:cs="Calibri"/>
                <w:b/>
                <w:bCs/>
                <w:color w:val="FFFFFF"/>
                <w:sz w:val="20"/>
                <w:lang w:eastAsia="en-GB"/>
              </w:rPr>
              <w:t>Composite GVA multiplier</w:t>
            </w:r>
          </w:p>
        </w:tc>
        <w:tc>
          <w:tcPr>
            <w:tcW w:w="2840" w:type="dxa"/>
            <w:tcBorders>
              <w:top w:val="single" w:sz="8" w:space="0" w:color="FFFFFF"/>
              <w:left w:val="nil"/>
              <w:bottom w:val="single" w:sz="12" w:space="0" w:color="FFFFFF"/>
              <w:right w:val="single" w:sz="8" w:space="0" w:color="FFFFFF"/>
            </w:tcBorders>
            <w:shd w:val="clear" w:color="000000" w:fill="008C9B"/>
            <w:vAlign w:val="center"/>
            <w:hideMark/>
          </w:tcPr>
          <w:p w14:paraId="3C0EDF3B" w14:textId="77777777" w:rsidR="00F4624B" w:rsidRPr="00F4624B" w:rsidRDefault="00F4624B" w:rsidP="00F4624B">
            <w:pPr>
              <w:spacing w:after="0"/>
              <w:jc w:val="center"/>
              <w:rPr>
                <w:rFonts w:ascii="Calibri" w:eastAsia="Times New Roman" w:hAnsi="Calibri" w:cs="Calibri"/>
                <w:b/>
                <w:bCs/>
                <w:color w:val="FFFFFF"/>
                <w:sz w:val="20"/>
                <w:lang w:eastAsia="en-GB"/>
              </w:rPr>
            </w:pPr>
            <w:r w:rsidRPr="00F4624B">
              <w:rPr>
                <w:rFonts w:ascii="Calibri" w:eastAsia="Times New Roman" w:hAnsi="Calibri" w:cs="Calibri"/>
                <w:b/>
                <w:bCs/>
                <w:color w:val="FFFFFF"/>
                <w:sz w:val="20"/>
                <w:lang w:eastAsia="en-GB"/>
              </w:rPr>
              <w:t>Total GVA impacts</w:t>
            </w:r>
          </w:p>
        </w:tc>
      </w:tr>
      <w:tr w:rsidR="00F4624B" w:rsidRPr="00F4624B" w14:paraId="0030A75D" w14:textId="77777777" w:rsidTr="00F4624B">
        <w:trPr>
          <w:trHeight w:val="257"/>
        </w:trPr>
        <w:tc>
          <w:tcPr>
            <w:tcW w:w="873" w:type="dxa"/>
            <w:tcBorders>
              <w:top w:val="nil"/>
              <w:left w:val="single" w:sz="8" w:space="0" w:color="FFFFFF"/>
              <w:bottom w:val="single" w:sz="8" w:space="0" w:color="FFFFFF"/>
              <w:right w:val="single" w:sz="8" w:space="0" w:color="FFFFFF"/>
            </w:tcBorders>
            <w:shd w:val="clear" w:color="000000" w:fill="008C9B"/>
            <w:vAlign w:val="center"/>
            <w:hideMark/>
          </w:tcPr>
          <w:p w14:paraId="2EB1060A" w14:textId="77777777" w:rsidR="00F4624B" w:rsidRPr="00F4624B" w:rsidRDefault="00F4624B" w:rsidP="00F4624B">
            <w:pPr>
              <w:spacing w:after="0"/>
              <w:rPr>
                <w:rFonts w:ascii="Calibri" w:eastAsia="Times New Roman" w:hAnsi="Calibri" w:cs="Calibri"/>
                <w:color w:val="FFFFFF"/>
                <w:sz w:val="20"/>
                <w:lang w:eastAsia="en-GB"/>
              </w:rPr>
            </w:pPr>
            <w:r w:rsidRPr="00F4624B">
              <w:rPr>
                <w:rFonts w:ascii="Calibri" w:eastAsia="Times New Roman" w:hAnsi="Calibri" w:cs="Calibri"/>
                <w:color w:val="FFFFFF"/>
                <w:sz w:val="20"/>
                <w:lang w:eastAsia="en-GB"/>
              </w:rPr>
              <w:t>2010</w:t>
            </w:r>
          </w:p>
        </w:tc>
        <w:tc>
          <w:tcPr>
            <w:tcW w:w="2647" w:type="dxa"/>
            <w:tcBorders>
              <w:top w:val="nil"/>
              <w:left w:val="nil"/>
              <w:bottom w:val="single" w:sz="8" w:space="0" w:color="FFFFFF"/>
              <w:right w:val="single" w:sz="8" w:space="0" w:color="FFFFFF"/>
            </w:tcBorders>
            <w:shd w:val="clear" w:color="auto" w:fill="E7EEEF"/>
            <w:vAlign w:val="center"/>
            <w:hideMark/>
          </w:tcPr>
          <w:p w14:paraId="58418CCA" w14:textId="77777777" w:rsidR="00F4624B" w:rsidRPr="00F4624B" w:rsidRDefault="00F4624B" w:rsidP="00F4624B">
            <w:pPr>
              <w:spacing w:after="0"/>
              <w:jc w:val="center"/>
              <w:rPr>
                <w:rFonts w:ascii="Calibri" w:eastAsia="Times New Roman" w:hAnsi="Calibri" w:cs="Calibri"/>
                <w:sz w:val="20"/>
                <w:lang w:eastAsia="en-GB"/>
              </w:rPr>
            </w:pPr>
            <w:r w:rsidRPr="00F4624B">
              <w:rPr>
                <w:rFonts w:ascii="Calibri" w:eastAsia="Times New Roman" w:hAnsi="Calibri" w:cs="Calibri"/>
                <w:sz w:val="20"/>
                <w:lang w:eastAsia="en-GB"/>
              </w:rPr>
              <w:t>2,083</w:t>
            </w:r>
          </w:p>
        </w:tc>
        <w:tc>
          <w:tcPr>
            <w:tcW w:w="3177" w:type="dxa"/>
            <w:tcBorders>
              <w:top w:val="nil"/>
              <w:left w:val="nil"/>
              <w:bottom w:val="single" w:sz="8" w:space="0" w:color="FFFFFF"/>
              <w:right w:val="single" w:sz="8" w:space="0" w:color="FFFFFF"/>
            </w:tcBorders>
            <w:shd w:val="clear" w:color="auto" w:fill="E7EEEF"/>
            <w:vAlign w:val="center"/>
            <w:hideMark/>
          </w:tcPr>
          <w:p w14:paraId="65C31572" w14:textId="77777777" w:rsidR="00F4624B" w:rsidRPr="00F4624B" w:rsidRDefault="00F4624B" w:rsidP="00F4624B">
            <w:pPr>
              <w:spacing w:after="0"/>
              <w:jc w:val="center"/>
              <w:rPr>
                <w:rFonts w:ascii="Calibri" w:eastAsia="Times New Roman" w:hAnsi="Calibri" w:cs="Calibri"/>
                <w:sz w:val="20"/>
                <w:lang w:eastAsia="en-GB"/>
              </w:rPr>
            </w:pPr>
            <w:r w:rsidRPr="00F4624B">
              <w:rPr>
                <w:rFonts w:ascii="Calibri" w:eastAsia="Times New Roman" w:hAnsi="Calibri" w:cs="Calibri"/>
                <w:sz w:val="20"/>
                <w:lang w:eastAsia="en-GB"/>
              </w:rPr>
              <w:t>2.57</w:t>
            </w:r>
          </w:p>
        </w:tc>
        <w:tc>
          <w:tcPr>
            <w:tcW w:w="2840" w:type="dxa"/>
            <w:tcBorders>
              <w:top w:val="nil"/>
              <w:left w:val="nil"/>
              <w:bottom w:val="single" w:sz="8" w:space="0" w:color="FFFFFF"/>
              <w:right w:val="single" w:sz="8" w:space="0" w:color="FFFFFF"/>
            </w:tcBorders>
            <w:shd w:val="clear" w:color="auto" w:fill="E7EEEF"/>
            <w:vAlign w:val="center"/>
            <w:hideMark/>
          </w:tcPr>
          <w:p w14:paraId="081A9E1E" w14:textId="77777777" w:rsidR="00F4624B" w:rsidRPr="00F4624B" w:rsidRDefault="00F4624B" w:rsidP="00F4624B">
            <w:pPr>
              <w:spacing w:after="0"/>
              <w:jc w:val="center"/>
              <w:rPr>
                <w:rFonts w:ascii="Calibri" w:eastAsia="Times New Roman" w:hAnsi="Calibri" w:cs="Calibri"/>
                <w:sz w:val="20"/>
                <w:lang w:eastAsia="en-GB"/>
              </w:rPr>
            </w:pPr>
            <w:r w:rsidRPr="00F4624B">
              <w:rPr>
                <w:rFonts w:ascii="Calibri" w:eastAsia="Times New Roman" w:hAnsi="Calibri" w:cs="Calibri"/>
                <w:sz w:val="20"/>
                <w:lang w:eastAsia="en-GB"/>
              </w:rPr>
              <w:t>5,342</w:t>
            </w:r>
          </w:p>
        </w:tc>
      </w:tr>
      <w:tr w:rsidR="00F4624B" w:rsidRPr="00F4624B" w14:paraId="7033363F" w14:textId="77777777" w:rsidTr="00F4624B">
        <w:trPr>
          <w:trHeight w:val="257"/>
        </w:trPr>
        <w:tc>
          <w:tcPr>
            <w:tcW w:w="873" w:type="dxa"/>
            <w:tcBorders>
              <w:top w:val="nil"/>
              <w:left w:val="single" w:sz="8" w:space="0" w:color="FFFFFF"/>
              <w:bottom w:val="single" w:sz="8" w:space="0" w:color="FFFFFF"/>
              <w:right w:val="single" w:sz="8" w:space="0" w:color="FFFFFF"/>
            </w:tcBorders>
            <w:shd w:val="clear" w:color="000000" w:fill="008C9B"/>
            <w:vAlign w:val="center"/>
            <w:hideMark/>
          </w:tcPr>
          <w:p w14:paraId="659152AE" w14:textId="77777777" w:rsidR="00F4624B" w:rsidRPr="00F4624B" w:rsidRDefault="00F4624B" w:rsidP="00F4624B">
            <w:pPr>
              <w:spacing w:after="0"/>
              <w:rPr>
                <w:rFonts w:ascii="Calibri" w:eastAsia="Times New Roman" w:hAnsi="Calibri" w:cs="Calibri"/>
                <w:color w:val="FFFFFF"/>
                <w:sz w:val="20"/>
                <w:lang w:eastAsia="en-GB"/>
              </w:rPr>
            </w:pPr>
            <w:r w:rsidRPr="00F4624B">
              <w:rPr>
                <w:rFonts w:ascii="Calibri" w:eastAsia="Times New Roman" w:hAnsi="Calibri" w:cs="Calibri"/>
                <w:color w:val="FFFFFF"/>
                <w:sz w:val="20"/>
                <w:lang w:eastAsia="en-GB"/>
              </w:rPr>
              <w:t>2011</w:t>
            </w:r>
          </w:p>
        </w:tc>
        <w:tc>
          <w:tcPr>
            <w:tcW w:w="2647" w:type="dxa"/>
            <w:tcBorders>
              <w:top w:val="nil"/>
              <w:left w:val="nil"/>
              <w:bottom w:val="single" w:sz="8" w:space="0" w:color="FFFFFF"/>
              <w:right w:val="single" w:sz="8" w:space="0" w:color="FFFFFF"/>
            </w:tcBorders>
            <w:shd w:val="clear" w:color="auto" w:fill="D0CECE"/>
            <w:vAlign w:val="center"/>
            <w:hideMark/>
          </w:tcPr>
          <w:p w14:paraId="131DCA63" w14:textId="77777777" w:rsidR="00F4624B" w:rsidRPr="00F4624B" w:rsidRDefault="00F4624B" w:rsidP="00F4624B">
            <w:pPr>
              <w:spacing w:after="0"/>
              <w:jc w:val="center"/>
              <w:rPr>
                <w:rFonts w:ascii="Calibri" w:eastAsia="Times New Roman" w:hAnsi="Calibri" w:cs="Calibri"/>
                <w:sz w:val="20"/>
                <w:lang w:eastAsia="en-GB"/>
              </w:rPr>
            </w:pPr>
            <w:r w:rsidRPr="00F4624B">
              <w:rPr>
                <w:rFonts w:ascii="Calibri" w:eastAsia="Times New Roman" w:hAnsi="Calibri" w:cs="Calibri"/>
                <w:sz w:val="20"/>
                <w:lang w:eastAsia="en-GB"/>
              </w:rPr>
              <w:t>2,219</w:t>
            </w:r>
          </w:p>
        </w:tc>
        <w:tc>
          <w:tcPr>
            <w:tcW w:w="3177" w:type="dxa"/>
            <w:tcBorders>
              <w:top w:val="nil"/>
              <w:left w:val="nil"/>
              <w:bottom w:val="single" w:sz="8" w:space="0" w:color="FFFFFF"/>
              <w:right w:val="single" w:sz="8" w:space="0" w:color="FFFFFF"/>
            </w:tcBorders>
            <w:shd w:val="clear" w:color="auto" w:fill="D0CECE"/>
            <w:vAlign w:val="center"/>
            <w:hideMark/>
          </w:tcPr>
          <w:p w14:paraId="78E9EC69" w14:textId="77777777" w:rsidR="00F4624B" w:rsidRPr="00F4624B" w:rsidRDefault="00F4624B" w:rsidP="00F4624B">
            <w:pPr>
              <w:spacing w:after="0"/>
              <w:jc w:val="center"/>
              <w:rPr>
                <w:rFonts w:ascii="Calibri" w:eastAsia="Times New Roman" w:hAnsi="Calibri" w:cs="Calibri"/>
                <w:sz w:val="20"/>
                <w:lang w:eastAsia="en-GB"/>
              </w:rPr>
            </w:pPr>
            <w:r w:rsidRPr="00F4624B">
              <w:rPr>
                <w:rFonts w:ascii="Calibri" w:eastAsia="Times New Roman" w:hAnsi="Calibri" w:cs="Calibri"/>
                <w:sz w:val="20"/>
                <w:lang w:eastAsia="en-GB"/>
              </w:rPr>
              <w:t>2.55</w:t>
            </w:r>
          </w:p>
        </w:tc>
        <w:tc>
          <w:tcPr>
            <w:tcW w:w="2840" w:type="dxa"/>
            <w:tcBorders>
              <w:top w:val="nil"/>
              <w:left w:val="nil"/>
              <w:bottom w:val="single" w:sz="8" w:space="0" w:color="FFFFFF"/>
              <w:right w:val="single" w:sz="8" w:space="0" w:color="FFFFFF"/>
            </w:tcBorders>
            <w:shd w:val="clear" w:color="auto" w:fill="D0CECE"/>
            <w:vAlign w:val="center"/>
            <w:hideMark/>
          </w:tcPr>
          <w:p w14:paraId="411F7E0B" w14:textId="77777777" w:rsidR="00F4624B" w:rsidRPr="00F4624B" w:rsidRDefault="00F4624B" w:rsidP="00F4624B">
            <w:pPr>
              <w:spacing w:after="0"/>
              <w:jc w:val="center"/>
              <w:rPr>
                <w:rFonts w:ascii="Calibri" w:eastAsia="Times New Roman" w:hAnsi="Calibri" w:cs="Calibri"/>
                <w:sz w:val="20"/>
                <w:lang w:eastAsia="en-GB"/>
              </w:rPr>
            </w:pPr>
            <w:r w:rsidRPr="00F4624B">
              <w:rPr>
                <w:rFonts w:ascii="Calibri" w:eastAsia="Times New Roman" w:hAnsi="Calibri" w:cs="Calibri"/>
                <w:sz w:val="20"/>
                <w:lang w:eastAsia="en-GB"/>
              </w:rPr>
              <w:t>5,665</w:t>
            </w:r>
          </w:p>
        </w:tc>
      </w:tr>
      <w:tr w:rsidR="00F4624B" w:rsidRPr="00F4624B" w14:paraId="535C51D3" w14:textId="77777777" w:rsidTr="00F4624B">
        <w:trPr>
          <w:trHeight w:val="257"/>
        </w:trPr>
        <w:tc>
          <w:tcPr>
            <w:tcW w:w="873" w:type="dxa"/>
            <w:tcBorders>
              <w:top w:val="nil"/>
              <w:left w:val="single" w:sz="8" w:space="0" w:color="FFFFFF"/>
              <w:bottom w:val="single" w:sz="8" w:space="0" w:color="FFFFFF"/>
              <w:right w:val="single" w:sz="8" w:space="0" w:color="FFFFFF"/>
            </w:tcBorders>
            <w:shd w:val="clear" w:color="000000" w:fill="008C9B"/>
            <w:vAlign w:val="center"/>
            <w:hideMark/>
          </w:tcPr>
          <w:p w14:paraId="77B50F50" w14:textId="77777777" w:rsidR="00F4624B" w:rsidRPr="00F4624B" w:rsidRDefault="00F4624B" w:rsidP="00F4624B">
            <w:pPr>
              <w:spacing w:after="0"/>
              <w:rPr>
                <w:rFonts w:ascii="Calibri" w:eastAsia="Times New Roman" w:hAnsi="Calibri" w:cs="Calibri"/>
                <w:color w:val="FFFFFF"/>
                <w:sz w:val="20"/>
                <w:lang w:eastAsia="en-GB"/>
              </w:rPr>
            </w:pPr>
            <w:r w:rsidRPr="00F4624B">
              <w:rPr>
                <w:rFonts w:ascii="Calibri" w:eastAsia="Times New Roman" w:hAnsi="Calibri" w:cs="Calibri"/>
                <w:color w:val="FFFFFF"/>
                <w:sz w:val="20"/>
                <w:lang w:eastAsia="en-GB"/>
              </w:rPr>
              <w:t>2012</w:t>
            </w:r>
          </w:p>
        </w:tc>
        <w:tc>
          <w:tcPr>
            <w:tcW w:w="2647" w:type="dxa"/>
            <w:tcBorders>
              <w:top w:val="nil"/>
              <w:left w:val="nil"/>
              <w:bottom w:val="single" w:sz="8" w:space="0" w:color="FFFFFF"/>
              <w:right w:val="single" w:sz="8" w:space="0" w:color="FFFFFF"/>
            </w:tcBorders>
            <w:shd w:val="clear" w:color="auto" w:fill="E7EEEF"/>
            <w:vAlign w:val="center"/>
            <w:hideMark/>
          </w:tcPr>
          <w:p w14:paraId="781956C9" w14:textId="77777777" w:rsidR="00F4624B" w:rsidRPr="00F4624B" w:rsidRDefault="00F4624B" w:rsidP="00F4624B">
            <w:pPr>
              <w:spacing w:after="0"/>
              <w:jc w:val="center"/>
              <w:rPr>
                <w:rFonts w:ascii="Calibri" w:eastAsia="Times New Roman" w:hAnsi="Calibri" w:cs="Calibri"/>
                <w:sz w:val="20"/>
                <w:lang w:eastAsia="en-GB"/>
              </w:rPr>
            </w:pPr>
            <w:r w:rsidRPr="00F4624B">
              <w:rPr>
                <w:rFonts w:ascii="Calibri" w:eastAsia="Times New Roman" w:hAnsi="Calibri" w:cs="Calibri"/>
                <w:sz w:val="20"/>
                <w:lang w:eastAsia="en-GB"/>
              </w:rPr>
              <w:t>2,422</w:t>
            </w:r>
          </w:p>
        </w:tc>
        <w:tc>
          <w:tcPr>
            <w:tcW w:w="3177" w:type="dxa"/>
            <w:tcBorders>
              <w:top w:val="nil"/>
              <w:left w:val="nil"/>
              <w:bottom w:val="single" w:sz="8" w:space="0" w:color="FFFFFF"/>
              <w:right w:val="single" w:sz="8" w:space="0" w:color="FFFFFF"/>
            </w:tcBorders>
            <w:shd w:val="clear" w:color="auto" w:fill="E7EEEF"/>
            <w:vAlign w:val="center"/>
            <w:hideMark/>
          </w:tcPr>
          <w:p w14:paraId="7F235E6B" w14:textId="77777777" w:rsidR="00F4624B" w:rsidRPr="00F4624B" w:rsidRDefault="00F4624B" w:rsidP="00F4624B">
            <w:pPr>
              <w:spacing w:after="0"/>
              <w:jc w:val="center"/>
              <w:rPr>
                <w:rFonts w:ascii="Calibri" w:eastAsia="Times New Roman" w:hAnsi="Calibri" w:cs="Calibri"/>
                <w:sz w:val="20"/>
                <w:lang w:eastAsia="en-GB"/>
              </w:rPr>
            </w:pPr>
            <w:r w:rsidRPr="00F4624B">
              <w:rPr>
                <w:rFonts w:ascii="Calibri" w:eastAsia="Times New Roman" w:hAnsi="Calibri" w:cs="Calibri"/>
                <w:sz w:val="20"/>
                <w:lang w:eastAsia="en-GB"/>
              </w:rPr>
              <w:t>2.59</w:t>
            </w:r>
          </w:p>
        </w:tc>
        <w:tc>
          <w:tcPr>
            <w:tcW w:w="2840" w:type="dxa"/>
            <w:tcBorders>
              <w:top w:val="nil"/>
              <w:left w:val="nil"/>
              <w:bottom w:val="single" w:sz="8" w:space="0" w:color="FFFFFF"/>
              <w:right w:val="single" w:sz="8" w:space="0" w:color="FFFFFF"/>
            </w:tcBorders>
            <w:shd w:val="clear" w:color="auto" w:fill="E7EEEF"/>
            <w:vAlign w:val="center"/>
            <w:hideMark/>
          </w:tcPr>
          <w:p w14:paraId="0AEA2363" w14:textId="77777777" w:rsidR="00F4624B" w:rsidRPr="00F4624B" w:rsidRDefault="00F4624B" w:rsidP="00F4624B">
            <w:pPr>
              <w:spacing w:after="0"/>
              <w:jc w:val="center"/>
              <w:rPr>
                <w:rFonts w:ascii="Calibri" w:eastAsia="Times New Roman" w:hAnsi="Calibri" w:cs="Calibri"/>
                <w:sz w:val="20"/>
                <w:lang w:eastAsia="en-GB"/>
              </w:rPr>
            </w:pPr>
            <w:r w:rsidRPr="00F4624B">
              <w:rPr>
                <w:rFonts w:ascii="Calibri" w:eastAsia="Times New Roman" w:hAnsi="Calibri" w:cs="Calibri"/>
                <w:sz w:val="20"/>
                <w:lang w:eastAsia="en-GB"/>
              </w:rPr>
              <w:t>6,265</w:t>
            </w:r>
          </w:p>
        </w:tc>
      </w:tr>
      <w:tr w:rsidR="00F4624B" w:rsidRPr="00F4624B" w14:paraId="63913BFC" w14:textId="77777777" w:rsidTr="00F4624B">
        <w:trPr>
          <w:trHeight w:val="257"/>
        </w:trPr>
        <w:tc>
          <w:tcPr>
            <w:tcW w:w="873" w:type="dxa"/>
            <w:tcBorders>
              <w:top w:val="nil"/>
              <w:left w:val="single" w:sz="8" w:space="0" w:color="FFFFFF"/>
              <w:bottom w:val="single" w:sz="8" w:space="0" w:color="FFFFFF"/>
              <w:right w:val="single" w:sz="8" w:space="0" w:color="FFFFFF"/>
            </w:tcBorders>
            <w:shd w:val="clear" w:color="000000" w:fill="008C9B"/>
            <w:vAlign w:val="center"/>
            <w:hideMark/>
          </w:tcPr>
          <w:p w14:paraId="17BBE2B9" w14:textId="77777777" w:rsidR="00F4624B" w:rsidRPr="00F4624B" w:rsidRDefault="00F4624B" w:rsidP="00F4624B">
            <w:pPr>
              <w:spacing w:after="0"/>
              <w:rPr>
                <w:rFonts w:ascii="Calibri" w:eastAsia="Times New Roman" w:hAnsi="Calibri" w:cs="Calibri"/>
                <w:color w:val="FFFFFF"/>
                <w:sz w:val="20"/>
                <w:lang w:eastAsia="en-GB"/>
              </w:rPr>
            </w:pPr>
            <w:r w:rsidRPr="00F4624B">
              <w:rPr>
                <w:rFonts w:ascii="Calibri" w:eastAsia="Times New Roman" w:hAnsi="Calibri" w:cs="Calibri"/>
                <w:color w:val="FFFFFF"/>
                <w:sz w:val="20"/>
                <w:lang w:eastAsia="en-GB"/>
              </w:rPr>
              <w:t>2013</w:t>
            </w:r>
          </w:p>
        </w:tc>
        <w:tc>
          <w:tcPr>
            <w:tcW w:w="2647" w:type="dxa"/>
            <w:tcBorders>
              <w:top w:val="nil"/>
              <w:left w:val="nil"/>
              <w:bottom w:val="single" w:sz="8" w:space="0" w:color="FFFFFF"/>
              <w:right w:val="single" w:sz="8" w:space="0" w:color="FFFFFF"/>
            </w:tcBorders>
            <w:shd w:val="clear" w:color="auto" w:fill="D0CECE"/>
            <w:vAlign w:val="center"/>
            <w:hideMark/>
          </w:tcPr>
          <w:p w14:paraId="1DF5893C" w14:textId="77777777" w:rsidR="00F4624B" w:rsidRPr="00F4624B" w:rsidRDefault="00F4624B" w:rsidP="00F4624B">
            <w:pPr>
              <w:spacing w:after="0"/>
              <w:jc w:val="center"/>
              <w:rPr>
                <w:rFonts w:ascii="Calibri" w:eastAsia="Times New Roman" w:hAnsi="Calibri" w:cs="Calibri"/>
                <w:sz w:val="20"/>
                <w:lang w:eastAsia="en-GB"/>
              </w:rPr>
            </w:pPr>
            <w:r w:rsidRPr="00F4624B">
              <w:rPr>
                <w:rFonts w:ascii="Calibri" w:eastAsia="Times New Roman" w:hAnsi="Calibri" w:cs="Calibri"/>
                <w:sz w:val="20"/>
                <w:lang w:eastAsia="en-GB"/>
              </w:rPr>
              <w:t>2,517</w:t>
            </w:r>
          </w:p>
        </w:tc>
        <w:tc>
          <w:tcPr>
            <w:tcW w:w="3177" w:type="dxa"/>
            <w:tcBorders>
              <w:top w:val="nil"/>
              <w:left w:val="nil"/>
              <w:bottom w:val="single" w:sz="8" w:space="0" w:color="FFFFFF"/>
              <w:right w:val="single" w:sz="8" w:space="0" w:color="FFFFFF"/>
            </w:tcBorders>
            <w:shd w:val="clear" w:color="auto" w:fill="D0CECE"/>
            <w:vAlign w:val="center"/>
            <w:hideMark/>
          </w:tcPr>
          <w:p w14:paraId="6F9E74D9" w14:textId="77777777" w:rsidR="00F4624B" w:rsidRPr="00F4624B" w:rsidRDefault="00F4624B" w:rsidP="00F4624B">
            <w:pPr>
              <w:spacing w:after="0"/>
              <w:jc w:val="center"/>
              <w:rPr>
                <w:rFonts w:ascii="Calibri" w:eastAsia="Times New Roman" w:hAnsi="Calibri" w:cs="Calibri"/>
                <w:sz w:val="20"/>
                <w:lang w:eastAsia="en-GB"/>
              </w:rPr>
            </w:pPr>
            <w:r w:rsidRPr="00F4624B">
              <w:rPr>
                <w:rFonts w:ascii="Calibri" w:eastAsia="Times New Roman" w:hAnsi="Calibri" w:cs="Calibri"/>
                <w:sz w:val="20"/>
                <w:lang w:eastAsia="en-GB"/>
              </w:rPr>
              <w:t>2.57</w:t>
            </w:r>
          </w:p>
        </w:tc>
        <w:tc>
          <w:tcPr>
            <w:tcW w:w="2840" w:type="dxa"/>
            <w:tcBorders>
              <w:top w:val="nil"/>
              <w:left w:val="nil"/>
              <w:bottom w:val="single" w:sz="8" w:space="0" w:color="FFFFFF"/>
              <w:right w:val="single" w:sz="8" w:space="0" w:color="FFFFFF"/>
            </w:tcBorders>
            <w:shd w:val="clear" w:color="auto" w:fill="D0CECE"/>
            <w:vAlign w:val="center"/>
            <w:hideMark/>
          </w:tcPr>
          <w:p w14:paraId="2CF58F8F" w14:textId="77777777" w:rsidR="00F4624B" w:rsidRPr="00F4624B" w:rsidRDefault="00F4624B" w:rsidP="00F4624B">
            <w:pPr>
              <w:spacing w:after="0"/>
              <w:jc w:val="center"/>
              <w:rPr>
                <w:rFonts w:ascii="Calibri" w:eastAsia="Times New Roman" w:hAnsi="Calibri" w:cs="Calibri"/>
                <w:sz w:val="20"/>
                <w:lang w:eastAsia="en-GB"/>
              </w:rPr>
            </w:pPr>
            <w:r w:rsidRPr="00F4624B">
              <w:rPr>
                <w:rFonts w:ascii="Calibri" w:eastAsia="Times New Roman" w:hAnsi="Calibri" w:cs="Calibri"/>
                <w:sz w:val="20"/>
                <w:lang w:eastAsia="en-GB"/>
              </w:rPr>
              <w:t>6,481</w:t>
            </w:r>
          </w:p>
        </w:tc>
      </w:tr>
      <w:tr w:rsidR="00F4624B" w:rsidRPr="00F4624B" w14:paraId="77ABE883" w14:textId="77777777" w:rsidTr="00F4624B">
        <w:trPr>
          <w:trHeight w:val="257"/>
        </w:trPr>
        <w:tc>
          <w:tcPr>
            <w:tcW w:w="873" w:type="dxa"/>
            <w:tcBorders>
              <w:top w:val="nil"/>
              <w:left w:val="single" w:sz="8" w:space="0" w:color="FFFFFF"/>
              <w:bottom w:val="single" w:sz="8" w:space="0" w:color="FFFFFF"/>
              <w:right w:val="single" w:sz="8" w:space="0" w:color="FFFFFF"/>
            </w:tcBorders>
            <w:shd w:val="clear" w:color="000000" w:fill="008C9B"/>
            <w:vAlign w:val="center"/>
            <w:hideMark/>
          </w:tcPr>
          <w:p w14:paraId="55B726FC" w14:textId="77777777" w:rsidR="00F4624B" w:rsidRPr="00F4624B" w:rsidRDefault="00F4624B" w:rsidP="00F4624B">
            <w:pPr>
              <w:spacing w:after="0"/>
              <w:rPr>
                <w:rFonts w:ascii="Calibri" w:eastAsia="Times New Roman" w:hAnsi="Calibri" w:cs="Calibri"/>
                <w:color w:val="FFFFFF"/>
                <w:sz w:val="20"/>
                <w:lang w:eastAsia="en-GB"/>
              </w:rPr>
            </w:pPr>
            <w:r w:rsidRPr="00F4624B">
              <w:rPr>
                <w:rFonts w:ascii="Calibri" w:eastAsia="Times New Roman" w:hAnsi="Calibri" w:cs="Calibri"/>
                <w:color w:val="FFFFFF"/>
                <w:sz w:val="20"/>
                <w:lang w:eastAsia="en-GB"/>
              </w:rPr>
              <w:t>2014</w:t>
            </w:r>
          </w:p>
        </w:tc>
        <w:tc>
          <w:tcPr>
            <w:tcW w:w="2647" w:type="dxa"/>
            <w:tcBorders>
              <w:top w:val="nil"/>
              <w:left w:val="nil"/>
              <w:bottom w:val="single" w:sz="8" w:space="0" w:color="FFFFFF"/>
              <w:right w:val="single" w:sz="8" w:space="0" w:color="FFFFFF"/>
            </w:tcBorders>
            <w:shd w:val="clear" w:color="auto" w:fill="E7EEEF"/>
            <w:vAlign w:val="center"/>
            <w:hideMark/>
          </w:tcPr>
          <w:p w14:paraId="6E5F75B9" w14:textId="77777777" w:rsidR="00F4624B" w:rsidRPr="00F4624B" w:rsidRDefault="00F4624B" w:rsidP="00F4624B">
            <w:pPr>
              <w:spacing w:after="0"/>
              <w:jc w:val="center"/>
              <w:rPr>
                <w:rFonts w:ascii="Calibri" w:eastAsia="Times New Roman" w:hAnsi="Calibri" w:cs="Calibri"/>
                <w:sz w:val="20"/>
                <w:lang w:eastAsia="en-GB"/>
              </w:rPr>
            </w:pPr>
            <w:r w:rsidRPr="00F4624B">
              <w:rPr>
                <w:rFonts w:ascii="Calibri" w:eastAsia="Times New Roman" w:hAnsi="Calibri" w:cs="Calibri"/>
                <w:sz w:val="20"/>
                <w:lang w:eastAsia="en-GB"/>
              </w:rPr>
              <w:t>2,816</w:t>
            </w:r>
          </w:p>
        </w:tc>
        <w:tc>
          <w:tcPr>
            <w:tcW w:w="3177" w:type="dxa"/>
            <w:tcBorders>
              <w:top w:val="nil"/>
              <w:left w:val="nil"/>
              <w:bottom w:val="single" w:sz="8" w:space="0" w:color="FFFFFF"/>
              <w:right w:val="single" w:sz="8" w:space="0" w:color="FFFFFF"/>
            </w:tcBorders>
            <w:shd w:val="clear" w:color="auto" w:fill="E7EEEF"/>
            <w:vAlign w:val="center"/>
            <w:hideMark/>
          </w:tcPr>
          <w:p w14:paraId="5F3434CA" w14:textId="77777777" w:rsidR="00F4624B" w:rsidRPr="00F4624B" w:rsidRDefault="00F4624B" w:rsidP="00F4624B">
            <w:pPr>
              <w:spacing w:after="0"/>
              <w:jc w:val="center"/>
              <w:rPr>
                <w:rFonts w:ascii="Calibri" w:eastAsia="Times New Roman" w:hAnsi="Calibri" w:cs="Calibri"/>
                <w:sz w:val="20"/>
                <w:lang w:eastAsia="en-GB"/>
              </w:rPr>
            </w:pPr>
            <w:r w:rsidRPr="00F4624B">
              <w:rPr>
                <w:rFonts w:ascii="Calibri" w:eastAsia="Times New Roman" w:hAnsi="Calibri" w:cs="Calibri"/>
                <w:sz w:val="20"/>
                <w:lang w:eastAsia="en-GB"/>
              </w:rPr>
              <w:t>2.62</w:t>
            </w:r>
          </w:p>
        </w:tc>
        <w:tc>
          <w:tcPr>
            <w:tcW w:w="2840" w:type="dxa"/>
            <w:tcBorders>
              <w:top w:val="nil"/>
              <w:left w:val="nil"/>
              <w:bottom w:val="single" w:sz="8" w:space="0" w:color="FFFFFF"/>
              <w:right w:val="single" w:sz="8" w:space="0" w:color="FFFFFF"/>
            </w:tcBorders>
            <w:shd w:val="clear" w:color="auto" w:fill="E7EEEF"/>
            <w:vAlign w:val="center"/>
            <w:hideMark/>
          </w:tcPr>
          <w:p w14:paraId="70DA0983" w14:textId="77777777" w:rsidR="00F4624B" w:rsidRPr="00F4624B" w:rsidRDefault="00F4624B" w:rsidP="00F4624B">
            <w:pPr>
              <w:spacing w:after="0"/>
              <w:jc w:val="center"/>
              <w:rPr>
                <w:rFonts w:ascii="Calibri" w:eastAsia="Times New Roman" w:hAnsi="Calibri" w:cs="Calibri"/>
                <w:sz w:val="20"/>
                <w:lang w:eastAsia="en-GB"/>
              </w:rPr>
            </w:pPr>
            <w:r w:rsidRPr="00F4624B">
              <w:rPr>
                <w:rFonts w:ascii="Calibri" w:eastAsia="Times New Roman" w:hAnsi="Calibri" w:cs="Calibri"/>
                <w:sz w:val="20"/>
                <w:lang w:eastAsia="en-GB"/>
              </w:rPr>
              <w:t>7,368</w:t>
            </w:r>
          </w:p>
        </w:tc>
      </w:tr>
      <w:tr w:rsidR="00F4624B" w:rsidRPr="00F4624B" w14:paraId="5FB5B4BA" w14:textId="77777777" w:rsidTr="00F4624B">
        <w:trPr>
          <w:trHeight w:val="257"/>
        </w:trPr>
        <w:tc>
          <w:tcPr>
            <w:tcW w:w="873" w:type="dxa"/>
            <w:tcBorders>
              <w:top w:val="nil"/>
              <w:left w:val="single" w:sz="8" w:space="0" w:color="FFFFFF"/>
              <w:bottom w:val="single" w:sz="8" w:space="0" w:color="FFFFFF"/>
              <w:right w:val="single" w:sz="8" w:space="0" w:color="FFFFFF"/>
            </w:tcBorders>
            <w:shd w:val="clear" w:color="000000" w:fill="008C9B"/>
            <w:vAlign w:val="center"/>
            <w:hideMark/>
          </w:tcPr>
          <w:p w14:paraId="1903E899" w14:textId="77777777" w:rsidR="00F4624B" w:rsidRPr="00F4624B" w:rsidRDefault="00F4624B" w:rsidP="00F4624B">
            <w:pPr>
              <w:spacing w:after="0"/>
              <w:rPr>
                <w:rFonts w:ascii="Calibri" w:eastAsia="Times New Roman" w:hAnsi="Calibri" w:cs="Calibri"/>
                <w:color w:val="FFFFFF"/>
                <w:sz w:val="20"/>
                <w:lang w:eastAsia="en-GB"/>
              </w:rPr>
            </w:pPr>
            <w:r w:rsidRPr="00F4624B">
              <w:rPr>
                <w:rFonts w:ascii="Calibri" w:eastAsia="Times New Roman" w:hAnsi="Calibri" w:cs="Calibri"/>
                <w:color w:val="FFFFFF"/>
                <w:sz w:val="20"/>
                <w:lang w:eastAsia="en-GB"/>
              </w:rPr>
              <w:t>2015</w:t>
            </w:r>
          </w:p>
        </w:tc>
        <w:tc>
          <w:tcPr>
            <w:tcW w:w="2647" w:type="dxa"/>
            <w:tcBorders>
              <w:top w:val="nil"/>
              <w:left w:val="nil"/>
              <w:bottom w:val="single" w:sz="8" w:space="0" w:color="FFFFFF"/>
              <w:right w:val="single" w:sz="8" w:space="0" w:color="FFFFFF"/>
            </w:tcBorders>
            <w:shd w:val="clear" w:color="auto" w:fill="D0CECE"/>
            <w:vAlign w:val="center"/>
            <w:hideMark/>
          </w:tcPr>
          <w:p w14:paraId="45FEE490" w14:textId="77777777" w:rsidR="00F4624B" w:rsidRPr="00F4624B" w:rsidRDefault="00F4624B" w:rsidP="00F4624B">
            <w:pPr>
              <w:spacing w:after="0"/>
              <w:jc w:val="center"/>
              <w:rPr>
                <w:rFonts w:ascii="Calibri" w:eastAsia="Times New Roman" w:hAnsi="Calibri" w:cs="Calibri"/>
                <w:sz w:val="20"/>
                <w:lang w:eastAsia="en-GB"/>
              </w:rPr>
            </w:pPr>
            <w:r w:rsidRPr="00F4624B">
              <w:rPr>
                <w:rFonts w:ascii="Calibri" w:eastAsia="Times New Roman" w:hAnsi="Calibri" w:cs="Calibri"/>
                <w:sz w:val="20"/>
                <w:lang w:eastAsia="en-GB"/>
              </w:rPr>
              <w:t>2,455</w:t>
            </w:r>
          </w:p>
        </w:tc>
        <w:tc>
          <w:tcPr>
            <w:tcW w:w="3177" w:type="dxa"/>
            <w:tcBorders>
              <w:top w:val="nil"/>
              <w:left w:val="nil"/>
              <w:bottom w:val="single" w:sz="8" w:space="0" w:color="FFFFFF"/>
              <w:right w:val="single" w:sz="8" w:space="0" w:color="FFFFFF"/>
            </w:tcBorders>
            <w:shd w:val="clear" w:color="auto" w:fill="D0CECE"/>
            <w:vAlign w:val="center"/>
            <w:hideMark/>
          </w:tcPr>
          <w:p w14:paraId="5E933DE1" w14:textId="77777777" w:rsidR="00F4624B" w:rsidRPr="00F4624B" w:rsidRDefault="00F4624B" w:rsidP="00F4624B">
            <w:pPr>
              <w:spacing w:after="0"/>
              <w:jc w:val="center"/>
              <w:rPr>
                <w:rFonts w:ascii="Calibri" w:eastAsia="Times New Roman" w:hAnsi="Calibri" w:cs="Calibri"/>
                <w:sz w:val="20"/>
                <w:lang w:eastAsia="en-GB"/>
              </w:rPr>
            </w:pPr>
            <w:r w:rsidRPr="00F4624B">
              <w:rPr>
                <w:rFonts w:ascii="Calibri" w:eastAsia="Times New Roman" w:hAnsi="Calibri" w:cs="Calibri"/>
                <w:sz w:val="20"/>
                <w:lang w:eastAsia="en-GB"/>
              </w:rPr>
              <w:t>2.58</w:t>
            </w:r>
          </w:p>
        </w:tc>
        <w:tc>
          <w:tcPr>
            <w:tcW w:w="2840" w:type="dxa"/>
            <w:tcBorders>
              <w:top w:val="nil"/>
              <w:left w:val="nil"/>
              <w:bottom w:val="single" w:sz="8" w:space="0" w:color="FFFFFF"/>
              <w:right w:val="single" w:sz="8" w:space="0" w:color="FFFFFF"/>
            </w:tcBorders>
            <w:shd w:val="clear" w:color="auto" w:fill="D0CECE"/>
            <w:vAlign w:val="center"/>
            <w:hideMark/>
          </w:tcPr>
          <w:p w14:paraId="51B9CB36" w14:textId="77777777" w:rsidR="00F4624B" w:rsidRPr="00F4624B" w:rsidRDefault="00F4624B" w:rsidP="00F4624B">
            <w:pPr>
              <w:spacing w:after="0"/>
              <w:jc w:val="center"/>
              <w:rPr>
                <w:rFonts w:ascii="Calibri" w:eastAsia="Times New Roman" w:hAnsi="Calibri" w:cs="Calibri"/>
                <w:sz w:val="20"/>
                <w:lang w:eastAsia="en-GB"/>
              </w:rPr>
            </w:pPr>
            <w:r w:rsidRPr="00F4624B">
              <w:rPr>
                <w:rFonts w:ascii="Calibri" w:eastAsia="Times New Roman" w:hAnsi="Calibri" w:cs="Calibri"/>
                <w:sz w:val="20"/>
                <w:lang w:eastAsia="en-GB"/>
              </w:rPr>
              <w:t>6,345</w:t>
            </w:r>
          </w:p>
        </w:tc>
      </w:tr>
      <w:tr w:rsidR="00F4624B" w:rsidRPr="00F4624B" w14:paraId="297122FD" w14:textId="77777777" w:rsidTr="00F4624B">
        <w:trPr>
          <w:trHeight w:val="257"/>
        </w:trPr>
        <w:tc>
          <w:tcPr>
            <w:tcW w:w="873" w:type="dxa"/>
            <w:tcBorders>
              <w:top w:val="nil"/>
              <w:left w:val="single" w:sz="8" w:space="0" w:color="FFFFFF"/>
              <w:bottom w:val="single" w:sz="8" w:space="0" w:color="FFFFFF"/>
              <w:right w:val="single" w:sz="8" w:space="0" w:color="FFFFFF"/>
            </w:tcBorders>
            <w:shd w:val="clear" w:color="000000" w:fill="008C9B"/>
            <w:vAlign w:val="center"/>
            <w:hideMark/>
          </w:tcPr>
          <w:p w14:paraId="58E322CE" w14:textId="77777777" w:rsidR="00F4624B" w:rsidRPr="00F4624B" w:rsidRDefault="00F4624B" w:rsidP="00F4624B">
            <w:pPr>
              <w:spacing w:after="0"/>
              <w:rPr>
                <w:rFonts w:ascii="Calibri" w:eastAsia="Times New Roman" w:hAnsi="Calibri" w:cs="Calibri"/>
                <w:color w:val="FFFFFF"/>
                <w:sz w:val="20"/>
                <w:lang w:eastAsia="en-GB"/>
              </w:rPr>
            </w:pPr>
            <w:r w:rsidRPr="00F4624B">
              <w:rPr>
                <w:rFonts w:ascii="Calibri" w:eastAsia="Times New Roman" w:hAnsi="Calibri" w:cs="Calibri"/>
                <w:color w:val="FFFFFF"/>
                <w:sz w:val="20"/>
                <w:lang w:eastAsia="en-GB"/>
              </w:rPr>
              <w:t>2016</w:t>
            </w:r>
          </w:p>
        </w:tc>
        <w:tc>
          <w:tcPr>
            <w:tcW w:w="2647" w:type="dxa"/>
            <w:tcBorders>
              <w:top w:val="nil"/>
              <w:left w:val="nil"/>
              <w:bottom w:val="single" w:sz="8" w:space="0" w:color="FFFFFF"/>
              <w:right w:val="single" w:sz="8" w:space="0" w:color="FFFFFF"/>
            </w:tcBorders>
            <w:shd w:val="clear" w:color="auto" w:fill="E7EEEF"/>
            <w:vAlign w:val="center"/>
            <w:hideMark/>
          </w:tcPr>
          <w:p w14:paraId="1CBB0D82" w14:textId="77777777" w:rsidR="00F4624B" w:rsidRPr="00F4624B" w:rsidRDefault="00F4624B" w:rsidP="00F4624B">
            <w:pPr>
              <w:spacing w:after="0"/>
              <w:jc w:val="center"/>
              <w:rPr>
                <w:rFonts w:ascii="Calibri" w:eastAsia="Times New Roman" w:hAnsi="Calibri" w:cs="Calibri"/>
                <w:sz w:val="20"/>
                <w:lang w:eastAsia="en-GB"/>
              </w:rPr>
            </w:pPr>
            <w:r w:rsidRPr="00F4624B">
              <w:rPr>
                <w:rFonts w:ascii="Calibri" w:eastAsia="Times New Roman" w:hAnsi="Calibri" w:cs="Calibri"/>
                <w:sz w:val="20"/>
                <w:lang w:eastAsia="en-GB"/>
              </w:rPr>
              <w:t>2,715</w:t>
            </w:r>
          </w:p>
        </w:tc>
        <w:tc>
          <w:tcPr>
            <w:tcW w:w="3177" w:type="dxa"/>
            <w:tcBorders>
              <w:top w:val="nil"/>
              <w:left w:val="nil"/>
              <w:bottom w:val="single" w:sz="8" w:space="0" w:color="FFFFFF"/>
              <w:right w:val="single" w:sz="8" w:space="0" w:color="FFFFFF"/>
            </w:tcBorders>
            <w:shd w:val="clear" w:color="auto" w:fill="E7EEEF"/>
            <w:vAlign w:val="center"/>
            <w:hideMark/>
          </w:tcPr>
          <w:p w14:paraId="4F01F171" w14:textId="77777777" w:rsidR="00F4624B" w:rsidRPr="00F4624B" w:rsidRDefault="00F4624B" w:rsidP="00F4624B">
            <w:pPr>
              <w:spacing w:after="0"/>
              <w:jc w:val="center"/>
              <w:rPr>
                <w:rFonts w:ascii="Calibri" w:eastAsia="Times New Roman" w:hAnsi="Calibri" w:cs="Calibri"/>
                <w:sz w:val="20"/>
                <w:lang w:eastAsia="en-GB"/>
              </w:rPr>
            </w:pPr>
            <w:r w:rsidRPr="00F4624B">
              <w:rPr>
                <w:rFonts w:ascii="Calibri" w:eastAsia="Times New Roman" w:hAnsi="Calibri" w:cs="Calibri"/>
                <w:sz w:val="20"/>
                <w:lang w:eastAsia="en-GB"/>
              </w:rPr>
              <w:t>2.68</w:t>
            </w:r>
          </w:p>
        </w:tc>
        <w:tc>
          <w:tcPr>
            <w:tcW w:w="2840" w:type="dxa"/>
            <w:tcBorders>
              <w:top w:val="nil"/>
              <w:left w:val="nil"/>
              <w:bottom w:val="single" w:sz="8" w:space="0" w:color="FFFFFF"/>
              <w:right w:val="single" w:sz="8" w:space="0" w:color="FFFFFF"/>
            </w:tcBorders>
            <w:shd w:val="clear" w:color="auto" w:fill="E7EEEF"/>
            <w:vAlign w:val="center"/>
            <w:hideMark/>
          </w:tcPr>
          <w:p w14:paraId="18986541" w14:textId="77777777" w:rsidR="00F4624B" w:rsidRPr="00F4624B" w:rsidRDefault="00F4624B" w:rsidP="00F4624B">
            <w:pPr>
              <w:spacing w:after="0"/>
              <w:jc w:val="center"/>
              <w:rPr>
                <w:rFonts w:ascii="Calibri" w:eastAsia="Times New Roman" w:hAnsi="Calibri" w:cs="Calibri"/>
                <w:sz w:val="20"/>
                <w:lang w:eastAsia="en-GB"/>
              </w:rPr>
            </w:pPr>
            <w:r w:rsidRPr="00F4624B">
              <w:rPr>
                <w:rFonts w:ascii="Calibri" w:eastAsia="Times New Roman" w:hAnsi="Calibri" w:cs="Calibri"/>
                <w:sz w:val="20"/>
                <w:lang w:eastAsia="en-GB"/>
              </w:rPr>
              <w:t>7,278</w:t>
            </w:r>
          </w:p>
        </w:tc>
      </w:tr>
      <w:tr w:rsidR="00F4624B" w:rsidRPr="00F4624B" w14:paraId="25D7D4F0" w14:textId="77777777" w:rsidTr="00F4624B">
        <w:trPr>
          <w:trHeight w:val="257"/>
        </w:trPr>
        <w:tc>
          <w:tcPr>
            <w:tcW w:w="873" w:type="dxa"/>
            <w:tcBorders>
              <w:top w:val="nil"/>
              <w:left w:val="single" w:sz="8" w:space="0" w:color="FFFFFF"/>
              <w:bottom w:val="single" w:sz="8" w:space="0" w:color="FFFFFF"/>
              <w:right w:val="single" w:sz="8" w:space="0" w:color="FFFFFF"/>
            </w:tcBorders>
            <w:shd w:val="clear" w:color="000000" w:fill="008C9B"/>
            <w:vAlign w:val="center"/>
            <w:hideMark/>
          </w:tcPr>
          <w:p w14:paraId="74581C79" w14:textId="77777777" w:rsidR="00F4624B" w:rsidRPr="00F4624B" w:rsidRDefault="00F4624B" w:rsidP="00F4624B">
            <w:pPr>
              <w:spacing w:after="0"/>
              <w:rPr>
                <w:rFonts w:ascii="Calibri" w:eastAsia="Times New Roman" w:hAnsi="Calibri" w:cs="Calibri"/>
                <w:color w:val="FFFFFF"/>
                <w:sz w:val="20"/>
                <w:lang w:eastAsia="en-GB"/>
              </w:rPr>
            </w:pPr>
            <w:r w:rsidRPr="00F4624B">
              <w:rPr>
                <w:rFonts w:ascii="Calibri" w:eastAsia="Times New Roman" w:hAnsi="Calibri" w:cs="Calibri"/>
                <w:color w:val="FFFFFF"/>
                <w:sz w:val="20"/>
                <w:lang w:eastAsia="en-GB"/>
              </w:rPr>
              <w:t>2017</w:t>
            </w:r>
          </w:p>
        </w:tc>
        <w:tc>
          <w:tcPr>
            <w:tcW w:w="2647" w:type="dxa"/>
            <w:tcBorders>
              <w:top w:val="nil"/>
              <w:left w:val="nil"/>
              <w:bottom w:val="single" w:sz="8" w:space="0" w:color="FFFFFF"/>
              <w:right w:val="single" w:sz="8" w:space="0" w:color="FFFFFF"/>
            </w:tcBorders>
            <w:shd w:val="clear" w:color="auto" w:fill="D0CECE"/>
            <w:vAlign w:val="center"/>
            <w:hideMark/>
          </w:tcPr>
          <w:p w14:paraId="7349429E" w14:textId="77777777" w:rsidR="00F4624B" w:rsidRPr="00F4624B" w:rsidRDefault="00F4624B" w:rsidP="00F4624B">
            <w:pPr>
              <w:spacing w:after="0"/>
              <w:jc w:val="center"/>
              <w:rPr>
                <w:rFonts w:ascii="Calibri" w:eastAsia="Times New Roman" w:hAnsi="Calibri" w:cs="Calibri"/>
                <w:sz w:val="20"/>
                <w:lang w:eastAsia="en-GB"/>
              </w:rPr>
            </w:pPr>
            <w:r w:rsidRPr="00F4624B">
              <w:rPr>
                <w:rFonts w:ascii="Calibri" w:eastAsia="Times New Roman" w:hAnsi="Calibri" w:cs="Calibri"/>
                <w:sz w:val="20"/>
                <w:lang w:eastAsia="en-GB"/>
              </w:rPr>
              <w:t>2,769</w:t>
            </w:r>
          </w:p>
        </w:tc>
        <w:tc>
          <w:tcPr>
            <w:tcW w:w="3177" w:type="dxa"/>
            <w:tcBorders>
              <w:top w:val="nil"/>
              <w:left w:val="nil"/>
              <w:bottom w:val="single" w:sz="8" w:space="0" w:color="FFFFFF"/>
              <w:right w:val="single" w:sz="8" w:space="0" w:color="FFFFFF"/>
            </w:tcBorders>
            <w:shd w:val="clear" w:color="auto" w:fill="D0CECE"/>
            <w:vAlign w:val="center"/>
            <w:hideMark/>
          </w:tcPr>
          <w:p w14:paraId="5C8DA08E" w14:textId="77777777" w:rsidR="00F4624B" w:rsidRPr="00F4624B" w:rsidRDefault="00F4624B" w:rsidP="00F4624B">
            <w:pPr>
              <w:spacing w:after="0"/>
              <w:jc w:val="center"/>
              <w:rPr>
                <w:rFonts w:ascii="Calibri" w:eastAsia="Times New Roman" w:hAnsi="Calibri" w:cs="Calibri"/>
                <w:sz w:val="20"/>
                <w:lang w:eastAsia="en-GB"/>
              </w:rPr>
            </w:pPr>
            <w:r w:rsidRPr="00F4624B">
              <w:rPr>
                <w:rFonts w:ascii="Calibri" w:eastAsia="Times New Roman" w:hAnsi="Calibri" w:cs="Calibri"/>
                <w:sz w:val="20"/>
                <w:lang w:eastAsia="en-GB"/>
              </w:rPr>
              <w:t>2.73</w:t>
            </w:r>
          </w:p>
        </w:tc>
        <w:tc>
          <w:tcPr>
            <w:tcW w:w="2840" w:type="dxa"/>
            <w:tcBorders>
              <w:top w:val="nil"/>
              <w:left w:val="nil"/>
              <w:bottom w:val="single" w:sz="8" w:space="0" w:color="FFFFFF"/>
              <w:right w:val="single" w:sz="8" w:space="0" w:color="FFFFFF"/>
            </w:tcBorders>
            <w:shd w:val="clear" w:color="auto" w:fill="D0CECE"/>
            <w:vAlign w:val="center"/>
            <w:hideMark/>
          </w:tcPr>
          <w:p w14:paraId="40555CD9" w14:textId="77777777" w:rsidR="00F4624B" w:rsidRPr="00F4624B" w:rsidRDefault="00F4624B" w:rsidP="00F4624B">
            <w:pPr>
              <w:spacing w:after="0"/>
              <w:jc w:val="center"/>
              <w:rPr>
                <w:rFonts w:ascii="Calibri" w:eastAsia="Times New Roman" w:hAnsi="Calibri" w:cs="Calibri"/>
                <w:sz w:val="20"/>
                <w:lang w:eastAsia="en-GB"/>
              </w:rPr>
            </w:pPr>
            <w:r w:rsidRPr="00F4624B">
              <w:rPr>
                <w:rFonts w:ascii="Calibri" w:eastAsia="Times New Roman" w:hAnsi="Calibri" w:cs="Calibri"/>
                <w:sz w:val="20"/>
                <w:lang w:eastAsia="en-GB"/>
              </w:rPr>
              <w:t>7,574</w:t>
            </w:r>
          </w:p>
        </w:tc>
      </w:tr>
    </w:tbl>
    <w:p w14:paraId="25AF6A88" w14:textId="77777777" w:rsidR="00E66FAA" w:rsidRDefault="00E66FAA" w:rsidP="00E66FAA">
      <w:pPr>
        <w:jc w:val="right"/>
      </w:pPr>
      <w:r w:rsidRPr="00E851E8">
        <w:rPr>
          <w:i/>
          <w:sz w:val="18"/>
        </w:rPr>
        <w:t xml:space="preserve">Source: PwC, ONS, </w:t>
      </w:r>
      <w:r>
        <w:rPr>
          <w:i/>
          <w:sz w:val="18"/>
        </w:rPr>
        <w:t xml:space="preserve">IUA, FAME, </w:t>
      </w:r>
      <w:r w:rsidRPr="00E851E8">
        <w:rPr>
          <w:i/>
          <w:sz w:val="18"/>
        </w:rPr>
        <w:t>Cebr analysis</w:t>
      </w:r>
    </w:p>
    <w:p w14:paraId="71115F86" w14:textId="6410C870" w:rsidR="00D1510C" w:rsidRDefault="00D1510C" w:rsidP="00D1510C">
      <w:pPr>
        <w:spacing w:after="120"/>
      </w:pPr>
      <w:r>
        <w:t xml:space="preserve">To place these results in context, </w:t>
      </w:r>
      <w:r w:rsidR="0002399A">
        <w:fldChar w:fldCharType="begin"/>
      </w:r>
      <w:r w:rsidR="0002399A">
        <w:instrText xml:space="preserve"> REF _Ref15910300 \h </w:instrText>
      </w:r>
      <w:r w:rsidR="0002399A">
        <w:fldChar w:fldCharType="separate"/>
      </w:r>
      <w:r w:rsidR="0002399A">
        <w:t xml:space="preserve">Figure </w:t>
      </w:r>
      <w:r w:rsidR="0002399A">
        <w:rPr>
          <w:noProof/>
        </w:rPr>
        <w:t>14</w:t>
      </w:r>
      <w:r w:rsidR="0002399A">
        <w:fldChar w:fldCharType="end"/>
      </w:r>
      <w:r w:rsidR="0002399A">
        <w:t xml:space="preserve"> </w:t>
      </w:r>
      <w:r>
        <w:t>below compares the total GVA impact of the Maritime Bu</w:t>
      </w:r>
      <w:r w:rsidR="0002399A">
        <w:t>siness Services industry in 2017</w:t>
      </w:r>
      <w:r>
        <w:t xml:space="preserve"> against the comparable transport activities identified in the previous section. In addition, the GVA multipliers associated with each activity are also presented.</w:t>
      </w:r>
      <w:r w:rsidR="00F4624B">
        <w:t xml:space="preserve"> </w:t>
      </w:r>
    </w:p>
    <w:p w14:paraId="6C088DC9" w14:textId="71B4D784" w:rsidR="0002399A" w:rsidRPr="0002399A" w:rsidRDefault="0002399A" w:rsidP="0002399A">
      <w:pPr>
        <w:pStyle w:val="Caption"/>
      </w:pPr>
      <w:bookmarkStart w:id="89" w:name="_Ref15910300"/>
      <w:r>
        <w:t xml:space="preserve">Figure </w:t>
      </w:r>
      <w:r w:rsidR="00854907">
        <w:rPr>
          <w:noProof/>
        </w:rPr>
        <w:fldChar w:fldCharType="begin"/>
      </w:r>
      <w:r w:rsidR="00854907">
        <w:rPr>
          <w:noProof/>
        </w:rPr>
        <w:instrText xml:space="preserve"> SEQ Figure \* ARABIC </w:instrText>
      </w:r>
      <w:r w:rsidR="00854907">
        <w:rPr>
          <w:noProof/>
        </w:rPr>
        <w:fldChar w:fldCharType="separate"/>
      </w:r>
      <w:r w:rsidR="00B07236">
        <w:rPr>
          <w:noProof/>
        </w:rPr>
        <w:t>14</w:t>
      </w:r>
      <w:r w:rsidR="00854907">
        <w:rPr>
          <w:noProof/>
        </w:rPr>
        <w:fldChar w:fldCharType="end"/>
      </w:r>
      <w:bookmarkEnd w:id="89"/>
      <w:r w:rsidRPr="00B05661">
        <w:t xml:space="preserve">: The </w:t>
      </w:r>
      <w:r>
        <w:t xml:space="preserve">aggregate </w:t>
      </w:r>
      <w:r w:rsidRPr="00B05661">
        <w:t xml:space="preserve">GVA </w:t>
      </w:r>
      <w:r>
        <w:t xml:space="preserve">impact and GVA multiplier </w:t>
      </w:r>
      <w:r w:rsidRPr="00B05661">
        <w:t xml:space="preserve">of the </w:t>
      </w:r>
      <w:r>
        <w:t>Maritime Business Services</w:t>
      </w:r>
      <w:r w:rsidRPr="00B05661">
        <w:t xml:space="preserve"> industry against comparable industries in 201</w:t>
      </w:r>
      <w:r>
        <w:t>7</w:t>
      </w:r>
    </w:p>
    <w:p w14:paraId="6978E054" w14:textId="144DBE7D" w:rsidR="00D1510C" w:rsidRPr="00D1510C" w:rsidRDefault="0002399A" w:rsidP="00B801D0">
      <w:pPr>
        <w:spacing w:after="0"/>
      </w:pPr>
      <w:r>
        <w:rPr>
          <w:noProof/>
          <w:lang w:eastAsia="en-GB"/>
        </w:rPr>
        <w:drawing>
          <wp:inline distT="0" distB="0" distL="0" distR="0" wp14:anchorId="05918ED1" wp14:editId="329FE050">
            <wp:extent cx="6120130" cy="3240000"/>
            <wp:effectExtent l="0" t="0" r="0" b="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F4DB840" w14:textId="77777777" w:rsidR="0002399A" w:rsidRDefault="0002399A" w:rsidP="0002399A">
      <w:pPr>
        <w:jc w:val="right"/>
      </w:pPr>
      <w:r w:rsidRPr="00E851E8">
        <w:rPr>
          <w:i/>
          <w:sz w:val="18"/>
        </w:rPr>
        <w:t xml:space="preserve">Source: PwC, ONS, </w:t>
      </w:r>
      <w:r>
        <w:rPr>
          <w:i/>
          <w:sz w:val="18"/>
        </w:rPr>
        <w:t xml:space="preserve">IUA, FAME, </w:t>
      </w:r>
      <w:r w:rsidRPr="00E851E8">
        <w:rPr>
          <w:i/>
          <w:sz w:val="18"/>
        </w:rPr>
        <w:t>Cebr analysis</w:t>
      </w:r>
    </w:p>
    <w:p w14:paraId="4FF09B89" w14:textId="48C1B895" w:rsidR="00D1510C" w:rsidRDefault="00BC2C6C" w:rsidP="00D1510C">
      <w:r>
        <w:t>Maritime Business Services gene</w:t>
      </w:r>
      <w:r w:rsidR="004A7F46">
        <w:t>rated a total GVA impact of £7.6 billion in 2017</w:t>
      </w:r>
      <w:r>
        <w:t>, in comparison to £</w:t>
      </w:r>
      <w:r w:rsidR="004A7F46">
        <w:t>4.6</w:t>
      </w:r>
      <w:r>
        <w:t xml:space="preserve"> billion from </w:t>
      </w:r>
      <w:r w:rsidR="004A7F46">
        <w:t>Public relations and communication activities</w:t>
      </w:r>
      <w:r>
        <w:t xml:space="preserve"> and £</w:t>
      </w:r>
      <w:r w:rsidR="004A7F46">
        <w:t>13.5</w:t>
      </w:r>
      <w:r>
        <w:t xml:space="preserve"> billion from </w:t>
      </w:r>
      <w:r w:rsidR="004A7F46">
        <w:t>Architectural activities</w:t>
      </w:r>
      <w:r>
        <w:t>. However, the GVA multiplier associated with the Maritime Business Servi</w:t>
      </w:r>
      <w:r w:rsidR="004A7F46">
        <w:t>ces industry was higher, at 2.73</w:t>
      </w:r>
      <w:r>
        <w:t xml:space="preserve"> against 2.1</w:t>
      </w:r>
      <w:r w:rsidR="004A7F46">
        <w:t>7 and 2.15</w:t>
      </w:r>
      <w:r>
        <w:t xml:space="preserve"> from the respective comparators.</w:t>
      </w:r>
    </w:p>
    <w:p w14:paraId="4FA033D0" w14:textId="331A52D5" w:rsidR="00D1510C" w:rsidRPr="00105776" w:rsidRDefault="00D1510C" w:rsidP="00D1510C">
      <w:r>
        <w:t xml:space="preserve">In other words, while </w:t>
      </w:r>
      <w:r w:rsidR="00E72F2F">
        <w:t>Architectural activities</w:t>
      </w:r>
      <w:r>
        <w:t xml:space="preserve"> generated a total GVA impact of £1</w:t>
      </w:r>
      <w:r w:rsidR="004A7F46">
        <w:t>3.5</w:t>
      </w:r>
      <w:r>
        <w:t xml:space="preserve"> billion in 201</w:t>
      </w:r>
      <w:r w:rsidR="004A7F46">
        <w:t>7</w:t>
      </w:r>
      <w:r>
        <w:t>, its GVA multiplier was 2.</w:t>
      </w:r>
      <w:r w:rsidR="004A7F46">
        <w:t>15</w:t>
      </w:r>
      <w:r>
        <w:t>. This means that for each additional £1 of GVA initially generated through this activity, a total of £2.</w:t>
      </w:r>
      <w:r w:rsidR="004A7F46">
        <w:t>15</w:t>
      </w:r>
      <w:r w:rsidR="00E72F2F">
        <w:t xml:space="preserve"> </w:t>
      </w:r>
      <w:r>
        <w:t xml:space="preserve">in GVA was </w:t>
      </w:r>
      <w:r w:rsidR="004D5486">
        <w:t>supported</w:t>
      </w:r>
      <w:r>
        <w:t xml:space="preserve"> in the w</w:t>
      </w:r>
      <w:r w:rsidR="004A7F46">
        <w:t>ider economy – compared to £2.73</w:t>
      </w:r>
      <w:r>
        <w:t xml:space="preserve"> for </w:t>
      </w:r>
      <w:r w:rsidR="004A05C1">
        <w:t xml:space="preserve">the </w:t>
      </w:r>
      <w:r w:rsidR="005A0FC6">
        <w:t>Maritime Business Services</w:t>
      </w:r>
      <w:r w:rsidR="004A05C1">
        <w:t xml:space="preserve"> industry</w:t>
      </w:r>
      <w:r>
        <w:t>.</w:t>
      </w:r>
    </w:p>
    <w:p w14:paraId="5367B6FD" w14:textId="14CB0106" w:rsidR="005E3021" w:rsidRDefault="005E3021" w:rsidP="005E3021">
      <w:pPr>
        <w:pStyle w:val="Heading2"/>
      </w:pPr>
      <w:bookmarkStart w:id="90" w:name="_Toc16607615"/>
      <w:r>
        <w:lastRenderedPageBreak/>
        <w:t xml:space="preserve">The </w:t>
      </w:r>
      <w:r w:rsidR="00EA5EFA">
        <w:t>aggregate economic</w:t>
      </w:r>
      <w:r>
        <w:t xml:space="preserve"> impacts through employment</w:t>
      </w:r>
      <w:bookmarkEnd w:id="88"/>
      <w:bookmarkEnd w:id="90"/>
    </w:p>
    <w:p w14:paraId="650F8B77" w14:textId="6BD813DA" w:rsidR="00E92C8D" w:rsidRDefault="00AF1473" w:rsidP="001136B4">
      <w:pPr>
        <w:spacing w:after="120"/>
      </w:pPr>
      <w:r>
        <w:t xml:space="preserve">Here we examine the </w:t>
      </w:r>
      <w:r w:rsidR="00EA5EFA">
        <w:t>aggregate economic</w:t>
      </w:r>
      <w:r>
        <w:t xml:space="preserve"> impact of the Maritime Business Services industry through employment. </w:t>
      </w:r>
      <w:r w:rsidR="00596478">
        <w:fldChar w:fldCharType="begin"/>
      </w:r>
      <w:r w:rsidR="00596478">
        <w:instrText xml:space="preserve"> REF _Ref15911863 \h </w:instrText>
      </w:r>
      <w:r w:rsidR="00596478">
        <w:fldChar w:fldCharType="separate"/>
      </w:r>
      <w:r w:rsidR="00596478">
        <w:t xml:space="preserve">Figure </w:t>
      </w:r>
      <w:r w:rsidR="00596478">
        <w:rPr>
          <w:noProof/>
        </w:rPr>
        <w:t>15</w:t>
      </w:r>
      <w:r w:rsidR="00596478">
        <w:fldChar w:fldCharType="end"/>
      </w:r>
      <w:r w:rsidR="00596478">
        <w:t xml:space="preserve"> </w:t>
      </w:r>
      <w:r w:rsidR="00F94829">
        <w:t xml:space="preserve">below illustrates the </w:t>
      </w:r>
      <w:r w:rsidR="00837A81">
        <w:t>employment</w:t>
      </w:r>
      <w:r w:rsidR="00F94829">
        <w:t xml:space="preserve"> </w:t>
      </w:r>
      <w:r w:rsidR="00E92C8D">
        <w:t>impacts of</w:t>
      </w:r>
      <w:r w:rsidR="00F94829">
        <w:t xml:space="preserve"> the Maritime Business Services indust</w:t>
      </w:r>
      <w:r w:rsidR="00E92C8D">
        <w:t>ry within the UK</w:t>
      </w:r>
      <w:r w:rsidR="00F94829">
        <w:t xml:space="preserve">. </w:t>
      </w:r>
      <w:r w:rsidR="00FB0FCD">
        <w:t>The MBS industry directly supports 23,500 jobs, indirectly supports 39,700 jobs and has an induced effect of supporting 17,400 further jobs. The aggregate impact of the MBS industry on employment is 80,600 jobs.</w:t>
      </w:r>
    </w:p>
    <w:p w14:paraId="4B2C5B94" w14:textId="35224F85" w:rsidR="00C57340" w:rsidRDefault="001056D1" w:rsidP="001136B4">
      <w:pPr>
        <w:spacing w:after="120"/>
      </w:pPr>
      <w:r>
        <w:rPr>
          <w:b/>
        </w:rPr>
        <w:t>In other words, for every job</w:t>
      </w:r>
      <w:r w:rsidR="00F94829" w:rsidRPr="00C65850">
        <w:rPr>
          <w:b/>
        </w:rPr>
        <w:t xml:space="preserve"> initially </w:t>
      </w:r>
      <w:r>
        <w:rPr>
          <w:b/>
        </w:rPr>
        <w:t>supported</w:t>
      </w:r>
      <w:r w:rsidR="00F94829" w:rsidRPr="00C65850">
        <w:rPr>
          <w:b/>
        </w:rPr>
        <w:t xml:space="preserve"> by the Maritime Business Services</w:t>
      </w:r>
      <w:r>
        <w:rPr>
          <w:b/>
        </w:rPr>
        <w:t xml:space="preserve"> industry, </w:t>
      </w:r>
      <w:r w:rsidR="00487F79" w:rsidRPr="00C65850">
        <w:rPr>
          <w:b/>
        </w:rPr>
        <w:t xml:space="preserve">the UK economy as a whole </w:t>
      </w:r>
      <w:r w:rsidR="004D5486">
        <w:rPr>
          <w:b/>
        </w:rPr>
        <w:t>supports</w:t>
      </w:r>
      <w:r w:rsidR="00BE0B44">
        <w:rPr>
          <w:b/>
        </w:rPr>
        <w:t xml:space="preserve"> 3.3 </w:t>
      </w:r>
      <w:r w:rsidR="00487F79">
        <w:rPr>
          <w:b/>
        </w:rPr>
        <w:t>jobs.</w:t>
      </w:r>
      <w:r w:rsidR="002715A8">
        <w:rPr>
          <w:b/>
        </w:rPr>
        <w:t xml:space="preserve"> </w:t>
      </w:r>
      <w:r w:rsidR="002715A8">
        <w:t xml:space="preserve">This relatively high employment multiplier is primarily driven by the high indirect </w:t>
      </w:r>
      <w:r w:rsidR="00BE0B44">
        <w:t xml:space="preserve">and induced </w:t>
      </w:r>
      <w:r w:rsidR="002715A8">
        <w:t xml:space="preserve">employment impact associated with the </w:t>
      </w:r>
      <w:r w:rsidR="00BE0B44">
        <w:t>Marine Insurance Services (3.4 and 5.6 respectively).</w:t>
      </w:r>
    </w:p>
    <w:p w14:paraId="60379991" w14:textId="49DF9858" w:rsidR="001136B4" w:rsidRPr="001136B4" w:rsidRDefault="001136B4" w:rsidP="001136B4">
      <w:pPr>
        <w:pStyle w:val="Caption"/>
      </w:pPr>
      <w:bookmarkStart w:id="91" w:name="_Ref15911863"/>
      <w:r>
        <w:t xml:space="preserve">Figure </w:t>
      </w:r>
      <w:r w:rsidR="00854907">
        <w:rPr>
          <w:noProof/>
        </w:rPr>
        <w:fldChar w:fldCharType="begin"/>
      </w:r>
      <w:r w:rsidR="00854907">
        <w:rPr>
          <w:noProof/>
        </w:rPr>
        <w:instrText xml:space="preserve"> SEQ Figure \* ARABIC </w:instrText>
      </w:r>
      <w:r w:rsidR="00854907">
        <w:rPr>
          <w:noProof/>
        </w:rPr>
        <w:fldChar w:fldCharType="separate"/>
      </w:r>
      <w:r w:rsidR="00B07236">
        <w:rPr>
          <w:noProof/>
        </w:rPr>
        <w:t>15</w:t>
      </w:r>
      <w:r w:rsidR="00854907">
        <w:rPr>
          <w:noProof/>
        </w:rPr>
        <w:fldChar w:fldCharType="end"/>
      </w:r>
      <w:bookmarkEnd w:id="91"/>
      <w:r>
        <w:t>:</w:t>
      </w:r>
      <w:r w:rsidRPr="001136B4">
        <w:t xml:space="preserve"> </w:t>
      </w:r>
      <w:r>
        <w:t>Employment multiplier impacts of the UK Maritime Business Services industry, 2017</w:t>
      </w:r>
    </w:p>
    <w:p w14:paraId="7FC22390" w14:textId="1A7936EC" w:rsidR="00C57340" w:rsidRDefault="00596478" w:rsidP="00683C9A">
      <w:pPr>
        <w:spacing w:after="0"/>
      </w:pPr>
      <w:r w:rsidRPr="00596478">
        <w:rPr>
          <w:noProof/>
          <w:lang w:eastAsia="en-GB"/>
        </w:rPr>
        <mc:AlternateContent>
          <mc:Choice Requires="wpg">
            <w:drawing>
              <wp:anchor distT="0" distB="0" distL="114300" distR="114300" simplePos="0" relativeHeight="251679744" behindDoc="0" locked="0" layoutInCell="1" allowOverlap="1" wp14:anchorId="373CC76A" wp14:editId="31BAF285">
                <wp:simplePos x="0" y="0"/>
                <wp:positionH relativeFrom="column">
                  <wp:posOffset>0</wp:posOffset>
                </wp:positionH>
                <wp:positionV relativeFrom="paragraph">
                  <wp:posOffset>-635</wp:posOffset>
                </wp:positionV>
                <wp:extent cx="5760000" cy="2142000"/>
                <wp:effectExtent l="0" t="0" r="0" b="0"/>
                <wp:wrapNone/>
                <wp:docPr id="71" name="Group 3"/>
                <wp:cNvGraphicFramePr/>
                <a:graphic xmlns:a="http://schemas.openxmlformats.org/drawingml/2006/main">
                  <a:graphicData uri="http://schemas.microsoft.com/office/word/2010/wordprocessingGroup">
                    <wpg:wgp>
                      <wpg:cNvGrpSpPr/>
                      <wpg:grpSpPr>
                        <a:xfrm>
                          <a:off x="0" y="0"/>
                          <a:ext cx="5760000" cy="2142000"/>
                          <a:chOff x="0" y="0"/>
                          <a:chExt cx="6508545" cy="1930620"/>
                        </a:xfrm>
                      </wpg:grpSpPr>
                      <wps:wsp>
                        <wps:cNvPr id="72" name="Down Arrow 72"/>
                        <wps:cNvSpPr/>
                        <wps:spPr>
                          <a:xfrm rot="16200000">
                            <a:off x="1783828" y="621977"/>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 name="Down Arrow 73"/>
                        <wps:cNvSpPr/>
                        <wps:spPr>
                          <a:xfrm rot="16200000">
                            <a:off x="4088878" y="650552"/>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 name="Rectangle 74"/>
                        <wps:cNvSpPr/>
                        <wps:spPr>
                          <a:xfrm>
                            <a:off x="12495" y="1584320"/>
                            <a:ext cx="6496050" cy="3463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563B38" w14:textId="57C2BCF5" w:rsidR="00C118EE" w:rsidRDefault="00C118EE" w:rsidP="00596478">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80,600 jobs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 name="Rounded Rectangle 75"/>
                        <wps:cNvSpPr/>
                        <wps:spPr>
                          <a:xfrm>
                            <a:off x="8413" y="462538"/>
                            <a:ext cx="1584176" cy="964937"/>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47F2F6" w14:textId="77777777" w:rsidR="00C118EE" w:rsidRDefault="00C118EE" w:rsidP="00596478">
                              <w:pPr>
                                <w:pStyle w:val="NormalWeb"/>
                                <w:spacing w:before="0" w:beforeAutospacing="0" w:after="0" w:afterAutospacing="0"/>
                                <w:jc w:val="cente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 </w:t>
                              </w:r>
                            </w:p>
                            <w:p w14:paraId="6B407E5D" w14:textId="301418AE" w:rsidR="00C118EE" w:rsidRDefault="00C118EE" w:rsidP="00596478">
                              <w:pPr>
                                <w:pStyle w:val="NormalWeb"/>
                                <w:spacing w:before="0" w:beforeAutospacing="0" w:after="0" w:afterAutospacing="0"/>
                                <w:jc w:val="center"/>
                              </w:pPr>
                              <w:r>
                                <w:rPr>
                                  <w:rFonts w:asciiTheme="minorHAnsi" w:hAnsi="Calibri" w:cstheme="minorBidi"/>
                                  <w:color w:val="FFFFFF" w:themeColor="background1"/>
                                  <w:kern w:val="24"/>
                                  <w:sz w:val="32"/>
                                  <w:szCs w:val="32"/>
                                </w:rPr>
                                <w:t>23,500 jobs</w:t>
                              </w:r>
                            </w:p>
                          </w:txbxContent>
                        </wps:txbx>
                        <wps:bodyPr rtlCol="0" anchor="t" anchorCtr="0"/>
                      </wps:wsp>
                      <wps:wsp>
                        <wps:cNvPr id="76" name="Rounded Rectangle 76"/>
                        <wps:cNvSpPr/>
                        <wps:spPr>
                          <a:xfrm>
                            <a:off x="2384677" y="462538"/>
                            <a:ext cx="1584176" cy="964937"/>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3BE967" w14:textId="21AB64B0" w:rsidR="00C118EE" w:rsidRDefault="00C118EE" w:rsidP="00596478">
                              <w:pPr>
                                <w:pStyle w:val="NormalWeb"/>
                                <w:spacing w:before="0" w:beforeAutospacing="0" w:after="0" w:afterAutospacing="0"/>
                                <w:jc w:val="cente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32"/>
                                  <w:szCs w:val="32"/>
                                </w:rPr>
                                <w:t>39,700 jobs</w:t>
                              </w:r>
                            </w:p>
                          </w:txbxContent>
                        </wps:txbx>
                        <wps:bodyPr rtlCol="0" anchor="t" anchorCtr="0"/>
                      </wps:wsp>
                      <wps:wsp>
                        <wps:cNvPr id="77" name="Rounded Rectangle 77"/>
                        <wps:cNvSpPr/>
                        <wps:spPr>
                          <a:xfrm>
                            <a:off x="4648213" y="462211"/>
                            <a:ext cx="1584176" cy="964937"/>
                          </a:xfrm>
                          <a:prstGeom prst="round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337546" w14:textId="5D51B377" w:rsidR="00C118EE" w:rsidRDefault="00C118EE" w:rsidP="00596478">
                              <w:pPr>
                                <w:pStyle w:val="NormalWeb"/>
                                <w:spacing w:before="0" w:beforeAutospacing="0" w:after="0" w:afterAutospacing="0"/>
                                <w:jc w:val="cente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INDUCED</w:t>
                              </w:r>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32"/>
                                  <w:szCs w:val="32"/>
                                </w:rPr>
                                <w:t>17,400 jobs</w:t>
                              </w:r>
                            </w:p>
                          </w:txbxContent>
                        </wps:txbx>
                        <wps:bodyPr rtlCol="0" anchor="t" anchorCtr="0"/>
                      </wps:wsp>
                      <wps:wsp>
                        <wps:cNvPr id="78" name="Rectangle 78"/>
                        <wps:cNvSpPr/>
                        <wps:spPr>
                          <a:xfrm>
                            <a:off x="0" y="0"/>
                            <a:ext cx="6496050" cy="34537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96A5F8" w14:textId="77777777" w:rsidR="00C118EE" w:rsidRDefault="00C118EE" w:rsidP="00596478">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Employment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3CC76A" id="_x0000_s1042" style="position:absolute;margin-left:0;margin-top:-.05pt;width:453.55pt;height:168.65pt;z-index:251679744" coordsize="65085,19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">
                <v:shape id="Down Arrow 72" o:spid="_x0000_s1043" type="#_x0000_t67" style="position:absolute;left:17838;top:6219;width:5144;height:48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GKsAA&#10;AADbAAAADwAAAGRycy9kb3ducmV2LnhtbESPzYoCMRCE7wu+Q2hhb2tGYVcdjaILC179uXhrJ+3M&#10;4HRnmESNb2+EBY9FVX1FzZeRG3WjztdODAwHGSiSwtlaSgOH/d/XBJQPKBYbJ2TgQR6Wi97HHHPr&#10;7rKl2y6UKkHE52igCqHNtfZFRYx+4FqS5J1dxxiS7EptO7wnODd6lGU/mrGWtFBhS78VFZfdlQ3I&#10;lDn6qaP26L/XNT9Ocb0aG/PZj6sZqEAxvMP/7Y01MB7B60v6AXr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qGKsAAAADbAAAADwAAAAAAAAAAAAAAAACYAgAAZHJzL2Rvd25y&#10;ZXYueG1sUEsFBgAAAAAEAAQA9QAAAIUDAAAAAA==&#10;" adj="10800" fillcolor="#c4c4c6 [1302]" stroked="f" strokeweight="2pt"/>
                <v:shape id="Down Arrow 73" o:spid="_x0000_s1044" type="#_x0000_t67" style="position:absolute;left:40888;top:6505;width:5144;height:48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jscEA&#10;AADbAAAADwAAAGRycy9kb3ducmV2LnhtbESPQWvCQBSE74X+h+UVvNVNLRqNrqIFoVe1l96e2WcS&#10;mvc2ZFdd/31XEDwOM/MNs1hFbtWFet84MfAxzECRlM42Uhn4OWzfp6B8QLHYOiEDN/KwWr6+LLCw&#10;7io7uuxDpRJEfIEG6hC6Qmtf1sToh64jSd7J9Ywhyb7StsdrgnOrR1k20YyNpIUaO/qqqfzbn9mA&#10;zJijnznqfv140/DtGDfr3JjBW1zPQQWK4Rl+tL+tgfwT7l/SD9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WI7HBAAAA2wAAAA8AAAAAAAAAAAAAAAAAmAIAAGRycy9kb3du&#10;cmV2LnhtbFBLBQYAAAAABAAEAPUAAACGAwAAAAA=&#10;" adj="10800" fillcolor="#c4c4c6 [1302]" stroked="f" strokeweight="2pt"/>
                <v:rect id="Rectangle 74" o:spid="_x0000_s1045" style="position:absolute;left:124;top:15843;width:64961;height:3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JMMIA&#10;AADbAAAADwAAAGRycy9kb3ducmV2LnhtbESPzWrDMBCE74W+g9hAbo2cEjfBsRKModAe6yY5L9b6&#10;h0grYymx26evCoUeh5n5hsmPszXiTqPvHStYrxIQxLXTPbcKTp+vTzsQPiBrNI5JwRd5OB4eH3LM&#10;tJv4g+5VaEWEsM9QQRfCkEnp644s+pUbiKPXuNFiiHJspR5xinBr5HOSvEiLPceFDgcqO6qv1c0q&#10;SJne01B9m/JcFM0N63N58Uap5WIu9iACzeE//Nd+0wq2G/j9En+A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RokwwgAAANsAAAAPAAAAAAAAAAAAAAAAAJgCAABkcnMvZG93&#10;bnJldi54bWxQSwUGAAAAAAQABAD1AAAAhwMAAAAA&#10;" fillcolor="#6d6e71 [3206]" stroked="f" strokeweight="2pt">
                  <v:textbox>
                    <w:txbxContent>
                      <w:p w14:paraId="4A563B38" w14:textId="57C2BCF5" w:rsidR="00C118EE" w:rsidRDefault="00C118EE" w:rsidP="00596478">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80,600 jobs</w:t>
                        </w:r>
                      </w:p>
                    </w:txbxContent>
                  </v:textbox>
                </v:rect>
                <v:roundrect id="Rounded Rectangle 75" o:spid="_x0000_s1046" style="position:absolute;left:84;top:4625;width:15841;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nycMA&#10;AADbAAAADwAAAGRycy9kb3ducmV2LnhtbESPzWrDMBCE74G+g9hCL6GR25LWOJZDKYTmmp8H2Fob&#10;27G0MpZqO336qBDIcZiZb5h8PVkjBup941jByyIBQVw63XCl4HjYPKcgfEDWaByTggt5WBcPsxwz&#10;7Ube0bAPlYgQ9hkqqEPoMil9WZNFv3AdcfROrrcYouwrqXscI9wa+Zok79Jiw3Ghxo6+airb/a9V&#10;8Iebt9PFfHfNzzBvnRnT8dyWSj09Tp8rEIGmcA/f2lut4GMJ/1/i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TnycMAAADbAAAADwAAAAAAAAAAAAAAAACYAgAAZHJzL2Rv&#10;d25yZXYueG1sUEsFBgAAAAAEAAQA9QAAAIgDAAAAAA==&#10;" fillcolor="#008c9b [3204]" stroked="f" strokeweight="2pt">
                  <v:textbox>
                    <w:txbxContent>
                      <w:p w14:paraId="2847F2F6" w14:textId="77777777" w:rsidR="00C118EE" w:rsidRDefault="00C118EE" w:rsidP="00596478">
                        <w:pPr>
                          <w:pStyle w:val="NormalWeb"/>
                          <w:spacing w:before="0" w:beforeAutospacing="0" w:after="0" w:afterAutospacing="0"/>
                          <w:jc w:val="cente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 </w:t>
                        </w:r>
                      </w:p>
                      <w:p w14:paraId="6B407E5D" w14:textId="301418AE" w:rsidR="00C118EE" w:rsidRDefault="00C118EE" w:rsidP="00596478">
                        <w:pPr>
                          <w:pStyle w:val="NormalWeb"/>
                          <w:spacing w:before="0" w:beforeAutospacing="0" w:after="0" w:afterAutospacing="0"/>
                          <w:jc w:val="center"/>
                        </w:pPr>
                        <w:r>
                          <w:rPr>
                            <w:rFonts w:asciiTheme="minorHAnsi" w:hAnsi="Calibri" w:cstheme="minorBidi"/>
                            <w:color w:val="FFFFFF" w:themeColor="background1"/>
                            <w:kern w:val="24"/>
                            <w:sz w:val="32"/>
                            <w:szCs w:val="32"/>
                          </w:rPr>
                          <w:t>23,500 jobs</w:t>
                        </w:r>
                      </w:p>
                    </w:txbxContent>
                  </v:textbox>
                </v:roundrect>
                <v:roundrect id="Rounded Rectangle 76" o:spid="_x0000_s1047" style="position:absolute;left:23846;top:4625;width:15842;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al7MIA&#10;AADbAAAADwAAAGRycy9kb3ducmV2LnhtbESPS4sCMRCE7wv+h9CCN834wMdoFBEX9rKCr3szaWcG&#10;J50xiTr++40g7LGoqq+oxaoxlXiQ86VlBf1eAoI4s7rkXMHp+N2dgvABWWNlmRS8yMNq2fpaYKrt&#10;k/f0OIRcRAj7FBUUIdSplD4ryKDv2Zo4ehfrDIYoXS61w2eEm0oOkmQsDZYcFwqsaVNQdj3cjYKk&#10;Xlu/e42Gw+P2/BtuI+3KmVaq027WcxCBmvAf/rR/tILJGN5f4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qXswgAAANsAAAAPAAAAAAAAAAAAAAAAAJgCAABkcnMvZG93&#10;bnJldi54bWxQSwUGAAAAAAQABAD1AAAAhwMAAAAA&#10;" fillcolor="#0070c0" stroked="f" strokeweight="2pt">
                  <v:textbox>
                    <w:txbxContent>
                      <w:p w14:paraId="443BE967" w14:textId="21AB64B0" w:rsidR="00C118EE" w:rsidRDefault="00C118EE" w:rsidP="00596478">
                        <w:pPr>
                          <w:pStyle w:val="NormalWeb"/>
                          <w:spacing w:before="0" w:beforeAutospacing="0" w:after="0" w:afterAutospacing="0"/>
                          <w:jc w:val="cente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32"/>
                            <w:szCs w:val="32"/>
                          </w:rPr>
                          <w:t>39,700 jobs</w:t>
                        </w:r>
                      </w:p>
                    </w:txbxContent>
                  </v:textbox>
                </v:roundrect>
                <v:roundrect id="Rounded Rectangle 77" o:spid="_x0000_s1048" style="position:absolute;left:46482;top:4622;width:15841;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v32MQA&#10;AADbAAAADwAAAGRycy9kb3ducmV2LnhtbESPQYvCMBSE7wv+h/AEL4umKqtSjSILwqIXrXp/Ns+2&#10;2Lx0m6xWf70RFjwOM/MNM1s0phRXql1hWUG/F4EgTq0uOFNw2K+6ExDOI2ssLZOCOzlYzFsfM4y1&#10;vfGOronPRICwi1FB7n0VS+nSnAy6nq2Ig3e2tUEfZJ1JXeMtwE0pB1E0kgYLDgs5VvSdU3pJ/oyC&#10;Yj2yq8/h7/40OfI2kZv+4+tyVKrTbpZTEJ4a/w7/t3+0gvEYXl/CD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r99jEAAAA2wAAAA8AAAAAAAAAAAAAAAAAmAIAAGRycy9k&#10;b3ducmV2LnhtbFBLBQYAAAAABAAEAPUAAACJAwAAAAA=&#10;" fillcolor="#7030a0" stroked="f" strokeweight="2pt">
                  <v:textbox>
                    <w:txbxContent>
                      <w:p w14:paraId="4E337546" w14:textId="5D51B377" w:rsidR="00C118EE" w:rsidRDefault="00C118EE" w:rsidP="00596478">
                        <w:pPr>
                          <w:pStyle w:val="NormalWeb"/>
                          <w:spacing w:before="0" w:beforeAutospacing="0" w:after="0" w:afterAutospacing="0"/>
                          <w:jc w:val="cente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INDUCED</w:t>
                        </w:r>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32"/>
                            <w:szCs w:val="32"/>
                          </w:rPr>
                          <w:t>17,400 jobs</w:t>
                        </w:r>
                      </w:p>
                    </w:txbxContent>
                  </v:textbox>
                </v:roundrect>
                <v:rect id="Rectangle 78" o:spid="_x0000_s1049" style="position:absolute;width:64960;height:34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uDNb4A&#10;AADbAAAADwAAAGRycy9kb3ducmV2LnhtbERPTYvCMBC9C/6HMAve1nQFXemallIQ9Gh39Tw0Y1s2&#10;mZQmavXXm4Pg8fG+N/lojbjS4DvHCr7mCQji2umOGwV/v9vPNQgfkDUax6TgTh7ybDrZYKrdjQ90&#10;rUIjYgj7FBW0IfSplL5uyaKfu544cmc3WAwRDo3UA95iuDVykSQrabHj2NBiT2VL9X91sQqWTPtl&#10;qB6mPBbF+YL1sTx5o9TsYyx+QAQaw1v8cu+0gu84Nn6JP0Bm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ULgzW+AAAA2wAAAA8AAAAAAAAAAAAAAAAAmAIAAGRycy9kb3ducmV2&#10;LnhtbFBLBQYAAAAABAAEAPUAAACDAwAAAAA=&#10;" fillcolor="#6d6e71 [3206]" stroked="f" strokeweight="2pt">
                  <v:textbox>
                    <w:txbxContent>
                      <w:p w14:paraId="1A96A5F8" w14:textId="77777777" w:rsidR="00C118EE" w:rsidRDefault="00C118EE" w:rsidP="00596478">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Employment</w:t>
                        </w:r>
                      </w:p>
                    </w:txbxContent>
                  </v:textbox>
                </v:rect>
              </v:group>
            </w:pict>
          </mc:Fallback>
        </mc:AlternateContent>
      </w:r>
    </w:p>
    <w:p w14:paraId="33A9C541" w14:textId="77777777" w:rsidR="00596478" w:rsidRDefault="00596478" w:rsidP="00683C9A">
      <w:pPr>
        <w:spacing w:after="0"/>
      </w:pPr>
    </w:p>
    <w:p w14:paraId="130117BF" w14:textId="77777777" w:rsidR="00596478" w:rsidRDefault="00596478" w:rsidP="00683C9A">
      <w:pPr>
        <w:spacing w:after="0"/>
      </w:pPr>
    </w:p>
    <w:p w14:paraId="2BF8B8A7" w14:textId="77777777" w:rsidR="00596478" w:rsidRDefault="00596478" w:rsidP="00683C9A">
      <w:pPr>
        <w:spacing w:after="0"/>
      </w:pPr>
    </w:p>
    <w:p w14:paraId="7FD0B655" w14:textId="77777777" w:rsidR="00596478" w:rsidRDefault="00596478" w:rsidP="00683C9A">
      <w:pPr>
        <w:spacing w:after="0"/>
      </w:pPr>
    </w:p>
    <w:p w14:paraId="04EFC8A7" w14:textId="77777777" w:rsidR="00596478" w:rsidRDefault="00596478" w:rsidP="00683C9A">
      <w:pPr>
        <w:spacing w:after="0"/>
      </w:pPr>
    </w:p>
    <w:p w14:paraId="7DF16630" w14:textId="77777777" w:rsidR="00596478" w:rsidRDefault="00596478" w:rsidP="00683C9A">
      <w:pPr>
        <w:spacing w:after="0"/>
      </w:pPr>
    </w:p>
    <w:p w14:paraId="30EA3022" w14:textId="77777777" w:rsidR="00596478" w:rsidRDefault="00596478" w:rsidP="00683C9A">
      <w:pPr>
        <w:spacing w:after="0"/>
      </w:pPr>
    </w:p>
    <w:p w14:paraId="22E48407" w14:textId="77777777" w:rsidR="00596478" w:rsidRDefault="00596478" w:rsidP="00683C9A">
      <w:pPr>
        <w:spacing w:after="0"/>
      </w:pPr>
    </w:p>
    <w:p w14:paraId="00BF8254" w14:textId="77777777" w:rsidR="00596478" w:rsidRDefault="00596478" w:rsidP="001136B4">
      <w:pPr>
        <w:jc w:val="right"/>
        <w:rPr>
          <w:i/>
          <w:sz w:val="18"/>
        </w:rPr>
      </w:pPr>
    </w:p>
    <w:p w14:paraId="4DF7711C" w14:textId="77777777" w:rsidR="00596478" w:rsidRDefault="00596478" w:rsidP="001136B4">
      <w:pPr>
        <w:jc w:val="right"/>
        <w:rPr>
          <w:i/>
          <w:sz w:val="18"/>
        </w:rPr>
      </w:pPr>
    </w:p>
    <w:p w14:paraId="28BB198A" w14:textId="77777777" w:rsidR="00596478" w:rsidRDefault="00596478" w:rsidP="001136B4">
      <w:pPr>
        <w:jc w:val="right"/>
        <w:rPr>
          <w:i/>
          <w:sz w:val="18"/>
        </w:rPr>
      </w:pPr>
    </w:p>
    <w:p w14:paraId="0C9815DC" w14:textId="77777777" w:rsidR="001136B4" w:rsidRDefault="001136B4" w:rsidP="001136B4">
      <w:pPr>
        <w:jc w:val="right"/>
      </w:pPr>
      <w:r w:rsidRPr="00E851E8">
        <w:rPr>
          <w:i/>
          <w:sz w:val="18"/>
        </w:rPr>
        <w:t xml:space="preserve">Source: PwC, ONS, </w:t>
      </w:r>
      <w:r>
        <w:rPr>
          <w:i/>
          <w:sz w:val="18"/>
        </w:rPr>
        <w:t xml:space="preserve">IUA, FAME, </w:t>
      </w:r>
      <w:r w:rsidRPr="00E851E8">
        <w:rPr>
          <w:i/>
          <w:sz w:val="18"/>
        </w:rPr>
        <w:t>Cebr analysis</w:t>
      </w:r>
    </w:p>
    <w:p w14:paraId="16F6D794" w14:textId="1283CEAA" w:rsidR="00C57340" w:rsidRDefault="00DE6BCB" w:rsidP="007E480C">
      <w:pPr>
        <w:spacing w:after="120"/>
      </w:pPr>
      <w:r>
        <w:t>The combined number of jobs directly supported by all Maritime Business Services sub-</w:t>
      </w:r>
      <w:r w:rsidR="00CC27F0">
        <w:t>industry</w:t>
      </w:r>
      <w:r>
        <w:t xml:space="preserve"> in 201</w:t>
      </w:r>
      <w:r w:rsidR="00E93BC1">
        <w:t>7</w:t>
      </w:r>
      <w:r>
        <w:t xml:space="preserve"> was </w:t>
      </w:r>
      <w:r w:rsidR="00E93BC1">
        <w:t>23,500, while</w:t>
      </w:r>
      <w:r>
        <w:t xml:space="preserve"> </w:t>
      </w:r>
      <w:r w:rsidR="00E93BC1">
        <w:t>77,500</w:t>
      </w:r>
      <w:r w:rsidR="00F712EF">
        <w:t xml:space="preserve"> </w:t>
      </w:r>
      <w:r>
        <w:t>were supported once the indirect and induced impacts of the industry</w:t>
      </w:r>
      <w:r w:rsidR="00F10D14">
        <w:t xml:space="preserve"> are taken into account</w:t>
      </w:r>
      <w:r>
        <w:t xml:space="preserve">. </w:t>
      </w:r>
      <w:r w:rsidR="00E93BC1">
        <w:fldChar w:fldCharType="begin"/>
      </w:r>
      <w:r w:rsidR="00E93BC1">
        <w:instrText xml:space="preserve"> REF _Ref15913870 \h </w:instrText>
      </w:r>
      <w:r w:rsidR="00E93BC1">
        <w:fldChar w:fldCharType="separate"/>
      </w:r>
      <w:r w:rsidR="00E93BC1">
        <w:t xml:space="preserve">Table </w:t>
      </w:r>
      <w:r w:rsidR="00E93BC1">
        <w:rPr>
          <w:noProof/>
        </w:rPr>
        <w:t>9</w:t>
      </w:r>
      <w:r w:rsidR="00E93BC1">
        <w:fldChar w:fldCharType="end"/>
      </w:r>
      <w:r w:rsidR="00E93BC1">
        <w:t xml:space="preserve"> </w:t>
      </w:r>
      <w:r w:rsidR="00850C83">
        <w:t xml:space="preserve">below </w:t>
      </w:r>
      <w:r w:rsidR="005F5CA2">
        <w:t>shows the estimated aggregate employment impacts from Maritime Business Services industry act</w:t>
      </w:r>
      <w:r w:rsidR="00E93BC1">
        <w:t>ivities when taken in is</w:t>
      </w:r>
      <w:r w:rsidR="00CC27F0">
        <w:t>olation. This makes clear Maritime</w:t>
      </w:r>
      <w:r w:rsidR="00E93BC1">
        <w:t xml:space="preserve"> Insurance’s importance to the industry. </w:t>
      </w:r>
    </w:p>
    <w:p w14:paraId="46634677" w14:textId="1D210691" w:rsidR="007E480C" w:rsidRPr="007E480C" w:rsidRDefault="007E480C" w:rsidP="007E480C">
      <w:pPr>
        <w:pStyle w:val="Caption"/>
      </w:pPr>
      <w:bookmarkStart w:id="92" w:name="_Ref15913870"/>
      <w:r>
        <w:t xml:space="preserve">Table </w:t>
      </w:r>
      <w:r w:rsidR="00854907">
        <w:rPr>
          <w:noProof/>
        </w:rPr>
        <w:fldChar w:fldCharType="begin"/>
      </w:r>
      <w:r w:rsidR="00854907">
        <w:rPr>
          <w:noProof/>
        </w:rPr>
        <w:instrText xml:space="preserve"> SEQ Table \* ARABIC </w:instrText>
      </w:r>
      <w:r w:rsidR="00854907">
        <w:rPr>
          <w:noProof/>
        </w:rPr>
        <w:fldChar w:fldCharType="separate"/>
      </w:r>
      <w:r w:rsidR="006352AA">
        <w:rPr>
          <w:noProof/>
        </w:rPr>
        <w:t>9</w:t>
      </w:r>
      <w:r w:rsidR="00854907">
        <w:rPr>
          <w:noProof/>
        </w:rPr>
        <w:fldChar w:fldCharType="end"/>
      </w:r>
      <w:bookmarkEnd w:id="92"/>
      <w:r>
        <w:t>: Aggregate employment impact of the Maritime Business Services industry, 2017, thousands of jobs</w:t>
      </w:r>
    </w:p>
    <w:tbl>
      <w:tblPr>
        <w:tblW w:w="9551" w:type="dxa"/>
        <w:tblLook w:val="04A0" w:firstRow="1" w:lastRow="0" w:firstColumn="1" w:lastColumn="0" w:noHBand="0" w:noVBand="1"/>
      </w:tblPr>
      <w:tblGrid>
        <w:gridCol w:w="1756"/>
        <w:gridCol w:w="796"/>
        <w:gridCol w:w="858"/>
        <w:gridCol w:w="883"/>
        <w:gridCol w:w="1063"/>
        <w:gridCol w:w="1044"/>
        <w:gridCol w:w="1044"/>
        <w:gridCol w:w="1044"/>
        <w:gridCol w:w="1063"/>
      </w:tblGrid>
      <w:tr w:rsidR="007E480C" w:rsidRPr="007E480C" w14:paraId="2C37E9B1" w14:textId="77777777" w:rsidTr="007E480C">
        <w:trPr>
          <w:trHeight w:val="532"/>
        </w:trPr>
        <w:tc>
          <w:tcPr>
            <w:tcW w:w="1756" w:type="dxa"/>
            <w:tcBorders>
              <w:top w:val="single" w:sz="8" w:space="0" w:color="FFFFFF"/>
              <w:left w:val="nil"/>
              <w:bottom w:val="single" w:sz="12" w:space="0" w:color="FFFFFF"/>
              <w:right w:val="single" w:sz="8" w:space="0" w:color="FFFFFF"/>
            </w:tcBorders>
            <w:shd w:val="clear" w:color="000000" w:fill="008C9B"/>
            <w:vAlign w:val="center"/>
            <w:hideMark/>
          </w:tcPr>
          <w:p w14:paraId="27A98A32" w14:textId="77777777" w:rsidR="007E480C" w:rsidRPr="007E480C" w:rsidRDefault="007E480C" w:rsidP="007E480C">
            <w:pPr>
              <w:spacing w:after="0"/>
              <w:rPr>
                <w:rFonts w:ascii="Calibri" w:eastAsia="Times New Roman" w:hAnsi="Calibri" w:cs="Calibri"/>
                <w:b/>
                <w:bCs/>
                <w:color w:val="FFFFFF"/>
                <w:sz w:val="20"/>
                <w:lang w:eastAsia="en-GB"/>
              </w:rPr>
            </w:pPr>
            <w:r w:rsidRPr="007E480C">
              <w:rPr>
                <w:rFonts w:ascii="Calibri" w:eastAsia="Times New Roman" w:hAnsi="Calibri" w:cs="Calibri"/>
                <w:b/>
                <w:bCs/>
                <w:color w:val="FFFFFF"/>
                <w:sz w:val="20"/>
                <w:lang w:eastAsia="en-GB"/>
              </w:rPr>
              <w:t>Employment in 2017</w:t>
            </w:r>
          </w:p>
        </w:tc>
        <w:tc>
          <w:tcPr>
            <w:tcW w:w="796" w:type="dxa"/>
            <w:tcBorders>
              <w:top w:val="single" w:sz="8" w:space="0" w:color="FFFFFF"/>
              <w:left w:val="nil"/>
              <w:bottom w:val="single" w:sz="12" w:space="0" w:color="FFFFFF"/>
              <w:right w:val="single" w:sz="8" w:space="0" w:color="FFFFFF"/>
            </w:tcBorders>
            <w:shd w:val="clear" w:color="000000" w:fill="008C9B"/>
            <w:vAlign w:val="center"/>
            <w:hideMark/>
          </w:tcPr>
          <w:p w14:paraId="2E276AF2" w14:textId="77777777" w:rsidR="007E480C" w:rsidRPr="007E480C" w:rsidRDefault="007E480C" w:rsidP="007E480C">
            <w:pPr>
              <w:spacing w:after="0"/>
              <w:jc w:val="center"/>
              <w:rPr>
                <w:rFonts w:ascii="Calibri" w:eastAsia="Times New Roman" w:hAnsi="Calibri" w:cs="Calibri"/>
                <w:b/>
                <w:bCs/>
                <w:color w:val="FFFFFF"/>
                <w:sz w:val="20"/>
                <w:lang w:eastAsia="en-GB"/>
              </w:rPr>
            </w:pPr>
            <w:r w:rsidRPr="007E480C">
              <w:rPr>
                <w:rFonts w:ascii="Calibri" w:eastAsia="Times New Roman" w:hAnsi="Calibri" w:cs="Calibri"/>
                <w:b/>
                <w:bCs/>
                <w:color w:val="FFFFFF"/>
                <w:sz w:val="20"/>
                <w:lang w:eastAsia="en-GB"/>
              </w:rPr>
              <w:t>Direct Impact</w:t>
            </w:r>
          </w:p>
        </w:tc>
        <w:tc>
          <w:tcPr>
            <w:tcW w:w="858" w:type="dxa"/>
            <w:tcBorders>
              <w:top w:val="single" w:sz="8" w:space="0" w:color="FFFFFF"/>
              <w:left w:val="nil"/>
              <w:bottom w:val="single" w:sz="12" w:space="0" w:color="FFFFFF"/>
              <w:right w:val="single" w:sz="8" w:space="0" w:color="FFFFFF"/>
            </w:tcBorders>
            <w:shd w:val="clear" w:color="000000" w:fill="008C9B"/>
            <w:vAlign w:val="center"/>
            <w:hideMark/>
          </w:tcPr>
          <w:p w14:paraId="393E8408" w14:textId="77777777" w:rsidR="007E480C" w:rsidRPr="007E480C" w:rsidRDefault="007E480C" w:rsidP="007E480C">
            <w:pPr>
              <w:spacing w:after="0"/>
              <w:jc w:val="center"/>
              <w:rPr>
                <w:rFonts w:ascii="Calibri" w:eastAsia="Times New Roman" w:hAnsi="Calibri" w:cs="Calibri"/>
                <w:b/>
                <w:bCs/>
                <w:color w:val="FFFFFF"/>
                <w:sz w:val="20"/>
                <w:lang w:eastAsia="en-GB"/>
              </w:rPr>
            </w:pPr>
            <w:r w:rsidRPr="007E480C">
              <w:rPr>
                <w:rFonts w:ascii="Calibri" w:eastAsia="Times New Roman" w:hAnsi="Calibri" w:cs="Calibri"/>
                <w:b/>
                <w:bCs/>
                <w:color w:val="FFFFFF"/>
                <w:sz w:val="20"/>
                <w:lang w:eastAsia="en-GB"/>
              </w:rPr>
              <w:t xml:space="preserve">Indirect Impact  </w:t>
            </w:r>
          </w:p>
        </w:tc>
        <w:tc>
          <w:tcPr>
            <w:tcW w:w="883" w:type="dxa"/>
            <w:tcBorders>
              <w:top w:val="single" w:sz="8" w:space="0" w:color="FFFFFF"/>
              <w:left w:val="nil"/>
              <w:bottom w:val="single" w:sz="12" w:space="0" w:color="FFFFFF"/>
              <w:right w:val="single" w:sz="8" w:space="0" w:color="FFFFFF"/>
            </w:tcBorders>
            <w:shd w:val="clear" w:color="000000" w:fill="008C9B"/>
            <w:vAlign w:val="center"/>
            <w:hideMark/>
          </w:tcPr>
          <w:p w14:paraId="2E5BF0A3" w14:textId="77777777" w:rsidR="007E480C" w:rsidRPr="007E480C" w:rsidRDefault="007E480C" w:rsidP="007E480C">
            <w:pPr>
              <w:spacing w:after="0"/>
              <w:jc w:val="center"/>
              <w:rPr>
                <w:rFonts w:ascii="Calibri" w:eastAsia="Times New Roman" w:hAnsi="Calibri" w:cs="Calibri"/>
                <w:b/>
                <w:bCs/>
                <w:color w:val="FFFFFF"/>
                <w:sz w:val="20"/>
                <w:lang w:eastAsia="en-GB"/>
              </w:rPr>
            </w:pPr>
            <w:r w:rsidRPr="007E480C">
              <w:rPr>
                <w:rFonts w:ascii="Calibri" w:eastAsia="Times New Roman" w:hAnsi="Calibri" w:cs="Calibri"/>
                <w:b/>
                <w:bCs/>
                <w:color w:val="FFFFFF"/>
                <w:sz w:val="20"/>
                <w:lang w:eastAsia="en-GB"/>
              </w:rPr>
              <w:t>Induced Impact</w:t>
            </w:r>
          </w:p>
        </w:tc>
        <w:tc>
          <w:tcPr>
            <w:tcW w:w="1063" w:type="dxa"/>
            <w:tcBorders>
              <w:top w:val="single" w:sz="8" w:space="0" w:color="FFFFFF"/>
              <w:left w:val="nil"/>
              <w:bottom w:val="single" w:sz="12" w:space="0" w:color="FFFFFF"/>
              <w:right w:val="single" w:sz="8" w:space="0" w:color="FFFFFF"/>
            </w:tcBorders>
            <w:shd w:val="clear" w:color="000000" w:fill="008C9B"/>
            <w:vAlign w:val="center"/>
            <w:hideMark/>
          </w:tcPr>
          <w:p w14:paraId="182B6CDE" w14:textId="77777777" w:rsidR="007E480C" w:rsidRPr="007E480C" w:rsidRDefault="007E480C" w:rsidP="007E480C">
            <w:pPr>
              <w:spacing w:after="0"/>
              <w:jc w:val="center"/>
              <w:rPr>
                <w:rFonts w:ascii="Calibri" w:eastAsia="Times New Roman" w:hAnsi="Calibri" w:cs="Calibri"/>
                <w:b/>
                <w:bCs/>
                <w:color w:val="FFFFFF"/>
                <w:sz w:val="20"/>
                <w:lang w:eastAsia="en-GB"/>
              </w:rPr>
            </w:pPr>
            <w:r w:rsidRPr="007E480C">
              <w:rPr>
                <w:rFonts w:ascii="Calibri" w:eastAsia="Times New Roman" w:hAnsi="Calibri" w:cs="Calibri"/>
                <w:b/>
                <w:bCs/>
                <w:color w:val="FFFFFF"/>
                <w:sz w:val="20"/>
                <w:lang w:eastAsia="en-GB"/>
              </w:rPr>
              <w:t>Aggregate Impact</w:t>
            </w:r>
          </w:p>
        </w:tc>
        <w:tc>
          <w:tcPr>
            <w:tcW w:w="1044" w:type="dxa"/>
            <w:tcBorders>
              <w:top w:val="single" w:sz="8" w:space="0" w:color="FFFFFF"/>
              <w:left w:val="nil"/>
              <w:bottom w:val="single" w:sz="12" w:space="0" w:color="FFFFFF"/>
              <w:right w:val="single" w:sz="8" w:space="0" w:color="FFFFFF"/>
            </w:tcBorders>
            <w:shd w:val="clear" w:color="000000" w:fill="008C9B"/>
            <w:vAlign w:val="center"/>
            <w:hideMark/>
          </w:tcPr>
          <w:p w14:paraId="54FC3758" w14:textId="77777777" w:rsidR="007E480C" w:rsidRPr="007E480C" w:rsidRDefault="007E480C" w:rsidP="007E480C">
            <w:pPr>
              <w:spacing w:after="0"/>
              <w:jc w:val="center"/>
              <w:rPr>
                <w:rFonts w:ascii="Calibri" w:eastAsia="Times New Roman" w:hAnsi="Calibri" w:cs="Calibri"/>
                <w:b/>
                <w:bCs/>
                <w:color w:val="FFFFFF"/>
                <w:sz w:val="20"/>
                <w:lang w:eastAsia="en-GB"/>
              </w:rPr>
            </w:pPr>
            <w:r w:rsidRPr="007E480C">
              <w:rPr>
                <w:rFonts w:ascii="Calibri" w:eastAsia="Times New Roman" w:hAnsi="Calibri" w:cs="Calibri"/>
                <w:b/>
                <w:bCs/>
                <w:color w:val="FFFFFF"/>
                <w:sz w:val="20"/>
                <w:lang w:eastAsia="en-GB"/>
              </w:rPr>
              <w:t>Direct Multiplier</w:t>
            </w:r>
          </w:p>
        </w:tc>
        <w:tc>
          <w:tcPr>
            <w:tcW w:w="1044" w:type="dxa"/>
            <w:tcBorders>
              <w:top w:val="single" w:sz="8" w:space="0" w:color="FFFFFF"/>
              <w:left w:val="nil"/>
              <w:bottom w:val="single" w:sz="12" w:space="0" w:color="FFFFFF"/>
              <w:right w:val="single" w:sz="8" w:space="0" w:color="FFFFFF"/>
            </w:tcBorders>
            <w:shd w:val="clear" w:color="000000" w:fill="008C9B"/>
            <w:vAlign w:val="center"/>
            <w:hideMark/>
          </w:tcPr>
          <w:p w14:paraId="6AE41BBC" w14:textId="77777777" w:rsidR="007E480C" w:rsidRPr="007E480C" w:rsidRDefault="007E480C" w:rsidP="007E480C">
            <w:pPr>
              <w:spacing w:after="0"/>
              <w:jc w:val="center"/>
              <w:rPr>
                <w:rFonts w:ascii="Calibri" w:eastAsia="Times New Roman" w:hAnsi="Calibri" w:cs="Calibri"/>
                <w:b/>
                <w:bCs/>
                <w:color w:val="FFFFFF"/>
                <w:sz w:val="20"/>
                <w:lang w:eastAsia="en-GB"/>
              </w:rPr>
            </w:pPr>
            <w:r w:rsidRPr="007E480C">
              <w:rPr>
                <w:rFonts w:ascii="Calibri" w:eastAsia="Times New Roman" w:hAnsi="Calibri" w:cs="Calibri"/>
                <w:b/>
                <w:bCs/>
                <w:color w:val="FFFFFF"/>
                <w:sz w:val="20"/>
                <w:lang w:eastAsia="en-GB"/>
              </w:rPr>
              <w:t>Indirect Multiplier</w:t>
            </w:r>
          </w:p>
        </w:tc>
        <w:tc>
          <w:tcPr>
            <w:tcW w:w="1044" w:type="dxa"/>
            <w:tcBorders>
              <w:top w:val="single" w:sz="8" w:space="0" w:color="FFFFFF"/>
              <w:left w:val="nil"/>
              <w:bottom w:val="single" w:sz="12" w:space="0" w:color="FFFFFF"/>
              <w:right w:val="single" w:sz="8" w:space="0" w:color="FFFFFF"/>
            </w:tcBorders>
            <w:shd w:val="clear" w:color="000000" w:fill="008C9B"/>
            <w:vAlign w:val="center"/>
            <w:hideMark/>
          </w:tcPr>
          <w:p w14:paraId="4C08E34C" w14:textId="77777777" w:rsidR="007E480C" w:rsidRPr="007E480C" w:rsidRDefault="007E480C" w:rsidP="007E480C">
            <w:pPr>
              <w:spacing w:after="0"/>
              <w:jc w:val="center"/>
              <w:rPr>
                <w:rFonts w:ascii="Calibri" w:eastAsia="Times New Roman" w:hAnsi="Calibri" w:cs="Calibri"/>
                <w:b/>
                <w:bCs/>
                <w:color w:val="FFFFFF"/>
                <w:sz w:val="20"/>
                <w:lang w:eastAsia="en-GB"/>
              </w:rPr>
            </w:pPr>
            <w:r w:rsidRPr="007E480C">
              <w:rPr>
                <w:rFonts w:ascii="Calibri" w:eastAsia="Times New Roman" w:hAnsi="Calibri" w:cs="Calibri"/>
                <w:b/>
                <w:bCs/>
                <w:color w:val="FFFFFF"/>
                <w:sz w:val="20"/>
                <w:lang w:eastAsia="en-GB"/>
              </w:rPr>
              <w:t>Induced Multiplier</w:t>
            </w:r>
          </w:p>
        </w:tc>
        <w:tc>
          <w:tcPr>
            <w:tcW w:w="1063" w:type="dxa"/>
            <w:tcBorders>
              <w:top w:val="single" w:sz="8" w:space="0" w:color="FFFFFF"/>
              <w:left w:val="nil"/>
              <w:bottom w:val="single" w:sz="12" w:space="0" w:color="FFFFFF"/>
              <w:right w:val="single" w:sz="8" w:space="0" w:color="FFFFFF"/>
            </w:tcBorders>
            <w:shd w:val="clear" w:color="000000" w:fill="008C9B"/>
            <w:vAlign w:val="center"/>
            <w:hideMark/>
          </w:tcPr>
          <w:p w14:paraId="0C04B8F3" w14:textId="77777777" w:rsidR="007E480C" w:rsidRPr="007E480C" w:rsidRDefault="007E480C" w:rsidP="007E480C">
            <w:pPr>
              <w:spacing w:after="0"/>
              <w:jc w:val="center"/>
              <w:rPr>
                <w:rFonts w:ascii="Calibri" w:eastAsia="Times New Roman" w:hAnsi="Calibri" w:cs="Calibri"/>
                <w:b/>
                <w:bCs/>
                <w:color w:val="FFFFFF"/>
                <w:sz w:val="20"/>
                <w:lang w:eastAsia="en-GB"/>
              </w:rPr>
            </w:pPr>
            <w:r w:rsidRPr="007E480C">
              <w:rPr>
                <w:rFonts w:ascii="Calibri" w:eastAsia="Times New Roman" w:hAnsi="Calibri" w:cs="Calibri"/>
                <w:b/>
                <w:bCs/>
                <w:color w:val="FFFFFF"/>
                <w:sz w:val="20"/>
                <w:lang w:eastAsia="en-GB"/>
              </w:rPr>
              <w:t>Aggregate Multiplier</w:t>
            </w:r>
          </w:p>
        </w:tc>
      </w:tr>
      <w:tr w:rsidR="007E480C" w:rsidRPr="007E480C" w14:paraId="551D105E" w14:textId="77777777" w:rsidTr="007E480C">
        <w:trPr>
          <w:trHeight w:val="292"/>
        </w:trPr>
        <w:tc>
          <w:tcPr>
            <w:tcW w:w="1756" w:type="dxa"/>
            <w:tcBorders>
              <w:top w:val="nil"/>
              <w:left w:val="single" w:sz="8" w:space="0" w:color="FFFFFF"/>
              <w:bottom w:val="single" w:sz="8" w:space="0" w:color="FFFFFF"/>
              <w:right w:val="single" w:sz="8" w:space="0" w:color="FFFFFF"/>
            </w:tcBorders>
            <w:shd w:val="clear" w:color="000000" w:fill="008C9B"/>
            <w:vAlign w:val="center"/>
            <w:hideMark/>
          </w:tcPr>
          <w:p w14:paraId="60789758" w14:textId="77777777" w:rsidR="007E480C" w:rsidRPr="007E480C" w:rsidRDefault="007E480C" w:rsidP="007E480C">
            <w:pPr>
              <w:spacing w:after="0"/>
              <w:rPr>
                <w:rFonts w:ascii="Calibri" w:eastAsia="Times New Roman" w:hAnsi="Calibri" w:cs="Calibri"/>
                <w:color w:val="FFFFFF"/>
                <w:sz w:val="20"/>
                <w:lang w:eastAsia="en-GB"/>
              </w:rPr>
            </w:pPr>
            <w:r w:rsidRPr="007E480C">
              <w:rPr>
                <w:rFonts w:ascii="Calibri" w:eastAsia="Times New Roman" w:hAnsi="Calibri" w:cs="Calibri"/>
                <w:color w:val="FFFFFF"/>
                <w:sz w:val="20"/>
                <w:lang w:eastAsia="en-GB"/>
              </w:rPr>
              <w:t>Shipbroking</w:t>
            </w:r>
          </w:p>
        </w:tc>
        <w:tc>
          <w:tcPr>
            <w:tcW w:w="796" w:type="dxa"/>
            <w:tcBorders>
              <w:top w:val="nil"/>
              <w:left w:val="nil"/>
              <w:bottom w:val="single" w:sz="8" w:space="0" w:color="FFFFFF"/>
              <w:right w:val="single" w:sz="8" w:space="0" w:color="FFFFFF"/>
            </w:tcBorders>
            <w:shd w:val="clear" w:color="auto" w:fill="E7EEEF"/>
            <w:vAlign w:val="center"/>
            <w:hideMark/>
          </w:tcPr>
          <w:p w14:paraId="0D52ED0E"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3.8</w:t>
            </w:r>
          </w:p>
        </w:tc>
        <w:tc>
          <w:tcPr>
            <w:tcW w:w="858" w:type="dxa"/>
            <w:tcBorders>
              <w:top w:val="nil"/>
              <w:left w:val="nil"/>
              <w:bottom w:val="single" w:sz="8" w:space="0" w:color="FFFFFF"/>
              <w:right w:val="single" w:sz="8" w:space="0" w:color="FFFFFF"/>
            </w:tcBorders>
            <w:shd w:val="clear" w:color="auto" w:fill="E7EEEF"/>
            <w:vAlign w:val="center"/>
            <w:hideMark/>
          </w:tcPr>
          <w:p w14:paraId="415CDCA5"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4.5</w:t>
            </w:r>
          </w:p>
        </w:tc>
        <w:tc>
          <w:tcPr>
            <w:tcW w:w="883" w:type="dxa"/>
            <w:tcBorders>
              <w:top w:val="nil"/>
              <w:left w:val="nil"/>
              <w:bottom w:val="single" w:sz="8" w:space="0" w:color="FFFFFF"/>
              <w:right w:val="single" w:sz="8" w:space="0" w:color="FFFFFF"/>
            </w:tcBorders>
            <w:shd w:val="clear" w:color="auto" w:fill="E7EEEF"/>
            <w:vAlign w:val="center"/>
            <w:hideMark/>
          </w:tcPr>
          <w:p w14:paraId="22898660"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2.2</w:t>
            </w:r>
          </w:p>
        </w:tc>
        <w:tc>
          <w:tcPr>
            <w:tcW w:w="1063" w:type="dxa"/>
            <w:tcBorders>
              <w:top w:val="nil"/>
              <w:left w:val="nil"/>
              <w:bottom w:val="single" w:sz="8" w:space="0" w:color="FFFFFF"/>
              <w:right w:val="single" w:sz="8" w:space="0" w:color="FFFFFF"/>
            </w:tcBorders>
            <w:shd w:val="clear" w:color="auto" w:fill="E7EEEF"/>
            <w:vAlign w:val="center"/>
            <w:hideMark/>
          </w:tcPr>
          <w:p w14:paraId="10F4E1F3"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10.5</w:t>
            </w:r>
          </w:p>
        </w:tc>
        <w:tc>
          <w:tcPr>
            <w:tcW w:w="1044" w:type="dxa"/>
            <w:tcBorders>
              <w:top w:val="nil"/>
              <w:left w:val="nil"/>
              <w:bottom w:val="single" w:sz="8" w:space="0" w:color="FFFFFF"/>
              <w:right w:val="single" w:sz="8" w:space="0" w:color="FFFFFF"/>
            </w:tcBorders>
            <w:shd w:val="clear" w:color="auto" w:fill="E7EEEF"/>
            <w:vAlign w:val="center"/>
            <w:hideMark/>
          </w:tcPr>
          <w:p w14:paraId="1D8CEF49"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1.00</w:t>
            </w:r>
          </w:p>
        </w:tc>
        <w:tc>
          <w:tcPr>
            <w:tcW w:w="1044" w:type="dxa"/>
            <w:tcBorders>
              <w:top w:val="nil"/>
              <w:left w:val="nil"/>
              <w:bottom w:val="single" w:sz="8" w:space="0" w:color="FFFFFF"/>
              <w:right w:val="single" w:sz="8" w:space="0" w:color="FFFFFF"/>
            </w:tcBorders>
            <w:shd w:val="clear" w:color="auto" w:fill="E7EEEF"/>
            <w:vAlign w:val="center"/>
            <w:hideMark/>
          </w:tcPr>
          <w:p w14:paraId="42C48C5A"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1.21</w:t>
            </w:r>
          </w:p>
        </w:tc>
        <w:tc>
          <w:tcPr>
            <w:tcW w:w="1044" w:type="dxa"/>
            <w:tcBorders>
              <w:top w:val="nil"/>
              <w:left w:val="nil"/>
              <w:bottom w:val="single" w:sz="8" w:space="0" w:color="FFFFFF"/>
              <w:right w:val="single" w:sz="8" w:space="0" w:color="FFFFFF"/>
            </w:tcBorders>
            <w:shd w:val="clear" w:color="auto" w:fill="E7EEEF"/>
            <w:vAlign w:val="center"/>
            <w:hideMark/>
          </w:tcPr>
          <w:p w14:paraId="09492174"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0.58</w:t>
            </w:r>
          </w:p>
        </w:tc>
        <w:tc>
          <w:tcPr>
            <w:tcW w:w="1063" w:type="dxa"/>
            <w:tcBorders>
              <w:top w:val="nil"/>
              <w:left w:val="nil"/>
              <w:bottom w:val="single" w:sz="8" w:space="0" w:color="FFFFFF"/>
              <w:right w:val="single" w:sz="8" w:space="0" w:color="FFFFFF"/>
            </w:tcBorders>
            <w:shd w:val="clear" w:color="auto" w:fill="E7EEEF"/>
            <w:vAlign w:val="center"/>
            <w:hideMark/>
          </w:tcPr>
          <w:p w14:paraId="559520ED"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2.79</w:t>
            </w:r>
          </w:p>
        </w:tc>
      </w:tr>
      <w:tr w:rsidR="007E480C" w:rsidRPr="007E480C" w14:paraId="28F69D91" w14:textId="77777777" w:rsidTr="007E480C">
        <w:trPr>
          <w:trHeight w:val="292"/>
        </w:trPr>
        <w:tc>
          <w:tcPr>
            <w:tcW w:w="1756" w:type="dxa"/>
            <w:tcBorders>
              <w:top w:val="nil"/>
              <w:left w:val="single" w:sz="8" w:space="0" w:color="FFFFFF"/>
              <w:bottom w:val="single" w:sz="8" w:space="0" w:color="FFFFFF"/>
              <w:right w:val="single" w:sz="8" w:space="0" w:color="FFFFFF"/>
            </w:tcBorders>
            <w:shd w:val="clear" w:color="000000" w:fill="008C9B"/>
            <w:vAlign w:val="center"/>
            <w:hideMark/>
          </w:tcPr>
          <w:p w14:paraId="5709D20B" w14:textId="77777777" w:rsidR="007E480C" w:rsidRPr="007E480C" w:rsidRDefault="007E480C" w:rsidP="007E480C">
            <w:pPr>
              <w:spacing w:after="0"/>
              <w:rPr>
                <w:rFonts w:ascii="Calibri" w:eastAsia="Times New Roman" w:hAnsi="Calibri" w:cs="Calibri"/>
                <w:color w:val="FFFFFF"/>
                <w:sz w:val="20"/>
                <w:lang w:eastAsia="en-GB"/>
              </w:rPr>
            </w:pPr>
            <w:r w:rsidRPr="007E480C">
              <w:rPr>
                <w:rFonts w:ascii="Calibri" w:eastAsia="Times New Roman" w:hAnsi="Calibri" w:cs="Calibri"/>
                <w:color w:val="FFFFFF"/>
                <w:sz w:val="20"/>
                <w:lang w:eastAsia="en-GB"/>
              </w:rPr>
              <w:t>Marine Insurance</w:t>
            </w:r>
          </w:p>
        </w:tc>
        <w:tc>
          <w:tcPr>
            <w:tcW w:w="796" w:type="dxa"/>
            <w:tcBorders>
              <w:top w:val="nil"/>
              <w:left w:val="nil"/>
              <w:bottom w:val="single" w:sz="8" w:space="0" w:color="FFFFFF"/>
              <w:right w:val="single" w:sz="8" w:space="0" w:color="FFFFFF"/>
            </w:tcBorders>
            <w:shd w:val="clear" w:color="auto" w:fill="D0CECE"/>
            <w:vAlign w:val="center"/>
            <w:hideMark/>
          </w:tcPr>
          <w:p w14:paraId="2ECBDF6A"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8.6</w:t>
            </w:r>
          </w:p>
        </w:tc>
        <w:tc>
          <w:tcPr>
            <w:tcW w:w="858" w:type="dxa"/>
            <w:tcBorders>
              <w:top w:val="nil"/>
              <w:left w:val="nil"/>
              <w:bottom w:val="single" w:sz="8" w:space="0" w:color="FFFFFF"/>
              <w:right w:val="single" w:sz="8" w:space="0" w:color="FFFFFF"/>
            </w:tcBorders>
            <w:shd w:val="clear" w:color="auto" w:fill="D0CECE"/>
            <w:vAlign w:val="center"/>
            <w:hideMark/>
          </w:tcPr>
          <w:p w14:paraId="5E46C32B"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29.3</w:t>
            </w:r>
          </w:p>
        </w:tc>
        <w:tc>
          <w:tcPr>
            <w:tcW w:w="883" w:type="dxa"/>
            <w:tcBorders>
              <w:top w:val="nil"/>
              <w:left w:val="nil"/>
              <w:bottom w:val="single" w:sz="8" w:space="0" w:color="FFFFFF"/>
              <w:right w:val="single" w:sz="8" w:space="0" w:color="FFFFFF"/>
            </w:tcBorders>
            <w:shd w:val="clear" w:color="auto" w:fill="D0CECE"/>
            <w:vAlign w:val="center"/>
            <w:hideMark/>
          </w:tcPr>
          <w:p w14:paraId="5BBA2468"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10.6</w:t>
            </w:r>
          </w:p>
        </w:tc>
        <w:tc>
          <w:tcPr>
            <w:tcW w:w="1063" w:type="dxa"/>
            <w:tcBorders>
              <w:top w:val="nil"/>
              <w:left w:val="nil"/>
              <w:bottom w:val="single" w:sz="8" w:space="0" w:color="FFFFFF"/>
              <w:right w:val="single" w:sz="8" w:space="0" w:color="FFFFFF"/>
            </w:tcBorders>
            <w:shd w:val="clear" w:color="auto" w:fill="D0CECE"/>
            <w:vAlign w:val="center"/>
            <w:hideMark/>
          </w:tcPr>
          <w:p w14:paraId="0F13972E"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48.5</w:t>
            </w:r>
          </w:p>
        </w:tc>
        <w:tc>
          <w:tcPr>
            <w:tcW w:w="1044" w:type="dxa"/>
            <w:tcBorders>
              <w:top w:val="nil"/>
              <w:left w:val="nil"/>
              <w:bottom w:val="single" w:sz="8" w:space="0" w:color="FFFFFF"/>
              <w:right w:val="single" w:sz="8" w:space="0" w:color="FFFFFF"/>
            </w:tcBorders>
            <w:shd w:val="clear" w:color="auto" w:fill="D0CECE"/>
            <w:vAlign w:val="center"/>
            <w:hideMark/>
          </w:tcPr>
          <w:p w14:paraId="7D9B7AAD"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1.00</w:t>
            </w:r>
          </w:p>
        </w:tc>
        <w:tc>
          <w:tcPr>
            <w:tcW w:w="1044" w:type="dxa"/>
            <w:tcBorders>
              <w:top w:val="nil"/>
              <w:left w:val="nil"/>
              <w:bottom w:val="single" w:sz="8" w:space="0" w:color="FFFFFF"/>
              <w:right w:val="single" w:sz="8" w:space="0" w:color="FFFFFF"/>
            </w:tcBorders>
            <w:shd w:val="clear" w:color="auto" w:fill="D0CECE"/>
            <w:vAlign w:val="center"/>
            <w:hideMark/>
          </w:tcPr>
          <w:p w14:paraId="50BE3D2D"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3.39</w:t>
            </w:r>
          </w:p>
        </w:tc>
        <w:tc>
          <w:tcPr>
            <w:tcW w:w="1044" w:type="dxa"/>
            <w:tcBorders>
              <w:top w:val="nil"/>
              <w:left w:val="nil"/>
              <w:bottom w:val="single" w:sz="8" w:space="0" w:color="FFFFFF"/>
              <w:right w:val="single" w:sz="8" w:space="0" w:color="FFFFFF"/>
            </w:tcBorders>
            <w:shd w:val="clear" w:color="auto" w:fill="D0CECE"/>
            <w:vAlign w:val="center"/>
            <w:hideMark/>
          </w:tcPr>
          <w:p w14:paraId="2D3DCAC7"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1.22</w:t>
            </w:r>
          </w:p>
        </w:tc>
        <w:tc>
          <w:tcPr>
            <w:tcW w:w="1063" w:type="dxa"/>
            <w:tcBorders>
              <w:top w:val="nil"/>
              <w:left w:val="nil"/>
              <w:bottom w:val="single" w:sz="8" w:space="0" w:color="FFFFFF"/>
              <w:right w:val="single" w:sz="8" w:space="0" w:color="FFFFFF"/>
            </w:tcBorders>
            <w:shd w:val="clear" w:color="auto" w:fill="D0CECE"/>
            <w:vAlign w:val="center"/>
            <w:hideMark/>
          </w:tcPr>
          <w:p w14:paraId="36990F8E"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5.61</w:t>
            </w:r>
          </w:p>
        </w:tc>
      </w:tr>
      <w:tr w:rsidR="007E480C" w:rsidRPr="007E480C" w14:paraId="7B4958C1" w14:textId="77777777" w:rsidTr="007E480C">
        <w:trPr>
          <w:trHeight w:val="292"/>
        </w:trPr>
        <w:tc>
          <w:tcPr>
            <w:tcW w:w="1756" w:type="dxa"/>
            <w:tcBorders>
              <w:top w:val="nil"/>
              <w:left w:val="single" w:sz="8" w:space="0" w:color="FFFFFF"/>
              <w:bottom w:val="single" w:sz="8" w:space="0" w:color="FFFFFF"/>
              <w:right w:val="single" w:sz="8" w:space="0" w:color="FFFFFF"/>
            </w:tcBorders>
            <w:shd w:val="clear" w:color="000000" w:fill="008C9B"/>
            <w:vAlign w:val="center"/>
            <w:hideMark/>
          </w:tcPr>
          <w:p w14:paraId="18079B7F" w14:textId="77777777" w:rsidR="007E480C" w:rsidRPr="007E480C" w:rsidRDefault="007E480C" w:rsidP="007E480C">
            <w:pPr>
              <w:spacing w:after="0"/>
              <w:rPr>
                <w:rFonts w:ascii="Calibri" w:eastAsia="Times New Roman" w:hAnsi="Calibri" w:cs="Calibri"/>
                <w:color w:val="FFFFFF"/>
                <w:sz w:val="20"/>
                <w:lang w:eastAsia="en-GB"/>
              </w:rPr>
            </w:pPr>
            <w:r w:rsidRPr="007E480C">
              <w:rPr>
                <w:rFonts w:ascii="Calibri" w:eastAsia="Times New Roman" w:hAnsi="Calibri" w:cs="Calibri"/>
                <w:color w:val="FFFFFF"/>
                <w:sz w:val="20"/>
                <w:lang w:eastAsia="en-GB"/>
              </w:rPr>
              <w:t>Marine Finance</w:t>
            </w:r>
          </w:p>
        </w:tc>
        <w:tc>
          <w:tcPr>
            <w:tcW w:w="796" w:type="dxa"/>
            <w:tcBorders>
              <w:top w:val="nil"/>
              <w:left w:val="nil"/>
              <w:bottom w:val="single" w:sz="8" w:space="0" w:color="FFFFFF"/>
              <w:right w:val="single" w:sz="8" w:space="0" w:color="FFFFFF"/>
            </w:tcBorders>
            <w:shd w:val="clear" w:color="auto" w:fill="E7EEEF"/>
            <w:vAlign w:val="center"/>
            <w:hideMark/>
          </w:tcPr>
          <w:p w14:paraId="76E5061D"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0.2</w:t>
            </w:r>
          </w:p>
        </w:tc>
        <w:tc>
          <w:tcPr>
            <w:tcW w:w="858" w:type="dxa"/>
            <w:tcBorders>
              <w:top w:val="nil"/>
              <w:left w:val="nil"/>
              <w:bottom w:val="single" w:sz="8" w:space="0" w:color="FFFFFF"/>
              <w:right w:val="single" w:sz="8" w:space="0" w:color="FFFFFF"/>
            </w:tcBorders>
            <w:shd w:val="clear" w:color="auto" w:fill="E7EEEF"/>
            <w:vAlign w:val="center"/>
            <w:hideMark/>
          </w:tcPr>
          <w:p w14:paraId="4B288277"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0.4</w:t>
            </w:r>
          </w:p>
        </w:tc>
        <w:tc>
          <w:tcPr>
            <w:tcW w:w="883" w:type="dxa"/>
            <w:tcBorders>
              <w:top w:val="nil"/>
              <w:left w:val="nil"/>
              <w:bottom w:val="single" w:sz="8" w:space="0" w:color="FFFFFF"/>
              <w:right w:val="single" w:sz="8" w:space="0" w:color="FFFFFF"/>
            </w:tcBorders>
            <w:shd w:val="clear" w:color="auto" w:fill="E7EEEF"/>
            <w:vAlign w:val="center"/>
            <w:hideMark/>
          </w:tcPr>
          <w:p w14:paraId="6C21F9DA"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0.2</w:t>
            </w:r>
          </w:p>
        </w:tc>
        <w:tc>
          <w:tcPr>
            <w:tcW w:w="1063" w:type="dxa"/>
            <w:tcBorders>
              <w:top w:val="nil"/>
              <w:left w:val="nil"/>
              <w:bottom w:val="single" w:sz="8" w:space="0" w:color="FFFFFF"/>
              <w:right w:val="single" w:sz="8" w:space="0" w:color="FFFFFF"/>
            </w:tcBorders>
            <w:shd w:val="clear" w:color="auto" w:fill="E7EEEF"/>
            <w:vAlign w:val="center"/>
            <w:hideMark/>
          </w:tcPr>
          <w:p w14:paraId="6E7B0C3D"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0.8</w:t>
            </w:r>
          </w:p>
        </w:tc>
        <w:tc>
          <w:tcPr>
            <w:tcW w:w="1044" w:type="dxa"/>
            <w:tcBorders>
              <w:top w:val="nil"/>
              <w:left w:val="nil"/>
              <w:bottom w:val="single" w:sz="8" w:space="0" w:color="FFFFFF"/>
              <w:right w:val="single" w:sz="8" w:space="0" w:color="FFFFFF"/>
            </w:tcBorders>
            <w:shd w:val="clear" w:color="auto" w:fill="E7EEEF"/>
            <w:vAlign w:val="center"/>
            <w:hideMark/>
          </w:tcPr>
          <w:p w14:paraId="01917DAB"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1.00</w:t>
            </w:r>
          </w:p>
        </w:tc>
        <w:tc>
          <w:tcPr>
            <w:tcW w:w="1044" w:type="dxa"/>
            <w:tcBorders>
              <w:top w:val="nil"/>
              <w:left w:val="nil"/>
              <w:bottom w:val="single" w:sz="8" w:space="0" w:color="FFFFFF"/>
              <w:right w:val="single" w:sz="8" w:space="0" w:color="FFFFFF"/>
            </w:tcBorders>
            <w:shd w:val="clear" w:color="auto" w:fill="E7EEEF"/>
            <w:vAlign w:val="center"/>
            <w:hideMark/>
          </w:tcPr>
          <w:p w14:paraId="458EC630"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1.89</w:t>
            </w:r>
          </w:p>
        </w:tc>
        <w:tc>
          <w:tcPr>
            <w:tcW w:w="1044" w:type="dxa"/>
            <w:tcBorders>
              <w:top w:val="nil"/>
              <w:left w:val="nil"/>
              <w:bottom w:val="single" w:sz="8" w:space="0" w:color="FFFFFF"/>
              <w:right w:val="single" w:sz="8" w:space="0" w:color="FFFFFF"/>
            </w:tcBorders>
            <w:shd w:val="clear" w:color="auto" w:fill="E7EEEF"/>
            <w:vAlign w:val="center"/>
            <w:hideMark/>
          </w:tcPr>
          <w:p w14:paraId="1155FAB4"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1.11</w:t>
            </w:r>
          </w:p>
        </w:tc>
        <w:tc>
          <w:tcPr>
            <w:tcW w:w="1063" w:type="dxa"/>
            <w:tcBorders>
              <w:top w:val="nil"/>
              <w:left w:val="nil"/>
              <w:bottom w:val="single" w:sz="8" w:space="0" w:color="FFFFFF"/>
              <w:right w:val="single" w:sz="8" w:space="0" w:color="FFFFFF"/>
            </w:tcBorders>
            <w:shd w:val="clear" w:color="auto" w:fill="E7EEEF"/>
            <w:vAlign w:val="center"/>
            <w:hideMark/>
          </w:tcPr>
          <w:p w14:paraId="2A7F9379"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4.00</w:t>
            </w:r>
          </w:p>
        </w:tc>
      </w:tr>
      <w:tr w:rsidR="007E480C" w:rsidRPr="007E480C" w14:paraId="12102DE4" w14:textId="77777777" w:rsidTr="007E480C">
        <w:trPr>
          <w:trHeight w:val="292"/>
        </w:trPr>
        <w:tc>
          <w:tcPr>
            <w:tcW w:w="1756" w:type="dxa"/>
            <w:tcBorders>
              <w:top w:val="nil"/>
              <w:left w:val="single" w:sz="8" w:space="0" w:color="FFFFFF"/>
              <w:bottom w:val="single" w:sz="8" w:space="0" w:color="FFFFFF"/>
              <w:right w:val="single" w:sz="8" w:space="0" w:color="FFFFFF"/>
            </w:tcBorders>
            <w:shd w:val="clear" w:color="000000" w:fill="008C9B"/>
            <w:vAlign w:val="center"/>
            <w:hideMark/>
          </w:tcPr>
          <w:p w14:paraId="47DECF1C" w14:textId="77777777" w:rsidR="007E480C" w:rsidRPr="007E480C" w:rsidRDefault="007E480C" w:rsidP="007E480C">
            <w:pPr>
              <w:spacing w:after="0"/>
              <w:rPr>
                <w:rFonts w:ascii="Calibri" w:eastAsia="Times New Roman" w:hAnsi="Calibri" w:cs="Calibri"/>
                <w:color w:val="FFFFFF"/>
                <w:sz w:val="20"/>
                <w:lang w:eastAsia="en-GB"/>
              </w:rPr>
            </w:pPr>
            <w:r w:rsidRPr="007E480C">
              <w:rPr>
                <w:rFonts w:ascii="Calibri" w:eastAsia="Times New Roman" w:hAnsi="Calibri" w:cs="Calibri"/>
                <w:color w:val="FFFFFF"/>
                <w:sz w:val="20"/>
                <w:lang w:eastAsia="en-GB"/>
              </w:rPr>
              <w:t>Marine Legal</w:t>
            </w:r>
          </w:p>
        </w:tc>
        <w:tc>
          <w:tcPr>
            <w:tcW w:w="796" w:type="dxa"/>
            <w:tcBorders>
              <w:top w:val="nil"/>
              <w:left w:val="nil"/>
              <w:bottom w:val="single" w:sz="8" w:space="0" w:color="FFFFFF"/>
              <w:right w:val="single" w:sz="8" w:space="0" w:color="FFFFFF"/>
            </w:tcBorders>
            <w:shd w:val="clear" w:color="auto" w:fill="D0CECE"/>
            <w:vAlign w:val="center"/>
            <w:hideMark/>
          </w:tcPr>
          <w:p w14:paraId="49BC4DB2"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5.4</w:t>
            </w:r>
          </w:p>
        </w:tc>
        <w:tc>
          <w:tcPr>
            <w:tcW w:w="858" w:type="dxa"/>
            <w:tcBorders>
              <w:top w:val="nil"/>
              <w:left w:val="nil"/>
              <w:bottom w:val="single" w:sz="8" w:space="0" w:color="FFFFFF"/>
              <w:right w:val="single" w:sz="8" w:space="0" w:color="FFFFFF"/>
            </w:tcBorders>
            <w:shd w:val="clear" w:color="auto" w:fill="D0CECE"/>
            <w:vAlign w:val="center"/>
            <w:hideMark/>
          </w:tcPr>
          <w:p w14:paraId="57FD8E6A"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2.6</w:t>
            </w:r>
          </w:p>
        </w:tc>
        <w:tc>
          <w:tcPr>
            <w:tcW w:w="883" w:type="dxa"/>
            <w:tcBorders>
              <w:top w:val="nil"/>
              <w:left w:val="nil"/>
              <w:bottom w:val="single" w:sz="8" w:space="0" w:color="FFFFFF"/>
              <w:right w:val="single" w:sz="8" w:space="0" w:color="FFFFFF"/>
            </w:tcBorders>
            <w:shd w:val="clear" w:color="auto" w:fill="D0CECE"/>
            <w:vAlign w:val="center"/>
            <w:hideMark/>
          </w:tcPr>
          <w:p w14:paraId="354D4FCD"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2.3</w:t>
            </w:r>
          </w:p>
        </w:tc>
        <w:tc>
          <w:tcPr>
            <w:tcW w:w="1063" w:type="dxa"/>
            <w:tcBorders>
              <w:top w:val="nil"/>
              <w:left w:val="nil"/>
              <w:bottom w:val="single" w:sz="8" w:space="0" w:color="FFFFFF"/>
              <w:right w:val="single" w:sz="8" w:space="0" w:color="FFFFFF"/>
            </w:tcBorders>
            <w:shd w:val="clear" w:color="auto" w:fill="D0CECE"/>
            <w:vAlign w:val="center"/>
            <w:hideMark/>
          </w:tcPr>
          <w:p w14:paraId="71FB3666"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10.4</w:t>
            </w:r>
          </w:p>
        </w:tc>
        <w:tc>
          <w:tcPr>
            <w:tcW w:w="1044" w:type="dxa"/>
            <w:tcBorders>
              <w:top w:val="nil"/>
              <w:left w:val="nil"/>
              <w:bottom w:val="single" w:sz="8" w:space="0" w:color="FFFFFF"/>
              <w:right w:val="single" w:sz="8" w:space="0" w:color="FFFFFF"/>
            </w:tcBorders>
            <w:shd w:val="clear" w:color="auto" w:fill="D0CECE"/>
            <w:vAlign w:val="center"/>
            <w:hideMark/>
          </w:tcPr>
          <w:p w14:paraId="4D62D978"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1.00</w:t>
            </w:r>
          </w:p>
        </w:tc>
        <w:tc>
          <w:tcPr>
            <w:tcW w:w="1044" w:type="dxa"/>
            <w:tcBorders>
              <w:top w:val="nil"/>
              <w:left w:val="nil"/>
              <w:bottom w:val="single" w:sz="8" w:space="0" w:color="FFFFFF"/>
              <w:right w:val="single" w:sz="8" w:space="0" w:color="FFFFFF"/>
            </w:tcBorders>
            <w:shd w:val="clear" w:color="auto" w:fill="D0CECE"/>
            <w:vAlign w:val="center"/>
            <w:hideMark/>
          </w:tcPr>
          <w:p w14:paraId="643DB884"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0.48</w:t>
            </w:r>
          </w:p>
        </w:tc>
        <w:tc>
          <w:tcPr>
            <w:tcW w:w="1044" w:type="dxa"/>
            <w:tcBorders>
              <w:top w:val="nil"/>
              <w:left w:val="nil"/>
              <w:bottom w:val="single" w:sz="8" w:space="0" w:color="FFFFFF"/>
              <w:right w:val="single" w:sz="8" w:space="0" w:color="FFFFFF"/>
            </w:tcBorders>
            <w:shd w:val="clear" w:color="auto" w:fill="D0CECE"/>
            <w:vAlign w:val="center"/>
            <w:hideMark/>
          </w:tcPr>
          <w:p w14:paraId="2EDC9DAF"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0.43</w:t>
            </w:r>
          </w:p>
        </w:tc>
        <w:tc>
          <w:tcPr>
            <w:tcW w:w="1063" w:type="dxa"/>
            <w:tcBorders>
              <w:top w:val="nil"/>
              <w:left w:val="nil"/>
              <w:bottom w:val="single" w:sz="8" w:space="0" w:color="FFFFFF"/>
              <w:right w:val="single" w:sz="8" w:space="0" w:color="FFFFFF"/>
            </w:tcBorders>
            <w:shd w:val="clear" w:color="auto" w:fill="D0CECE"/>
            <w:vAlign w:val="center"/>
            <w:hideMark/>
          </w:tcPr>
          <w:p w14:paraId="609A1478"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1.91</w:t>
            </w:r>
          </w:p>
        </w:tc>
      </w:tr>
      <w:tr w:rsidR="007E480C" w:rsidRPr="007E480C" w14:paraId="3C526AEF" w14:textId="77777777" w:rsidTr="007E480C">
        <w:trPr>
          <w:trHeight w:val="292"/>
        </w:trPr>
        <w:tc>
          <w:tcPr>
            <w:tcW w:w="1756" w:type="dxa"/>
            <w:tcBorders>
              <w:top w:val="nil"/>
              <w:left w:val="single" w:sz="8" w:space="0" w:color="FFFFFF"/>
              <w:bottom w:val="single" w:sz="8" w:space="0" w:color="FFFFFF"/>
              <w:right w:val="single" w:sz="8" w:space="0" w:color="FFFFFF"/>
            </w:tcBorders>
            <w:shd w:val="clear" w:color="000000" w:fill="008C9B"/>
            <w:vAlign w:val="center"/>
            <w:hideMark/>
          </w:tcPr>
          <w:p w14:paraId="11BD45B1" w14:textId="77777777" w:rsidR="007E480C" w:rsidRPr="007E480C" w:rsidRDefault="007E480C" w:rsidP="007E480C">
            <w:pPr>
              <w:spacing w:after="0"/>
              <w:rPr>
                <w:rFonts w:ascii="Calibri" w:eastAsia="Times New Roman" w:hAnsi="Calibri" w:cs="Calibri"/>
                <w:color w:val="FFFFFF"/>
                <w:sz w:val="20"/>
                <w:lang w:eastAsia="en-GB"/>
              </w:rPr>
            </w:pPr>
            <w:r w:rsidRPr="007E480C">
              <w:rPr>
                <w:rFonts w:ascii="Calibri" w:eastAsia="Times New Roman" w:hAnsi="Calibri" w:cs="Calibri"/>
                <w:color w:val="FFFFFF"/>
                <w:sz w:val="20"/>
                <w:lang w:eastAsia="en-GB"/>
              </w:rPr>
              <w:t>Ship Surveying and Classification</w:t>
            </w:r>
          </w:p>
        </w:tc>
        <w:tc>
          <w:tcPr>
            <w:tcW w:w="796" w:type="dxa"/>
            <w:tcBorders>
              <w:top w:val="nil"/>
              <w:left w:val="nil"/>
              <w:bottom w:val="single" w:sz="8" w:space="0" w:color="FFFFFF"/>
              <w:right w:val="single" w:sz="8" w:space="0" w:color="FFFFFF"/>
            </w:tcBorders>
            <w:shd w:val="clear" w:color="auto" w:fill="E7EEEF"/>
            <w:vAlign w:val="center"/>
            <w:hideMark/>
          </w:tcPr>
          <w:p w14:paraId="2527642E"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0.3</w:t>
            </w:r>
          </w:p>
        </w:tc>
        <w:tc>
          <w:tcPr>
            <w:tcW w:w="858" w:type="dxa"/>
            <w:tcBorders>
              <w:top w:val="nil"/>
              <w:left w:val="nil"/>
              <w:bottom w:val="single" w:sz="8" w:space="0" w:color="FFFFFF"/>
              <w:right w:val="single" w:sz="8" w:space="0" w:color="FFFFFF"/>
            </w:tcBorders>
            <w:shd w:val="clear" w:color="auto" w:fill="E7EEEF"/>
            <w:vAlign w:val="center"/>
            <w:hideMark/>
          </w:tcPr>
          <w:p w14:paraId="733AFA1F"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0.2</w:t>
            </w:r>
          </w:p>
        </w:tc>
        <w:tc>
          <w:tcPr>
            <w:tcW w:w="883" w:type="dxa"/>
            <w:tcBorders>
              <w:top w:val="nil"/>
              <w:left w:val="nil"/>
              <w:bottom w:val="single" w:sz="8" w:space="0" w:color="FFFFFF"/>
              <w:right w:val="single" w:sz="8" w:space="0" w:color="FFFFFF"/>
            </w:tcBorders>
            <w:shd w:val="clear" w:color="auto" w:fill="E7EEEF"/>
            <w:vAlign w:val="center"/>
            <w:hideMark/>
          </w:tcPr>
          <w:p w14:paraId="389A670E"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0.1</w:t>
            </w:r>
          </w:p>
        </w:tc>
        <w:tc>
          <w:tcPr>
            <w:tcW w:w="1063" w:type="dxa"/>
            <w:tcBorders>
              <w:top w:val="nil"/>
              <w:left w:val="nil"/>
              <w:bottom w:val="single" w:sz="8" w:space="0" w:color="FFFFFF"/>
              <w:right w:val="single" w:sz="8" w:space="0" w:color="FFFFFF"/>
            </w:tcBorders>
            <w:shd w:val="clear" w:color="auto" w:fill="E7EEEF"/>
            <w:vAlign w:val="center"/>
            <w:hideMark/>
          </w:tcPr>
          <w:p w14:paraId="16705E3A"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0.7</w:t>
            </w:r>
          </w:p>
        </w:tc>
        <w:tc>
          <w:tcPr>
            <w:tcW w:w="1044" w:type="dxa"/>
            <w:tcBorders>
              <w:top w:val="nil"/>
              <w:left w:val="nil"/>
              <w:bottom w:val="single" w:sz="8" w:space="0" w:color="FFFFFF"/>
              <w:right w:val="single" w:sz="8" w:space="0" w:color="FFFFFF"/>
            </w:tcBorders>
            <w:shd w:val="clear" w:color="auto" w:fill="E7EEEF"/>
            <w:vAlign w:val="center"/>
            <w:hideMark/>
          </w:tcPr>
          <w:p w14:paraId="6FDB9E40"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1.00</w:t>
            </w:r>
          </w:p>
        </w:tc>
        <w:tc>
          <w:tcPr>
            <w:tcW w:w="1044" w:type="dxa"/>
            <w:tcBorders>
              <w:top w:val="nil"/>
              <w:left w:val="nil"/>
              <w:bottom w:val="single" w:sz="8" w:space="0" w:color="FFFFFF"/>
              <w:right w:val="single" w:sz="8" w:space="0" w:color="FFFFFF"/>
            </w:tcBorders>
            <w:shd w:val="clear" w:color="auto" w:fill="E7EEEF"/>
            <w:vAlign w:val="center"/>
            <w:hideMark/>
          </w:tcPr>
          <w:p w14:paraId="5752EC84"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0.57</w:t>
            </w:r>
          </w:p>
        </w:tc>
        <w:tc>
          <w:tcPr>
            <w:tcW w:w="1044" w:type="dxa"/>
            <w:tcBorders>
              <w:top w:val="nil"/>
              <w:left w:val="nil"/>
              <w:bottom w:val="single" w:sz="8" w:space="0" w:color="FFFFFF"/>
              <w:right w:val="single" w:sz="8" w:space="0" w:color="FFFFFF"/>
            </w:tcBorders>
            <w:shd w:val="clear" w:color="auto" w:fill="E7EEEF"/>
            <w:vAlign w:val="center"/>
            <w:hideMark/>
          </w:tcPr>
          <w:p w14:paraId="23487A1E"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0.45</w:t>
            </w:r>
          </w:p>
        </w:tc>
        <w:tc>
          <w:tcPr>
            <w:tcW w:w="1063" w:type="dxa"/>
            <w:tcBorders>
              <w:top w:val="nil"/>
              <w:left w:val="nil"/>
              <w:bottom w:val="single" w:sz="8" w:space="0" w:color="FFFFFF"/>
              <w:right w:val="single" w:sz="8" w:space="0" w:color="FFFFFF"/>
            </w:tcBorders>
            <w:shd w:val="clear" w:color="auto" w:fill="E7EEEF"/>
            <w:vAlign w:val="center"/>
            <w:hideMark/>
          </w:tcPr>
          <w:p w14:paraId="2E819589"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2.02</w:t>
            </w:r>
          </w:p>
        </w:tc>
      </w:tr>
      <w:tr w:rsidR="007E480C" w:rsidRPr="007E480C" w14:paraId="19B312E2" w14:textId="77777777" w:rsidTr="007E480C">
        <w:trPr>
          <w:trHeight w:val="292"/>
        </w:trPr>
        <w:tc>
          <w:tcPr>
            <w:tcW w:w="1756" w:type="dxa"/>
            <w:tcBorders>
              <w:top w:val="nil"/>
              <w:left w:val="single" w:sz="8" w:space="0" w:color="FFFFFF"/>
              <w:bottom w:val="single" w:sz="8" w:space="0" w:color="FFFFFF"/>
              <w:right w:val="single" w:sz="8" w:space="0" w:color="FFFFFF"/>
            </w:tcBorders>
            <w:shd w:val="clear" w:color="000000" w:fill="008C9B"/>
            <w:vAlign w:val="center"/>
            <w:hideMark/>
          </w:tcPr>
          <w:p w14:paraId="40DD1536" w14:textId="77777777" w:rsidR="007E480C" w:rsidRPr="007E480C" w:rsidRDefault="007E480C" w:rsidP="007E480C">
            <w:pPr>
              <w:spacing w:after="0"/>
              <w:rPr>
                <w:rFonts w:ascii="Calibri" w:eastAsia="Times New Roman" w:hAnsi="Calibri" w:cs="Calibri"/>
                <w:color w:val="FFFFFF"/>
                <w:sz w:val="20"/>
                <w:lang w:eastAsia="en-GB"/>
              </w:rPr>
            </w:pPr>
            <w:r w:rsidRPr="007E480C">
              <w:rPr>
                <w:rFonts w:ascii="Calibri" w:eastAsia="Times New Roman" w:hAnsi="Calibri" w:cs="Calibri"/>
                <w:color w:val="FFFFFF"/>
                <w:sz w:val="20"/>
                <w:lang w:eastAsia="en-GB"/>
              </w:rPr>
              <w:t>Maritime Education</w:t>
            </w:r>
          </w:p>
        </w:tc>
        <w:tc>
          <w:tcPr>
            <w:tcW w:w="796" w:type="dxa"/>
            <w:tcBorders>
              <w:top w:val="nil"/>
              <w:left w:val="nil"/>
              <w:bottom w:val="single" w:sz="8" w:space="0" w:color="FFFFFF"/>
              <w:right w:val="single" w:sz="8" w:space="0" w:color="FFFFFF"/>
            </w:tcBorders>
            <w:shd w:val="clear" w:color="auto" w:fill="D0CECE"/>
            <w:vAlign w:val="center"/>
            <w:hideMark/>
          </w:tcPr>
          <w:p w14:paraId="7C838FE8"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1.1</w:t>
            </w:r>
          </w:p>
        </w:tc>
        <w:tc>
          <w:tcPr>
            <w:tcW w:w="858" w:type="dxa"/>
            <w:tcBorders>
              <w:top w:val="nil"/>
              <w:left w:val="nil"/>
              <w:bottom w:val="single" w:sz="8" w:space="0" w:color="FFFFFF"/>
              <w:right w:val="single" w:sz="8" w:space="0" w:color="FFFFFF"/>
            </w:tcBorders>
            <w:shd w:val="clear" w:color="auto" w:fill="D0CECE"/>
            <w:vAlign w:val="center"/>
            <w:hideMark/>
          </w:tcPr>
          <w:p w14:paraId="5E34A892"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0.2</w:t>
            </w:r>
          </w:p>
        </w:tc>
        <w:tc>
          <w:tcPr>
            <w:tcW w:w="883" w:type="dxa"/>
            <w:tcBorders>
              <w:top w:val="nil"/>
              <w:left w:val="nil"/>
              <w:bottom w:val="single" w:sz="8" w:space="0" w:color="FFFFFF"/>
              <w:right w:val="single" w:sz="8" w:space="0" w:color="FFFFFF"/>
            </w:tcBorders>
            <w:shd w:val="clear" w:color="auto" w:fill="D0CECE"/>
            <w:vAlign w:val="center"/>
            <w:hideMark/>
          </w:tcPr>
          <w:p w14:paraId="2533DB75"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0.4</w:t>
            </w:r>
          </w:p>
        </w:tc>
        <w:tc>
          <w:tcPr>
            <w:tcW w:w="1063" w:type="dxa"/>
            <w:tcBorders>
              <w:top w:val="nil"/>
              <w:left w:val="nil"/>
              <w:bottom w:val="single" w:sz="8" w:space="0" w:color="FFFFFF"/>
              <w:right w:val="single" w:sz="8" w:space="0" w:color="FFFFFF"/>
            </w:tcBorders>
            <w:shd w:val="clear" w:color="auto" w:fill="D0CECE"/>
            <w:vAlign w:val="center"/>
            <w:hideMark/>
          </w:tcPr>
          <w:p w14:paraId="5176D8FE"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1.8</w:t>
            </w:r>
          </w:p>
        </w:tc>
        <w:tc>
          <w:tcPr>
            <w:tcW w:w="1044" w:type="dxa"/>
            <w:tcBorders>
              <w:top w:val="nil"/>
              <w:left w:val="nil"/>
              <w:bottom w:val="single" w:sz="8" w:space="0" w:color="FFFFFF"/>
              <w:right w:val="single" w:sz="8" w:space="0" w:color="FFFFFF"/>
            </w:tcBorders>
            <w:shd w:val="clear" w:color="auto" w:fill="D0CECE"/>
            <w:vAlign w:val="center"/>
            <w:hideMark/>
          </w:tcPr>
          <w:p w14:paraId="576F58AC"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1.00</w:t>
            </w:r>
          </w:p>
        </w:tc>
        <w:tc>
          <w:tcPr>
            <w:tcW w:w="1044" w:type="dxa"/>
            <w:tcBorders>
              <w:top w:val="nil"/>
              <w:left w:val="nil"/>
              <w:bottom w:val="single" w:sz="8" w:space="0" w:color="FFFFFF"/>
              <w:right w:val="single" w:sz="8" w:space="0" w:color="FFFFFF"/>
            </w:tcBorders>
            <w:shd w:val="clear" w:color="auto" w:fill="D0CECE"/>
            <w:vAlign w:val="center"/>
            <w:hideMark/>
          </w:tcPr>
          <w:p w14:paraId="65A99480"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0.21</w:t>
            </w:r>
          </w:p>
        </w:tc>
        <w:tc>
          <w:tcPr>
            <w:tcW w:w="1044" w:type="dxa"/>
            <w:tcBorders>
              <w:top w:val="nil"/>
              <w:left w:val="nil"/>
              <w:bottom w:val="single" w:sz="8" w:space="0" w:color="FFFFFF"/>
              <w:right w:val="single" w:sz="8" w:space="0" w:color="FFFFFF"/>
            </w:tcBorders>
            <w:shd w:val="clear" w:color="auto" w:fill="D0CECE"/>
            <w:vAlign w:val="center"/>
            <w:hideMark/>
          </w:tcPr>
          <w:p w14:paraId="35B2E06C"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0.38</w:t>
            </w:r>
          </w:p>
        </w:tc>
        <w:tc>
          <w:tcPr>
            <w:tcW w:w="1063" w:type="dxa"/>
            <w:tcBorders>
              <w:top w:val="nil"/>
              <w:left w:val="nil"/>
              <w:bottom w:val="single" w:sz="8" w:space="0" w:color="FFFFFF"/>
              <w:right w:val="single" w:sz="8" w:space="0" w:color="FFFFFF"/>
            </w:tcBorders>
            <w:shd w:val="clear" w:color="auto" w:fill="D0CECE"/>
            <w:vAlign w:val="center"/>
            <w:hideMark/>
          </w:tcPr>
          <w:p w14:paraId="2A58549F"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1.59</w:t>
            </w:r>
          </w:p>
        </w:tc>
      </w:tr>
      <w:tr w:rsidR="007E480C" w:rsidRPr="007E480C" w14:paraId="406B5B7C" w14:textId="77777777" w:rsidTr="007E480C">
        <w:trPr>
          <w:trHeight w:val="292"/>
        </w:trPr>
        <w:tc>
          <w:tcPr>
            <w:tcW w:w="1756" w:type="dxa"/>
            <w:tcBorders>
              <w:top w:val="nil"/>
              <w:left w:val="single" w:sz="8" w:space="0" w:color="FFFFFF"/>
              <w:bottom w:val="single" w:sz="8" w:space="0" w:color="FFFFFF"/>
              <w:right w:val="single" w:sz="8" w:space="0" w:color="FFFFFF"/>
            </w:tcBorders>
            <w:shd w:val="clear" w:color="000000" w:fill="008C9B"/>
            <w:vAlign w:val="center"/>
            <w:hideMark/>
          </w:tcPr>
          <w:p w14:paraId="05E827A5" w14:textId="77777777" w:rsidR="007E480C" w:rsidRPr="007E480C" w:rsidRDefault="007E480C" w:rsidP="007E480C">
            <w:pPr>
              <w:spacing w:after="0"/>
              <w:rPr>
                <w:rFonts w:ascii="Calibri" w:eastAsia="Times New Roman" w:hAnsi="Calibri" w:cs="Calibri"/>
                <w:color w:val="FFFFFF"/>
                <w:sz w:val="20"/>
                <w:lang w:eastAsia="en-GB"/>
              </w:rPr>
            </w:pPr>
            <w:r w:rsidRPr="007E480C">
              <w:rPr>
                <w:rFonts w:ascii="Calibri" w:eastAsia="Times New Roman" w:hAnsi="Calibri" w:cs="Calibri"/>
                <w:color w:val="FFFFFF"/>
                <w:sz w:val="20"/>
                <w:lang w:eastAsia="en-GB"/>
              </w:rPr>
              <w:t>Marine Consultancy</w:t>
            </w:r>
          </w:p>
        </w:tc>
        <w:tc>
          <w:tcPr>
            <w:tcW w:w="796" w:type="dxa"/>
            <w:tcBorders>
              <w:top w:val="nil"/>
              <w:left w:val="nil"/>
              <w:bottom w:val="single" w:sz="8" w:space="0" w:color="FFFFFF"/>
              <w:right w:val="single" w:sz="8" w:space="0" w:color="FFFFFF"/>
            </w:tcBorders>
            <w:shd w:val="clear" w:color="auto" w:fill="E7EEEF"/>
            <w:vAlign w:val="center"/>
            <w:hideMark/>
          </w:tcPr>
          <w:p w14:paraId="3645999E"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3.3</w:t>
            </w:r>
          </w:p>
        </w:tc>
        <w:tc>
          <w:tcPr>
            <w:tcW w:w="858" w:type="dxa"/>
            <w:tcBorders>
              <w:top w:val="nil"/>
              <w:left w:val="nil"/>
              <w:bottom w:val="single" w:sz="8" w:space="0" w:color="FFFFFF"/>
              <w:right w:val="single" w:sz="8" w:space="0" w:color="FFFFFF"/>
            </w:tcBorders>
            <w:shd w:val="clear" w:color="auto" w:fill="E7EEEF"/>
            <w:vAlign w:val="center"/>
            <w:hideMark/>
          </w:tcPr>
          <w:p w14:paraId="2723107A"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2.3</w:t>
            </w:r>
          </w:p>
        </w:tc>
        <w:tc>
          <w:tcPr>
            <w:tcW w:w="883" w:type="dxa"/>
            <w:tcBorders>
              <w:top w:val="nil"/>
              <w:left w:val="nil"/>
              <w:bottom w:val="single" w:sz="8" w:space="0" w:color="FFFFFF"/>
              <w:right w:val="single" w:sz="8" w:space="0" w:color="FFFFFF"/>
            </w:tcBorders>
            <w:shd w:val="clear" w:color="auto" w:fill="E7EEEF"/>
            <w:vAlign w:val="center"/>
            <w:hideMark/>
          </w:tcPr>
          <w:p w14:paraId="073BD624"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1.4</w:t>
            </w:r>
          </w:p>
        </w:tc>
        <w:tc>
          <w:tcPr>
            <w:tcW w:w="1063" w:type="dxa"/>
            <w:tcBorders>
              <w:top w:val="nil"/>
              <w:left w:val="nil"/>
              <w:bottom w:val="single" w:sz="8" w:space="0" w:color="FFFFFF"/>
              <w:right w:val="single" w:sz="8" w:space="0" w:color="FFFFFF"/>
            </w:tcBorders>
            <w:shd w:val="clear" w:color="auto" w:fill="E7EEEF"/>
            <w:vAlign w:val="center"/>
            <w:hideMark/>
          </w:tcPr>
          <w:p w14:paraId="1D92D0F0"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7.0</w:t>
            </w:r>
          </w:p>
        </w:tc>
        <w:tc>
          <w:tcPr>
            <w:tcW w:w="1044" w:type="dxa"/>
            <w:tcBorders>
              <w:top w:val="nil"/>
              <w:left w:val="nil"/>
              <w:bottom w:val="single" w:sz="8" w:space="0" w:color="FFFFFF"/>
              <w:right w:val="single" w:sz="8" w:space="0" w:color="FFFFFF"/>
            </w:tcBorders>
            <w:shd w:val="clear" w:color="auto" w:fill="E7EEEF"/>
            <w:vAlign w:val="center"/>
            <w:hideMark/>
          </w:tcPr>
          <w:p w14:paraId="246640F6"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1.00</w:t>
            </w:r>
          </w:p>
        </w:tc>
        <w:tc>
          <w:tcPr>
            <w:tcW w:w="1044" w:type="dxa"/>
            <w:tcBorders>
              <w:top w:val="nil"/>
              <w:left w:val="nil"/>
              <w:bottom w:val="single" w:sz="8" w:space="0" w:color="FFFFFF"/>
              <w:right w:val="single" w:sz="8" w:space="0" w:color="FFFFFF"/>
            </w:tcBorders>
            <w:shd w:val="clear" w:color="auto" w:fill="E7EEEF"/>
            <w:vAlign w:val="center"/>
            <w:hideMark/>
          </w:tcPr>
          <w:p w14:paraId="01D6D292"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0.69</w:t>
            </w:r>
          </w:p>
        </w:tc>
        <w:tc>
          <w:tcPr>
            <w:tcW w:w="1044" w:type="dxa"/>
            <w:tcBorders>
              <w:top w:val="nil"/>
              <w:left w:val="nil"/>
              <w:bottom w:val="single" w:sz="8" w:space="0" w:color="FFFFFF"/>
              <w:right w:val="single" w:sz="8" w:space="0" w:color="FFFFFF"/>
            </w:tcBorders>
            <w:shd w:val="clear" w:color="auto" w:fill="E7EEEF"/>
            <w:vAlign w:val="center"/>
            <w:hideMark/>
          </w:tcPr>
          <w:p w14:paraId="2958DD2B"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0.42</w:t>
            </w:r>
          </w:p>
        </w:tc>
        <w:tc>
          <w:tcPr>
            <w:tcW w:w="1063" w:type="dxa"/>
            <w:tcBorders>
              <w:top w:val="nil"/>
              <w:left w:val="nil"/>
              <w:bottom w:val="single" w:sz="8" w:space="0" w:color="FFFFFF"/>
              <w:right w:val="single" w:sz="8" w:space="0" w:color="FFFFFF"/>
            </w:tcBorders>
            <w:shd w:val="clear" w:color="auto" w:fill="E7EEEF"/>
            <w:vAlign w:val="center"/>
            <w:hideMark/>
          </w:tcPr>
          <w:p w14:paraId="512981F4"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2.12</w:t>
            </w:r>
          </w:p>
        </w:tc>
      </w:tr>
      <w:tr w:rsidR="007E480C" w:rsidRPr="007E480C" w14:paraId="57551899" w14:textId="77777777" w:rsidTr="007E480C">
        <w:trPr>
          <w:trHeight w:val="292"/>
        </w:trPr>
        <w:tc>
          <w:tcPr>
            <w:tcW w:w="1756" w:type="dxa"/>
            <w:tcBorders>
              <w:top w:val="nil"/>
              <w:left w:val="single" w:sz="8" w:space="0" w:color="FFFFFF"/>
              <w:bottom w:val="single" w:sz="8" w:space="0" w:color="FFFFFF"/>
              <w:right w:val="single" w:sz="8" w:space="0" w:color="FFFFFF"/>
            </w:tcBorders>
            <w:shd w:val="clear" w:color="000000" w:fill="008C9B"/>
            <w:vAlign w:val="center"/>
            <w:hideMark/>
          </w:tcPr>
          <w:p w14:paraId="71A188D3" w14:textId="77777777" w:rsidR="007E480C" w:rsidRPr="007E480C" w:rsidRDefault="007E480C" w:rsidP="007E480C">
            <w:pPr>
              <w:spacing w:after="0"/>
              <w:rPr>
                <w:rFonts w:ascii="Calibri" w:eastAsia="Times New Roman" w:hAnsi="Calibri" w:cs="Calibri"/>
                <w:color w:val="FFFFFF"/>
                <w:sz w:val="20"/>
                <w:lang w:eastAsia="en-GB"/>
              </w:rPr>
            </w:pPr>
            <w:r w:rsidRPr="007E480C">
              <w:rPr>
                <w:rFonts w:ascii="Calibri" w:eastAsia="Times New Roman" w:hAnsi="Calibri" w:cs="Calibri"/>
                <w:color w:val="FFFFFF"/>
                <w:sz w:val="20"/>
                <w:lang w:eastAsia="en-GB"/>
              </w:rPr>
              <w:t>Marine Accountancy</w:t>
            </w:r>
          </w:p>
        </w:tc>
        <w:tc>
          <w:tcPr>
            <w:tcW w:w="796" w:type="dxa"/>
            <w:tcBorders>
              <w:top w:val="nil"/>
              <w:left w:val="nil"/>
              <w:bottom w:val="single" w:sz="8" w:space="0" w:color="FFFFFF"/>
              <w:right w:val="single" w:sz="8" w:space="0" w:color="FFFFFF"/>
            </w:tcBorders>
            <w:shd w:val="clear" w:color="auto" w:fill="D0CECE"/>
            <w:vAlign w:val="center"/>
            <w:hideMark/>
          </w:tcPr>
          <w:p w14:paraId="5D0AEC41"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0.8</w:t>
            </w:r>
          </w:p>
        </w:tc>
        <w:tc>
          <w:tcPr>
            <w:tcW w:w="858" w:type="dxa"/>
            <w:tcBorders>
              <w:top w:val="nil"/>
              <w:left w:val="nil"/>
              <w:bottom w:val="single" w:sz="8" w:space="0" w:color="FFFFFF"/>
              <w:right w:val="single" w:sz="8" w:space="0" w:color="FFFFFF"/>
            </w:tcBorders>
            <w:shd w:val="clear" w:color="auto" w:fill="D0CECE"/>
            <w:vAlign w:val="center"/>
            <w:hideMark/>
          </w:tcPr>
          <w:p w14:paraId="07165F25"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0.1</w:t>
            </w:r>
          </w:p>
        </w:tc>
        <w:tc>
          <w:tcPr>
            <w:tcW w:w="883" w:type="dxa"/>
            <w:tcBorders>
              <w:top w:val="nil"/>
              <w:left w:val="nil"/>
              <w:bottom w:val="single" w:sz="8" w:space="0" w:color="FFFFFF"/>
              <w:right w:val="single" w:sz="8" w:space="0" w:color="FFFFFF"/>
            </w:tcBorders>
            <w:shd w:val="clear" w:color="auto" w:fill="D0CECE"/>
            <w:vAlign w:val="center"/>
            <w:hideMark/>
          </w:tcPr>
          <w:p w14:paraId="004CC6A4"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0.2</w:t>
            </w:r>
          </w:p>
        </w:tc>
        <w:tc>
          <w:tcPr>
            <w:tcW w:w="1063" w:type="dxa"/>
            <w:tcBorders>
              <w:top w:val="nil"/>
              <w:left w:val="nil"/>
              <w:bottom w:val="single" w:sz="8" w:space="0" w:color="FFFFFF"/>
              <w:right w:val="single" w:sz="8" w:space="0" w:color="FFFFFF"/>
            </w:tcBorders>
            <w:shd w:val="clear" w:color="auto" w:fill="D0CECE"/>
            <w:vAlign w:val="center"/>
            <w:hideMark/>
          </w:tcPr>
          <w:p w14:paraId="1C6D3DE6"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1.1</w:t>
            </w:r>
          </w:p>
        </w:tc>
        <w:tc>
          <w:tcPr>
            <w:tcW w:w="1044" w:type="dxa"/>
            <w:tcBorders>
              <w:top w:val="nil"/>
              <w:left w:val="nil"/>
              <w:bottom w:val="single" w:sz="8" w:space="0" w:color="FFFFFF"/>
              <w:right w:val="single" w:sz="8" w:space="0" w:color="FFFFFF"/>
            </w:tcBorders>
            <w:shd w:val="clear" w:color="auto" w:fill="D0CECE"/>
            <w:vAlign w:val="center"/>
            <w:hideMark/>
          </w:tcPr>
          <w:p w14:paraId="25EC5C80"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1.00</w:t>
            </w:r>
          </w:p>
        </w:tc>
        <w:tc>
          <w:tcPr>
            <w:tcW w:w="1044" w:type="dxa"/>
            <w:tcBorders>
              <w:top w:val="nil"/>
              <w:left w:val="nil"/>
              <w:bottom w:val="single" w:sz="8" w:space="0" w:color="FFFFFF"/>
              <w:right w:val="single" w:sz="8" w:space="0" w:color="FFFFFF"/>
            </w:tcBorders>
            <w:shd w:val="clear" w:color="auto" w:fill="D0CECE"/>
            <w:vAlign w:val="center"/>
            <w:hideMark/>
          </w:tcPr>
          <w:p w14:paraId="77A56859"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0.14</w:t>
            </w:r>
          </w:p>
        </w:tc>
        <w:tc>
          <w:tcPr>
            <w:tcW w:w="1044" w:type="dxa"/>
            <w:tcBorders>
              <w:top w:val="nil"/>
              <w:left w:val="nil"/>
              <w:bottom w:val="single" w:sz="8" w:space="0" w:color="FFFFFF"/>
              <w:right w:val="single" w:sz="8" w:space="0" w:color="FFFFFF"/>
            </w:tcBorders>
            <w:shd w:val="clear" w:color="auto" w:fill="D0CECE"/>
            <w:vAlign w:val="center"/>
            <w:hideMark/>
          </w:tcPr>
          <w:p w14:paraId="1FA113F9"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0.27</w:t>
            </w:r>
          </w:p>
        </w:tc>
        <w:tc>
          <w:tcPr>
            <w:tcW w:w="1063" w:type="dxa"/>
            <w:tcBorders>
              <w:top w:val="nil"/>
              <w:left w:val="nil"/>
              <w:bottom w:val="single" w:sz="8" w:space="0" w:color="FFFFFF"/>
              <w:right w:val="single" w:sz="8" w:space="0" w:color="FFFFFF"/>
            </w:tcBorders>
            <w:shd w:val="clear" w:color="auto" w:fill="D0CECE"/>
            <w:vAlign w:val="center"/>
            <w:hideMark/>
          </w:tcPr>
          <w:p w14:paraId="0187F1D5" w14:textId="77777777" w:rsidR="007E480C" w:rsidRPr="007E480C" w:rsidRDefault="007E480C" w:rsidP="007E480C">
            <w:pPr>
              <w:spacing w:after="0"/>
              <w:jc w:val="center"/>
              <w:rPr>
                <w:rFonts w:ascii="Calibri" w:eastAsia="Times New Roman" w:hAnsi="Calibri" w:cs="Calibri"/>
                <w:sz w:val="20"/>
                <w:lang w:eastAsia="en-GB"/>
              </w:rPr>
            </w:pPr>
            <w:r w:rsidRPr="007E480C">
              <w:rPr>
                <w:rFonts w:ascii="Calibri" w:eastAsia="Times New Roman" w:hAnsi="Calibri" w:cs="Calibri"/>
                <w:sz w:val="20"/>
                <w:lang w:eastAsia="en-GB"/>
              </w:rPr>
              <w:t>1.41</w:t>
            </w:r>
          </w:p>
        </w:tc>
      </w:tr>
    </w:tbl>
    <w:p w14:paraId="7E5030E4" w14:textId="77777777" w:rsidR="007E480C" w:rsidRDefault="007E480C" w:rsidP="007E480C">
      <w:pPr>
        <w:spacing w:after="120"/>
        <w:jc w:val="right"/>
      </w:pPr>
      <w:r w:rsidRPr="00E851E8">
        <w:rPr>
          <w:i/>
          <w:sz w:val="18"/>
        </w:rPr>
        <w:t xml:space="preserve">Source: PwC, ONS, </w:t>
      </w:r>
      <w:r>
        <w:rPr>
          <w:i/>
          <w:sz w:val="18"/>
        </w:rPr>
        <w:t xml:space="preserve">IUA, FAME, </w:t>
      </w:r>
      <w:r w:rsidRPr="00E851E8">
        <w:rPr>
          <w:i/>
          <w:sz w:val="18"/>
        </w:rPr>
        <w:t>Cebr analysis</w:t>
      </w:r>
      <w:r>
        <w:t xml:space="preserve"> </w:t>
      </w:r>
    </w:p>
    <w:p w14:paraId="389E51E4" w14:textId="386B163A" w:rsidR="00C83021" w:rsidRDefault="002839A1" w:rsidP="00C83021">
      <w:pPr>
        <w:spacing w:after="120"/>
      </w:pPr>
      <w:r>
        <w:lastRenderedPageBreak/>
        <w:fldChar w:fldCharType="begin"/>
      </w:r>
      <w:r>
        <w:instrText xml:space="preserve"> REF _Ref15913980 \h </w:instrText>
      </w:r>
      <w:r>
        <w:fldChar w:fldCharType="separate"/>
      </w:r>
      <w:r>
        <w:t xml:space="preserve">Table </w:t>
      </w:r>
      <w:r>
        <w:rPr>
          <w:noProof/>
        </w:rPr>
        <w:t>10</w:t>
      </w:r>
      <w:r>
        <w:fldChar w:fldCharType="end"/>
      </w:r>
      <w:r>
        <w:t xml:space="preserve"> </w:t>
      </w:r>
      <w:r w:rsidR="00C83021">
        <w:t>below presents the direct contribution</w:t>
      </w:r>
      <w:r w:rsidR="00C83021" w:rsidRPr="009774DE">
        <w:t xml:space="preserve"> to </w:t>
      </w:r>
      <w:r w:rsidR="00C83021">
        <w:t xml:space="preserve">employment </w:t>
      </w:r>
      <w:r w:rsidR="00C83021" w:rsidRPr="009774DE">
        <w:t xml:space="preserve">alongside our estimate of </w:t>
      </w:r>
      <w:r w:rsidR="00C83021">
        <w:t>the composite employment</w:t>
      </w:r>
      <w:r w:rsidR="00C83021" w:rsidRPr="009774DE">
        <w:t xml:space="preserve"> multiplier that applies t</w:t>
      </w:r>
      <w:r w:rsidR="00C83021">
        <w:t xml:space="preserve">o the entire industry, an estimated </w:t>
      </w:r>
      <w:r w:rsidR="00E802BE">
        <w:t>3.29</w:t>
      </w:r>
      <w:r w:rsidR="00C83021">
        <w:t xml:space="preserve"> in 201</w:t>
      </w:r>
      <w:r w:rsidR="00E802BE">
        <w:t>7</w:t>
      </w:r>
      <w:r w:rsidR="00C83021">
        <w:t xml:space="preserve">. The </w:t>
      </w:r>
      <w:r w:rsidR="00BB1491">
        <w:t>aggregate</w:t>
      </w:r>
      <w:r w:rsidR="00C83021">
        <w:t xml:space="preserve"> employment impact from the Maritime Business Services industry is estimated to have increased</w:t>
      </w:r>
      <w:r w:rsidR="00E802BE">
        <w:t xml:space="preserve"> from 60,2</w:t>
      </w:r>
      <w:r w:rsidR="00C83021">
        <w:t xml:space="preserve">00 jobs </w:t>
      </w:r>
      <w:r w:rsidR="00E802BE">
        <w:t>in 2010 to 77,500 jobs in 2017.</w:t>
      </w:r>
    </w:p>
    <w:p w14:paraId="2777D3FA" w14:textId="58C3BA0E" w:rsidR="002839A1" w:rsidRPr="002839A1" w:rsidRDefault="002839A1" w:rsidP="002839A1">
      <w:pPr>
        <w:pStyle w:val="Caption"/>
      </w:pPr>
      <w:bookmarkStart w:id="93" w:name="_Ref15913980"/>
      <w:r>
        <w:t xml:space="preserve">Table </w:t>
      </w:r>
      <w:r w:rsidR="00854907">
        <w:rPr>
          <w:noProof/>
        </w:rPr>
        <w:fldChar w:fldCharType="begin"/>
      </w:r>
      <w:r w:rsidR="00854907">
        <w:rPr>
          <w:noProof/>
        </w:rPr>
        <w:instrText xml:space="preserve"> SEQ Table \* ARABIC </w:instrText>
      </w:r>
      <w:r w:rsidR="00854907">
        <w:rPr>
          <w:noProof/>
        </w:rPr>
        <w:fldChar w:fldCharType="separate"/>
      </w:r>
      <w:r w:rsidR="006352AA">
        <w:rPr>
          <w:noProof/>
        </w:rPr>
        <w:t>10</w:t>
      </w:r>
      <w:r w:rsidR="00854907">
        <w:rPr>
          <w:noProof/>
        </w:rPr>
        <w:fldChar w:fldCharType="end"/>
      </w:r>
      <w:bookmarkEnd w:id="93"/>
      <w:r>
        <w:t>: Direct and aggregate employment</w:t>
      </w:r>
      <w:r w:rsidRPr="00380889">
        <w:t xml:space="preserve"> impact of the</w:t>
      </w:r>
      <w:r>
        <w:t xml:space="preserve"> Maritime Business Services industry, 2010 to 2015, thousands of jobs</w:t>
      </w:r>
    </w:p>
    <w:tbl>
      <w:tblPr>
        <w:tblW w:w="9530" w:type="dxa"/>
        <w:tblLook w:val="04A0" w:firstRow="1" w:lastRow="0" w:firstColumn="1" w:lastColumn="0" w:noHBand="0" w:noVBand="1"/>
      </w:tblPr>
      <w:tblGrid>
        <w:gridCol w:w="871"/>
        <w:gridCol w:w="2637"/>
        <w:gridCol w:w="3172"/>
        <w:gridCol w:w="2850"/>
      </w:tblGrid>
      <w:tr w:rsidR="00A021A9" w:rsidRPr="00A021A9" w14:paraId="02DBEBB4" w14:textId="77777777" w:rsidTr="00A021A9">
        <w:trPr>
          <w:trHeight w:val="450"/>
        </w:trPr>
        <w:tc>
          <w:tcPr>
            <w:tcW w:w="871" w:type="dxa"/>
            <w:tcBorders>
              <w:top w:val="single" w:sz="8" w:space="0" w:color="FFFFFF"/>
              <w:left w:val="single" w:sz="8" w:space="0" w:color="FFFFFF"/>
              <w:bottom w:val="single" w:sz="12" w:space="0" w:color="FFFFFF"/>
              <w:right w:val="single" w:sz="8" w:space="0" w:color="FFFFFF"/>
            </w:tcBorders>
            <w:shd w:val="clear" w:color="000000" w:fill="008C9B"/>
            <w:vAlign w:val="center"/>
            <w:hideMark/>
          </w:tcPr>
          <w:p w14:paraId="6D75121D" w14:textId="77777777" w:rsidR="00A021A9" w:rsidRPr="00A021A9" w:rsidRDefault="00A021A9" w:rsidP="00A021A9">
            <w:pPr>
              <w:spacing w:after="0"/>
              <w:rPr>
                <w:rFonts w:ascii="Arial" w:eastAsia="Times New Roman" w:hAnsi="Arial" w:cs="Arial"/>
                <w:color w:val="000000"/>
                <w:sz w:val="20"/>
                <w:lang w:eastAsia="en-GB"/>
              </w:rPr>
            </w:pPr>
            <w:r w:rsidRPr="00A021A9">
              <w:rPr>
                <w:rFonts w:ascii="Arial" w:eastAsia="Times New Roman" w:hAnsi="Arial" w:cs="Arial"/>
                <w:color w:val="000000"/>
                <w:sz w:val="20"/>
                <w:lang w:eastAsia="en-GB"/>
              </w:rPr>
              <w:t> </w:t>
            </w:r>
          </w:p>
        </w:tc>
        <w:tc>
          <w:tcPr>
            <w:tcW w:w="2637" w:type="dxa"/>
            <w:tcBorders>
              <w:top w:val="single" w:sz="8" w:space="0" w:color="FFFFFF"/>
              <w:left w:val="nil"/>
              <w:bottom w:val="single" w:sz="12" w:space="0" w:color="FFFFFF"/>
              <w:right w:val="single" w:sz="8" w:space="0" w:color="FFFFFF"/>
            </w:tcBorders>
            <w:shd w:val="clear" w:color="000000" w:fill="008C9B"/>
            <w:vAlign w:val="center"/>
            <w:hideMark/>
          </w:tcPr>
          <w:p w14:paraId="3F44C55E" w14:textId="77777777" w:rsidR="00A021A9" w:rsidRPr="00A021A9" w:rsidRDefault="00A021A9" w:rsidP="00A021A9">
            <w:pPr>
              <w:spacing w:after="0"/>
              <w:jc w:val="center"/>
              <w:rPr>
                <w:rFonts w:ascii="Calibri" w:eastAsia="Times New Roman" w:hAnsi="Calibri" w:cs="Calibri"/>
                <w:b/>
                <w:bCs/>
                <w:color w:val="FFFFFF"/>
                <w:sz w:val="20"/>
                <w:lang w:eastAsia="en-GB"/>
              </w:rPr>
            </w:pPr>
            <w:r w:rsidRPr="00A021A9">
              <w:rPr>
                <w:rFonts w:ascii="Calibri" w:eastAsia="Times New Roman" w:hAnsi="Calibri" w:cs="Calibri"/>
                <w:b/>
                <w:bCs/>
                <w:color w:val="FFFFFF"/>
                <w:sz w:val="20"/>
                <w:lang w:eastAsia="en-GB"/>
              </w:rPr>
              <w:t>Direct Impact</w:t>
            </w:r>
          </w:p>
        </w:tc>
        <w:tc>
          <w:tcPr>
            <w:tcW w:w="3172" w:type="dxa"/>
            <w:tcBorders>
              <w:top w:val="single" w:sz="8" w:space="0" w:color="FFFFFF"/>
              <w:left w:val="nil"/>
              <w:bottom w:val="single" w:sz="12" w:space="0" w:color="FFFFFF"/>
              <w:right w:val="single" w:sz="8" w:space="0" w:color="FFFFFF"/>
            </w:tcBorders>
            <w:shd w:val="clear" w:color="000000" w:fill="008C9B"/>
            <w:vAlign w:val="center"/>
            <w:hideMark/>
          </w:tcPr>
          <w:p w14:paraId="4C54711A" w14:textId="77777777" w:rsidR="00A021A9" w:rsidRPr="00A021A9" w:rsidRDefault="00A021A9" w:rsidP="00A021A9">
            <w:pPr>
              <w:spacing w:after="0"/>
              <w:jc w:val="center"/>
              <w:rPr>
                <w:rFonts w:ascii="Calibri" w:eastAsia="Times New Roman" w:hAnsi="Calibri" w:cs="Calibri"/>
                <w:b/>
                <w:bCs/>
                <w:color w:val="FFFFFF"/>
                <w:sz w:val="20"/>
                <w:lang w:eastAsia="en-GB"/>
              </w:rPr>
            </w:pPr>
            <w:r w:rsidRPr="00A021A9">
              <w:rPr>
                <w:rFonts w:ascii="Calibri" w:eastAsia="Times New Roman" w:hAnsi="Calibri" w:cs="Calibri"/>
                <w:b/>
                <w:bCs/>
                <w:color w:val="FFFFFF"/>
                <w:sz w:val="20"/>
                <w:lang w:eastAsia="en-GB"/>
              </w:rPr>
              <w:t>Composite Employment multiplier</w:t>
            </w:r>
          </w:p>
        </w:tc>
        <w:tc>
          <w:tcPr>
            <w:tcW w:w="2850" w:type="dxa"/>
            <w:tcBorders>
              <w:top w:val="single" w:sz="8" w:space="0" w:color="FFFFFF"/>
              <w:left w:val="nil"/>
              <w:bottom w:val="single" w:sz="12" w:space="0" w:color="FFFFFF"/>
              <w:right w:val="single" w:sz="8" w:space="0" w:color="FFFFFF"/>
            </w:tcBorders>
            <w:shd w:val="clear" w:color="000000" w:fill="008C9B"/>
            <w:vAlign w:val="center"/>
            <w:hideMark/>
          </w:tcPr>
          <w:p w14:paraId="5E83D6FF" w14:textId="77777777" w:rsidR="00A021A9" w:rsidRPr="00A021A9" w:rsidRDefault="00A021A9" w:rsidP="00A021A9">
            <w:pPr>
              <w:spacing w:after="0"/>
              <w:jc w:val="center"/>
              <w:rPr>
                <w:rFonts w:ascii="Calibri" w:eastAsia="Times New Roman" w:hAnsi="Calibri" w:cs="Calibri"/>
                <w:b/>
                <w:bCs/>
                <w:color w:val="FFFFFF"/>
                <w:sz w:val="20"/>
                <w:lang w:eastAsia="en-GB"/>
              </w:rPr>
            </w:pPr>
            <w:r w:rsidRPr="00A021A9">
              <w:rPr>
                <w:rFonts w:ascii="Calibri" w:eastAsia="Times New Roman" w:hAnsi="Calibri" w:cs="Calibri"/>
                <w:b/>
                <w:bCs/>
                <w:color w:val="FFFFFF"/>
                <w:sz w:val="20"/>
                <w:lang w:eastAsia="en-GB"/>
              </w:rPr>
              <w:t>Total employment impacts</w:t>
            </w:r>
          </w:p>
        </w:tc>
      </w:tr>
      <w:tr w:rsidR="00A021A9" w:rsidRPr="00A021A9" w14:paraId="49A29DE5" w14:textId="77777777" w:rsidTr="00A021A9">
        <w:trPr>
          <w:trHeight w:val="247"/>
        </w:trPr>
        <w:tc>
          <w:tcPr>
            <w:tcW w:w="871" w:type="dxa"/>
            <w:tcBorders>
              <w:top w:val="nil"/>
              <w:left w:val="single" w:sz="8" w:space="0" w:color="FFFFFF"/>
              <w:bottom w:val="single" w:sz="8" w:space="0" w:color="FFFFFF"/>
              <w:right w:val="single" w:sz="8" w:space="0" w:color="FFFFFF"/>
            </w:tcBorders>
            <w:shd w:val="clear" w:color="000000" w:fill="008C9B"/>
            <w:vAlign w:val="center"/>
            <w:hideMark/>
          </w:tcPr>
          <w:p w14:paraId="49EDFD8E" w14:textId="77777777" w:rsidR="00A021A9" w:rsidRPr="00A021A9" w:rsidRDefault="00A021A9" w:rsidP="00A021A9">
            <w:pPr>
              <w:spacing w:after="0"/>
              <w:rPr>
                <w:rFonts w:ascii="Calibri" w:eastAsia="Times New Roman" w:hAnsi="Calibri" w:cs="Calibri"/>
                <w:color w:val="FFFFFF"/>
                <w:sz w:val="20"/>
                <w:lang w:eastAsia="en-GB"/>
              </w:rPr>
            </w:pPr>
            <w:r w:rsidRPr="00A021A9">
              <w:rPr>
                <w:rFonts w:ascii="Calibri" w:eastAsia="Times New Roman" w:hAnsi="Calibri" w:cs="Calibri"/>
                <w:color w:val="FFFFFF"/>
                <w:sz w:val="20"/>
                <w:lang w:eastAsia="en-GB"/>
              </w:rPr>
              <w:t>2010</w:t>
            </w:r>
          </w:p>
        </w:tc>
        <w:tc>
          <w:tcPr>
            <w:tcW w:w="2637" w:type="dxa"/>
            <w:tcBorders>
              <w:top w:val="nil"/>
              <w:left w:val="nil"/>
              <w:bottom w:val="single" w:sz="8" w:space="0" w:color="FFFFFF"/>
              <w:right w:val="single" w:sz="8" w:space="0" w:color="FFFFFF"/>
            </w:tcBorders>
            <w:shd w:val="clear" w:color="000000" w:fill="E7EEEF"/>
            <w:vAlign w:val="center"/>
            <w:hideMark/>
          </w:tcPr>
          <w:p w14:paraId="4A250E06" w14:textId="77777777" w:rsidR="00A021A9" w:rsidRPr="00A021A9" w:rsidRDefault="00A021A9" w:rsidP="00A021A9">
            <w:pPr>
              <w:spacing w:after="0"/>
              <w:jc w:val="center"/>
              <w:rPr>
                <w:rFonts w:ascii="Calibri" w:eastAsia="Times New Roman" w:hAnsi="Calibri" w:cs="Calibri"/>
                <w:color w:val="000000"/>
                <w:sz w:val="20"/>
                <w:lang w:eastAsia="en-GB"/>
              </w:rPr>
            </w:pPr>
            <w:r w:rsidRPr="00A021A9">
              <w:rPr>
                <w:rFonts w:ascii="Calibri" w:eastAsia="Times New Roman" w:hAnsi="Calibri" w:cs="Calibri"/>
                <w:color w:val="000000"/>
                <w:sz w:val="20"/>
                <w:lang w:eastAsia="en-GB"/>
              </w:rPr>
              <w:t>18.1</w:t>
            </w:r>
          </w:p>
        </w:tc>
        <w:tc>
          <w:tcPr>
            <w:tcW w:w="3172" w:type="dxa"/>
            <w:tcBorders>
              <w:top w:val="nil"/>
              <w:left w:val="nil"/>
              <w:bottom w:val="single" w:sz="8" w:space="0" w:color="FFFFFF"/>
              <w:right w:val="single" w:sz="8" w:space="0" w:color="FFFFFF"/>
            </w:tcBorders>
            <w:shd w:val="clear" w:color="000000" w:fill="E7EEEF"/>
            <w:vAlign w:val="center"/>
            <w:hideMark/>
          </w:tcPr>
          <w:p w14:paraId="0A97DA12" w14:textId="77777777" w:rsidR="00A021A9" w:rsidRPr="00A021A9" w:rsidRDefault="00A021A9" w:rsidP="00A021A9">
            <w:pPr>
              <w:spacing w:after="0"/>
              <w:jc w:val="center"/>
              <w:rPr>
                <w:rFonts w:ascii="Calibri" w:eastAsia="Times New Roman" w:hAnsi="Calibri" w:cs="Calibri"/>
                <w:sz w:val="20"/>
                <w:lang w:eastAsia="en-GB"/>
              </w:rPr>
            </w:pPr>
            <w:r w:rsidRPr="00A021A9">
              <w:rPr>
                <w:rFonts w:ascii="Calibri" w:eastAsia="Times New Roman" w:hAnsi="Calibri" w:cs="Calibri"/>
                <w:sz w:val="20"/>
                <w:lang w:eastAsia="en-GB"/>
              </w:rPr>
              <w:t>3.33</w:t>
            </w:r>
          </w:p>
        </w:tc>
        <w:tc>
          <w:tcPr>
            <w:tcW w:w="2850" w:type="dxa"/>
            <w:tcBorders>
              <w:top w:val="nil"/>
              <w:left w:val="nil"/>
              <w:bottom w:val="single" w:sz="8" w:space="0" w:color="FFFFFF"/>
              <w:right w:val="single" w:sz="8" w:space="0" w:color="FFFFFF"/>
            </w:tcBorders>
            <w:shd w:val="clear" w:color="000000" w:fill="E7EEEF"/>
            <w:vAlign w:val="center"/>
            <w:hideMark/>
          </w:tcPr>
          <w:p w14:paraId="7E958880" w14:textId="77777777" w:rsidR="00A021A9" w:rsidRPr="00A021A9" w:rsidRDefault="00A021A9" w:rsidP="00A021A9">
            <w:pPr>
              <w:spacing w:after="0"/>
              <w:jc w:val="center"/>
              <w:rPr>
                <w:rFonts w:ascii="Calibri" w:eastAsia="Times New Roman" w:hAnsi="Calibri" w:cs="Calibri"/>
                <w:sz w:val="20"/>
                <w:lang w:eastAsia="en-GB"/>
              </w:rPr>
            </w:pPr>
            <w:r w:rsidRPr="00A021A9">
              <w:rPr>
                <w:rFonts w:ascii="Calibri" w:eastAsia="Times New Roman" w:hAnsi="Calibri" w:cs="Calibri"/>
                <w:sz w:val="20"/>
                <w:lang w:eastAsia="en-GB"/>
              </w:rPr>
              <w:t>60.2</w:t>
            </w:r>
          </w:p>
        </w:tc>
      </w:tr>
      <w:tr w:rsidR="00A021A9" w:rsidRPr="00A021A9" w14:paraId="1B6F4BB0" w14:textId="77777777" w:rsidTr="00A021A9">
        <w:trPr>
          <w:trHeight w:val="247"/>
        </w:trPr>
        <w:tc>
          <w:tcPr>
            <w:tcW w:w="871" w:type="dxa"/>
            <w:tcBorders>
              <w:top w:val="nil"/>
              <w:left w:val="single" w:sz="8" w:space="0" w:color="FFFFFF"/>
              <w:bottom w:val="single" w:sz="8" w:space="0" w:color="FFFFFF"/>
              <w:right w:val="single" w:sz="8" w:space="0" w:color="FFFFFF"/>
            </w:tcBorders>
            <w:shd w:val="clear" w:color="000000" w:fill="008C9B"/>
            <w:vAlign w:val="center"/>
            <w:hideMark/>
          </w:tcPr>
          <w:p w14:paraId="7E903CB8" w14:textId="77777777" w:rsidR="00A021A9" w:rsidRPr="00A021A9" w:rsidRDefault="00A021A9" w:rsidP="00A021A9">
            <w:pPr>
              <w:spacing w:after="0"/>
              <w:rPr>
                <w:rFonts w:ascii="Calibri" w:eastAsia="Times New Roman" w:hAnsi="Calibri" w:cs="Calibri"/>
                <w:color w:val="FFFFFF"/>
                <w:sz w:val="20"/>
                <w:lang w:eastAsia="en-GB"/>
              </w:rPr>
            </w:pPr>
            <w:r w:rsidRPr="00A021A9">
              <w:rPr>
                <w:rFonts w:ascii="Calibri" w:eastAsia="Times New Roman" w:hAnsi="Calibri" w:cs="Calibri"/>
                <w:color w:val="FFFFFF"/>
                <w:sz w:val="20"/>
                <w:lang w:eastAsia="en-GB"/>
              </w:rPr>
              <w:t>2011</w:t>
            </w:r>
          </w:p>
        </w:tc>
        <w:tc>
          <w:tcPr>
            <w:tcW w:w="2637" w:type="dxa"/>
            <w:tcBorders>
              <w:top w:val="nil"/>
              <w:left w:val="nil"/>
              <w:bottom w:val="single" w:sz="8" w:space="0" w:color="FFFFFF"/>
              <w:right w:val="single" w:sz="8" w:space="0" w:color="FFFFFF"/>
            </w:tcBorders>
            <w:shd w:val="clear" w:color="auto" w:fill="D0CECE"/>
            <w:vAlign w:val="center"/>
            <w:hideMark/>
          </w:tcPr>
          <w:p w14:paraId="7E765993" w14:textId="77777777" w:rsidR="00A021A9" w:rsidRPr="00A021A9" w:rsidRDefault="00A021A9" w:rsidP="00A021A9">
            <w:pPr>
              <w:spacing w:after="0"/>
              <w:jc w:val="center"/>
              <w:rPr>
                <w:rFonts w:ascii="Calibri" w:eastAsia="Times New Roman" w:hAnsi="Calibri" w:cs="Calibri"/>
                <w:color w:val="000000"/>
                <w:sz w:val="20"/>
                <w:lang w:eastAsia="en-GB"/>
              </w:rPr>
            </w:pPr>
            <w:r w:rsidRPr="00A021A9">
              <w:rPr>
                <w:rFonts w:ascii="Calibri" w:eastAsia="Times New Roman" w:hAnsi="Calibri" w:cs="Calibri"/>
                <w:color w:val="000000"/>
                <w:sz w:val="20"/>
                <w:lang w:eastAsia="en-GB"/>
              </w:rPr>
              <w:t>18.7</w:t>
            </w:r>
          </w:p>
        </w:tc>
        <w:tc>
          <w:tcPr>
            <w:tcW w:w="3172" w:type="dxa"/>
            <w:tcBorders>
              <w:top w:val="nil"/>
              <w:left w:val="nil"/>
              <w:bottom w:val="single" w:sz="8" w:space="0" w:color="FFFFFF"/>
              <w:right w:val="single" w:sz="8" w:space="0" w:color="FFFFFF"/>
            </w:tcBorders>
            <w:shd w:val="clear" w:color="auto" w:fill="D0CECE"/>
            <w:vAlign w:val="center"/>
            <w:hideMark/>
          </w:tcPr>
          <w:p w14:paraId="1D574AA0" w14:textId="77777777" w:rsidR="00A021A9" w:rsidRPr="00A021A9" w:rsidRDefault="00A021A9" w:rsidP="00A021A9">
            <w:pPr>
              <w:spacing w:after="0"/>
              <w:jc w:val="center"/>
              <w:rPr>
                <w:rFonts w:ascii="Calibri" w:eastAsia="Times New Roman" w:hAnsi="Calibri" w:cs="Calibri"/>
                <w:sz w:val="20"/>
                <w:lang w:eastAsia="en-GB"/>
              </w:rPr>
            </w:pPr>
            <w:r w:rsidRPr="00A021A9">
              <w:rPr>
                <w:rFonts w:ascii="Calibri" w:eastAsia="Times New Roman" w:hAnsi="Calibri" w:cs="Calibri"/>
                <w:sz w:val="20"/>
                <w:lang w:eastAsia="en-GB"/>
              </w:rPr>
              <w:t>3.38</w:t>
            </w:r>
          </w:p>
        </w:tc>
        <w:tc>
          <w:tcPr>
            <w:tcW w:w="2850" w:type="dxa"/>
            <w:tcBorders>
              <w:top w:val="nil"/>
              <w:left w:val="nil"/>
              <w:bottom w:val="single" w:sz="8" w:space="0" w:color="FFFFFF"/>
              <w:right w:val="single" w:sz="8" w:space="0" w:color="FFFFFF"/>
            </w:tcBorders>
            <w:shd w:val="clear" w:color="auto" w:fill="D0CECE"/>
            <w:vAlign w:val="center"/>
            <w:hideMark/>
          </w:tcPr>
          <w:p w14:paraId="38D69718" w14:textId="77777777" w:rsidR="00A021A9" w:rsidRPr="00A021A9" w:rsidRDefault="00A021A9" w:rsidP="00A021A9">
            <w:pPr>
              <w:spacing w:after="0"/>
              <w:jc w:val="center"/>
              <w:rPr>
                <w:rFonts w:ascii="Calibri" w:eastAsia="Times New Roman" w:hAnsi="Calibri" w:cs="Calibri"/>
                <w:sz w:val="20"/>
                <w:lang w:eastAsia="en-GB"/>
              </w:rPr>
            </w:pPr>
            <w:r w:rsidRPr="00A021A9">
              <w:rPr>
                <w:rFonts w:ascii="Calibri" w:eastAsia="Times New Roman" w:hAnsi="Calibri" w:cs="Calibri"/>
                <w:sz w:val="20"/>
                <w:lang w:eastAsia="en-GB"/>
              </w:rPr>
              <w:t>63.2</w:t>
            </w:r>
          </w:p>
        </w:tc>
      </w:tr>
      <w:tr w:rsidR="00A021A9" w:rsidRPr="00A021A9" w14:paraId="74941D99" w14:textId="77777777" w:rsidTr="00A021A9">
        <w:trPr>
          <w:trHeight w:val="247"/>
        </w:trPr>
        <w:tc>
          <w:tcPr>
            <w:tcW w:w="871" w:type="dxa"/>
            <w:tcBorders>
              <w:top w:val="nil"/>
              <w:left w:val="single" w:sz="8" w:space="0" w:color="FFFFFF"/>
              <w:bottom w:val="single" w:sz="8" w:space="0" w:color="FFFFFF"/>
              <w:right w:val="single" w:sz="8" w:space="0" w:color="FFFFFF"/>
            </w:tcBorders>
            <w:shd w:val="clear" w:color="000000" w:fill="008C9B"/>
            <w:vAlign w:val="center"/>
            <w:hideMark/>
          </w:tcPr>
          <w:p w14:paraId="17B75BDB" w14:textId="77777777" w:rsidR="00A021A9" w:rsidRPr="00A021A9" w:rsidRDefault="00A021A9" w:rsidP="00A021A9">
            <w:pPr>
              <w:spacing w:after="0"/>
              <w:rPr>
                <w:rFonts w:ascii="Calibri" w:eastAsia="Times New Roman" w:hAnsi="Calibri" w:cs="Calibri"/>
                <w:color w:val="FFFFFF"/>
                <w:sz w:val="20"/>
                <w:lang w:eastAsia="en-GB"/>
              </w:rPr>
            </w:pPr>
            <w:r w:rsidRPr="00A021A9">
              <w:rPr>
                <w:rFonts w:ascii="Calibri" w:eastAsia="Times New Roman" w:hAnsi="Calibri" w:cs="Calibri"/>
                <w:color w:val="FFFFFF"/>
                <w:sz w:val="20"/>
                <w:lang w:eastAsia="en-GB"/>
              </w:rPr>
              <w:t>2012</w:t>
            </w:r>
          </w:p>
        </w:tc>
        <w:tc>
          <w:tcPr>
            <w:tcW w:w="2637" w:type="dxa"/>
            <w:tcBorders>
              <w:top w:val="nil"/>
              <w:left w:val="nil"/>
              <w:bottom w:val="single" w:sz="8" w:space="0" w:color="FFFFFF"/>
              <w:right w:val="single" w:sz="8" w:space="0" w:color="FFFFFF"/>
            </w:tcBorders>
            <w:shd w:val="clear" w:color="000000" w:fill="E7EEEF"/>
            <w:vAlign w:val="center"/>
            <w:hideMark/>
          </w:tcPr>
          <w:p w14:paraId="704BADE2" w14:textId="77777777" w:rsidR="00A021A9" w:rsidRPr="00A021A9" w:rsidRDefault="00A021A9" w:rsidP="00A021A9">
            <w:pPr>
              <w:spacing w:after="0"/>
              <w:jc w:val="center"/>
              <w:rPr>
                <w:rFonts w:ascii="Calibri" w:eastAsia="Times New Roman" w:hAnsi="Calibri" w:cs="Calibri"/>
                <w:color w:val="000000"/>
                <w:sz w:val="20"/>
                <w:lang w:eastAsia="en-GB"/>
              </w:rPr>
            </w:pPr>
            <w:r w:rsidRPr="00A021A9">
              <w:rPr>
                <w:rFonts w:ascii="Calibri" w:eastAsia="Times New Roman" w:hAnsi="Calibri" w:cs="Calibri"/>
                <w:color w:val="000000"/>
                <w:sz w:val="20"/>
                <w:lang w:eastAsia="en-GB"/>
              </w:rPr>
              <w:t>19.1</w:t>
            </w:r>
          </w:p>
        </w:tc>
        <w:tc>
          <w:tcPr>
            <w:tcW w:w="3172" w:type="dxa"/>
            <w:tcBorders>
              <w:top w:val="nil"/>
              <w:left w:val="nil"/>
              <w:bottom w:val="single" w:sz="8" w:space="0" w:color="FFFFFF"/>
              <w:right w:val="single" w:sz="8" w:space="0" w:color="FFFFFF"/>
            </w:tcBorders>
            <w:shd w:val="clear" w:color="000000" w:fill="E7EEEF"/>
            <w:vAlign w:val="center"/>
            <w:hideMark/>
          </w:tcPr>
          <w:p w14:paraId="225AA253" w14:textId="77777777" w:rsidR="00A021A9" w:rsidRPr="00A021A9" w:rsidRDefault="00A021A9" w:rsidP="00A021A9">
            <w:pPr>
              <w:spacing w:after="0"/>
              <w:jc w:val="center"/>
              <w:rPr>
                <w:rFonts w:ascii="Calibri" w:eastAsia="Times New Roman" w:hAnsi="Calibri" w:cs="Calibri"/>
                <w:sz w:val="20"/>
                <w:lang w:eastAsia="en-GB"/>
              </w:rPr>
            </w:pPr>
            <w:r w:rsidRPr="00A021A9">
              <w:rPr>
                <w:rFonts w:ascii="Calibri" w:eastAsia="Times New Roman" w:hAnsi="Calibri" w:cs="Calibri"/>
                <w:sz w:val="20"/>
                <w:lang w:eastAsia="en-GB"/>
              </w:rPr>
              <w:t>3.45</w:t>
            </w:r>
          </w:p>
        </w:tc>
        <w:tc>
          <w:tcPr>
            <w:tcW w:w="2850" w:type="dxa"/>
            <w:tcBorders>
              <w:top w:val="nil"/>
              <w:left w:val="nil"/>
              <w:bottom w:val="single" w:sz="8" w:space="0" w:color="FFFFFF"/>
              <w:right w:val="single" w:sz="8" w:space="0" w:color="FFFFFF"/>
            </w:tcBorders>
            <w:shd w:val="clear" w:color="000000" w:fill="E7EEEF"/>
            <w:vAlign w:val="center"/>
            <w:hideMark/>
          </w:tcPr>
          <w:p w14:paraId="0A12214C" w14:textId="77777777" w:rsidR="00A021A9" w:rsidRPr="00A021A9" w:rsidRDefault="00A021A9" w:rsidP="00A021A9">
            <w:pPr>
              <w:spacing w:after="0"/>
              <w:jc w:val="center"/>
              <w:rPr>
                <w:rFonts w:ascii="Calibri" w:eastAsia="Times New Roman" w:hAnsi="Calibri" w:cs="Calibri"/>
                <w:sz w:val="20"/>
                <w:lang w:eastAsia="en-GB"/>
              </w:rPr>
            </w:pPr>
            <w:r w:rsidRPr="00A021A9">
              <w:rPr>
                <w:rFonts w:ascii="Calibri" w:eastAsia="Times New Roman" w:hAnsi="Calibri" w:cs="Calibri"/>
                <w:sz w:val="20"/>
                <w:lang w:eastAsia="en-GB"/>
              </w:rPr>
              <w:t>65.7</w:t>
            </w:r>
          </w:p>
        </w:tc>
      </w:tr>
      <w:tr w:rsidR="00A021A9" w:rsidRPr="00A021A9" w14:paraId="2274A096" w14:textId="77777777" w:rsidTr="00A021A9">
        <w:trPr>
          <w:trHeight w:val="247"/>
        </w:trPr>
        <w:tc>
          <w:tcPr>
            <w:tcW w:w="871" w:type="dxa"/>
            <w:tcBorders>
              <w:top w:val="nil"/>
              <w:left w:val="single" w:sz="8" w:space="0" w:color="FFFFFF"/>
              <w:bottom w:val="single" w:sz="8" w:space="0" w:color="FFFFFF"/>
              <w:right w:val="single" w:sz="8" w:space="0" w:color="FFFFFF"/>
            </w:tcBorders>
            <w:shd w:val="clear" w:color="000000" w:fill="008C9B"/>
            <w:vAlign w:val="center"/>
            <w:hideMark/>
          </w:tcPr>
          <w:p w14:paraId="7140713D" w14:textId="77777777" w:rsidR="00A021A9" w:rsidRPr="00A021A9" w:rsidRDefault="00A021A9" w:rsidP="00A021A9">
            <w:pPr>
              <w:spacing w:after="0"/>
              <w:rPr>
                <w:rFonts w:ascii="Calibri" w:eastAsia="Times New Roman" w:hAnsi="Calibri" w:cs="Calibri"/>
                <w:color w:val="FFFFFF"/>
                <w:sz w:val="20"/>
                <w:lang w:eastAsia="en-GB"/>
              </w:rPr>
            </w:pPr>
            <w:r w:rsidRPr="00A021A9">
              <w:rPr>
                <w:rFonts w:ascii="Calibri" w:eastAsia="Times New Roman" w:hAnsi="Calibri" w:cs="Calibri"/>
                <w:color w:val="FFFFFF"/>
                <w:sz w:val="20"/>
                <w:lang w:eastAsia="en-GB"/>
              </w:rPr>
              <w:t>2013</w:t>
            </w:r>
          </w:p>
        </w:tc>
        <w:tc>
          <w:tcPr>
            <w:tcW w:w="2637" w:type="dxa"/>
            <w:tcBorders>
              <w:top w:val="nil"/>
              <w:left w:val="nil"/>
              <w:bottom w:val="single" w:sz="8" w:space="0" w:color="FFFFFF"/>
              <w:right w:val="single" w:sz="8" w:space="0" w:color="FFFFFF"/>
            </w:tcBorders>
            <w:shd w:val="clear" w:color="auto" w:fill="D0CECE"/>
            <w:vAlign w:val="center"/>
            <w:hideMark/>
          </w:tcPr>
          <w:p w14:paraId="50451856" w14:textId="77777777" w:rsidR="00A021A9" w:rsidRPr="00A021A9" w:rsidRDefault="00A021A9" w:rsidP="00A021A9">
            <w:pPr>
              <w:spacing w:after="0"/>
              <w:jc w:val="center"/>
              <w:rPr>
                <w:rFonts w:ascii="Calibri" w:eastAsia="Times New Roman" w:hAnsi="Calibri" w:cs="Calibri"/>
                <w:color w:val="000000"/>
                <w:sz w:val="20"/>
                <w:lang w:eastAsia="en-GB"/>
              </w:rPr>
            </w:pPr>
            <w:r w:rsidRPr="00A021A9">
              <w:rPr>
                <w:rFonts w:ascii="Calibri" w:eastAsia="Times New Roman" w:hAnsi="Calibri" w:cs="Calibri"/>
                <w:color w:val="000000"/>
                <w:sz w:val="20"/>
                <w:lang w:eastAsia="en-GB"/>
              </w:rPr>
              <w:t>18.8</w:t>
            </w:r>
          </w:p>
        </w:tc>
        <w:tc>
          <w:tcPr>
            <w:tcW w:w="3172" w:type="dxa"/>
            <w:tcBorders>
              <w:top w:val="nil"/>
              <w:left w:val="nil"/>
              <w:bottom w:val="single" w:sz="8" w:space="0" w:color="FFFFFF"/>
              <w:right w:val="single" w:sz="8" w:space="0" w:color="FFFFFF"/>
            </w:tcBorders>
            <w:shd w:val="clear" w:color="auto" w:fill="D0CECE"/>
            <w:vAlign w:val="center"/>
            <w:hideMark/>
          </w:tcPr>
          <w:p w14:paraId="05C379BB" w14:textId="77777777" w:rsidR="00A021A9" w:rsidRPr="00A021A9" w:rsidRDefault="00A021A9" w:rsidP="00A021A9">
            <w:pPr>
              <w:spacing w:after="0"/>
              <w:jc w:val="center"/>
              <w:rPr>
                <w:rFonts w:ascii="Calibri" w:eastAsia="Times New Roman" w:hAnsi="Calibri" w:cs="Calibri"/>
                <w:sz w:val="20"/>
                <w:lang w:eastAsia="en-GB"/>
              </w:rPr>
            </w:pPr>
            <w:r w:rsidRPr="00A021A9">
              <w:rPr>
                <w:rFonts w:ascii="Calibri" w:eastAsia="Times New Roman" w:hAnsi="Calibri" w:cs="Calibri"/>
                <w:sz w:val="20"/>
                <w:lang w:eastAsia="en-GB"/>
              </w:rPr>
              <w:t>3.43</w:t>
            </w:r>
          </w:p>
        </w:tc>
        <w:tc>
          <w:tcPr>
            <w:tcW w:w="2850" w:type="dxa"/>
            <w:tcBorders>
              <w:top w:val="nil"/>
              <w:left w:val="nil"/>
              <w:bottom w:val="single" w:sz="8" w:space="0" w:color="FFFFFF"/>
              <w:right w:val="single" w:sz="8" w:space="0" w:color="FFFFFF"/>
            </w:tcBorders>
            <w:shd w:val="clear" w:color="auto" w:fill="D0CECE"/>
            <w:vAlign w:val="center"/>
            <w:hideMark/>
          </w:tcPr>
          <w:p w14:paraId="3721B049" w14:textId="77777777" w:rsidR="00A021A9" w:rsidRPr="00A021A9" w:rsidRDefault="00A021A9" w:rsidP="00A021A9">
            <w:pPr>
              <w:spacing w:after="0"/>
              <w:jc w:val="center"/>
              <w:rPr>
                <w:rFonts w:ascii="Calibri" w:eastAsia="Times New Roman" w:hAnsi="Calibri" w:cs="Calibri"/>
                <w:sz w:val="20"/>
                <w:lang w:eastAsia="en-GB"/>
              </w:rPr>
            </w:pPr>
            <w:r w:rsidRPr="00A021A9">
              <w:rPr>
                <w:rFonts w:ascii="Calibri" w:eastAsia="Times New Roman" w:hAnsi="Calibri" w:cs="Calibri"/>
                <w:sz w:val="20"/>
                <w:lang w:eastAsia="en-GB"/>
              </w:rPr>
              <w:t>64.4</w:t>
            </w:r>
          </w:p>
        </w:tc>
      </w:tr>
      <w:tr w:rsidR="00A021A9" w:rsidRPr="00A021A9" w14:paraId="27AC8E41" w14:textId="77777777" w:rsidTr="00A021A9">
        <w:trPr>
          <w:trHeight w:val="247"/>
        </w:trPr>
        <w:tc>
          <w:tcPr>
            <w:tcW w:w="871" w:type="dxa"/>
            <w:tcBorders>
              <w:top w:val="nil"/>
              <w:left w:val="single" w:sz="8" w:space="0" w:color="FFFFFF"/>
              <w:bottom w:val="single" w:sz="8" w:space="0" w:color="FFFFFF"/>
              <w:right w:val="single" w:sz="8" w:space="0" w:color="FFFFFF"/>
            </w:tcBorders>
            <w:shd w:val="clear" w:color="000000" w:fill="008C9B"/>
            <w:vAlign w:val="center"/>
            <w:hideMark/>
          </w:tcPr>
          <w:p w14:paraId="6F415994" w14:textId="77777777" w:rsidR="00A021A9" w:rsidRPr="00A021A9" w:rsidRDefault="00A021A9" w:rsidP="00A021A9">
            <w:pPr>
              <w:spacing w:after="0"/>
              <w:rPr>
                <w:rFonts w:ascii="Calibri" w:eastAsia="Times New Roman" w:hAnsi="Calibri" w:cs="Calibri"/>
                <w:color w:val="FFFFFF"/>
                <w:sz w:val="20"/>
                <w:lang w:eastAsia="en-GB"/>
              </w:rPr>
            </w:pPr>
            <w:r w:rsidRPr="00A021A9">
              <w:rPr>
                <w:rFonts w:ascii="Calibri" w:eastAsia="Times New Roman" w:hAnsi="Calibri" w:cs="Calibri"/>
                <w:color w:val="FFFFFF"/>
                <w:sz w:val="20"/>
                <w:lang w:eastAsia="en-GB"/>
              </w:rPr>
              <w:t>2014</w:t>
            </w:r>
          </w:p>
        </w:tc>
        <w:tc>
          <w:tcPr>
            <w:tcW w:w="2637" w:type="dxa"/>
            <w:tcBorders>
              <w:top w:val="nil"/>
              <w:left w:val="nil"/>
              <w:bottom w:val="single" w:sz="8" w:space="0" w:color="FFFFFF"/>
              <w:right w:val="single" w:sz="8" w:space="0" w:color="FFFFFF"/>
            </w:tcBorders>
            <w:shd w:val="clear" w:color="000000" w:fill="E7EEEF"/>
            <w:vAlign w:val="center"/>
            <w:hideMark/>
          </w:tcPr>
          <w:p w14:paraId="391680B9" w14:textId="77777777" w:rsidR="00A021A9" w:rsidRPr="00A021A9" w:rsidRDefault="00A021A9" w:rsidP="00A021A9">
            <w:pPr>
              <w:spacing w:after="0"/>
              <w:jc w:val="center"/>
              <w:rPr>
                <w:rFonts w:ascii="Calibri" w:eastAsia="Times New Roman" w:hAnsi="Calibri" w:cs="Calibri"/>
                <w:color w:val="000000"/>
                <w:sz w:val="20"/>
                <w:lang w:eastAsia="en-GB"/>
              </w:rPr>
            </w:pPr>
            <w:r w:rsidRPr="00A021A9">
              <w:rPr>
                <w:rFonts w:ascii="Calibri" w:eastAsia="Times New Roman" w:hAnsi="Calibri" w:cs="Calibri"/>
                <w:color w:val="000000"/>
                <w:sz w:val="20"/>
                <w:lang w:eastAsia="en-GB"/>
              </w:rPr>
              <w:t>20.6</w:t>
            </w:r>
          </w:p>
        </w:tc>
        <w:tc>
          <w:tcPr>
            <w:tcW w:w="3172" w:type="dxa"/>
            <w:tcBorders>
              <w:top w:val="nil"/>
              <w:left w:val="nil"/>
              <w:bottom w:val="single" w:sz="8" w:space="0" w:color="FFFFFF"/>
              <w:right w:val="single" w:sz="8" w:space="0" w:color="FFFFFF"/>
            </w:tcBorders>
            <w:shd w:val="clear" w:color="000000" w:fill="E7EEEF"/>
            <w:vAlign w:val="center"/>
            <w:hideMark/>
          </w:tcPr>
          <w:p w14:paraId="2F54F9B9" w14:textId="77777777" w:rsidR="00A021A9" w:rsidRPr="00A021A9" w:rsidRDefault="00A021A9" w:rsidP="00A021A9">
            <w:pPr>
              <w:spacing w:after="0"/>
              <w:jc w:val="center"/>
              <w:rPr>
                <w:rFonts w:ascii="Calibri" w:eastAsia="Times New Roman" w:hAnsi="Calibri" w:cs="Calibri"/>
                <w:sz w:val="20"/>
                <w:lang w:eastAsia="en-GB"/>
              </w:rPr>
            </w:pPr>
            <w:r w:rsidRPr="00A021A9">
              <w:rPr>
                <w:rFonts w:ascii="Calibri" w:eastAsia="Times New Roman" w:hAnsi="Calibri" w:cs="Calibri"/>
                <w:sz w:val="20"/>
                <w:lang w:eastAsia="en-GB"/>
              </w:rPr>
              <w:t>3.47</w:t>
            </w:r>
          </w:p>
        </w:tc>
        <w:tc>
          <w:tcPr>
            <w:tcW w:w="2850" w:type="dxa"/>
            <w:tcBorders>
              <w:top w:val="nil"/>
              <w:left w:val="nil"/>
              <w:bottom w:val="single" w:sz="8" w:space="0" w:color="FFFFFF"/>
              <w:right w:val="single" w:sz="8" w:space="0" w:color="FFFFFF"/>
            </w:tcBorders>
            <w:shd w:val="clear" w:color="000000" w:fill="E7EEEF"/>
            <w:vAlign w:val="center"/>
            <w:hideMark/>
          </w:tcPr>
          <w:p w14:paraId="69FCF0BE" w14:textId="77777777" w:rsidR="00A021A9" w:rsidRPr="00A021A9" w:rsidRDefault="00A021A9" w:rsidP="00A021A9">
            <w:pPr>
              <w:spacing w:after="0"/>
              <w:jc w:val="center"/>
              <w:rPr>
                <w:rFonts w:ascii="Calibri" w:eastAsia="Times New Roman" w:hAnsi="Calibri" w:cs="Calibri"/>
                <w:sz w:val="20"/>
                <w:lang w:eastAsia="en-GB"/>
              </w:rPr>
            </w:pPr>
            <w:r w:rsidRPr="00A021A9">
              <w:rPr>
                <w:rFonts w:ascii="Calibri" w:eastAsia="Times New Roman" w:hAnsi="Calibri" w:cs="Calibri"/>
                <w:sz w:val="20"/>
                <w:lang w:eastAsia="en-GB"/>
              </w:rPr>
              <w:t>71.4</w:t>
            </w:r>
          </w:p>
        </w:tc>
      </w:tr>
      <w:tr w:rsidR="00A021A9" w:rsidRPr="00A021A9" w14:paraId="54192161" w14:textId="77777777" w:rsidTr="00A021A9">
        <w:trPr>
          <w:trHeight w:val="247"/>
        </w:trPr>
        <w:tc>
          <w:tcPr>
            <w:tcW w:w="871" w:type="dxa"/>
            <w:tcBorders>
              <w:top w:val="nil"/>
              <w:left w:val="single" w:sz="8" w:space="0" w:color="FFFFFF"/>
              <w:bottom w:val="single" w:sz="8" w:space="0" w:color="FFFFFF"/>
              <w:right w:val="single" w:sz="8" w:space="0" w:color="FFFFFF"/>
            </w:tcBorders>
            <w:shd w:val="clear" w:color="000000" w:fill="008C9B"/>
            <w:vAlign w:val="center"/>
            <w:hideMark/>
          </w:tcPr>
          <w:p w14:paraId="21DA164D" w14:textId="77777777" w:rsidR="00A021A9" w:rsidRPr="00A021A9" w:rsidRDefault="00A021A9" w:rsidP="00A021A9">
            <w:pPr>
              <w:spacing w:after="0"/>
              <w:rPr>
                <w:rFonts w:ascii="Calibri" w:eastAsia="Times New Roman" w:hAnsi="Calibri" w:cs="Calibri"/>
                <w:color w:val="FFFFFF"/>
                <w:sz w:val="20"/>
                <w:lang w:eastAsia="en-GB"/>
              </w:rPr>
            </w:pPr>
            <w:r w:rsidRPr="00A021A9">
              <w:rPr>
                <w:rFonts w:ascii="Calibri" w:eastAsia="Times New Roman" w:hAnsi="Calibri" w:cs="Calibri"/>
                <w:color w:val="FFFFFF"/>
                <w:sz w:val="20"/>
                <w:lang w:eastAsia="en-GB"/>
              </w:rPr>
              <w:t>2015</w:t>
            </w:r>
          </w:p>
        </w:tc>
        <w:tc>
          <w:tcPr>
            <w:tcW w:w="2637" w:type="dxa"/>
            <w:tcBorders>
              <w:top w:val="nil"/>
              <w:left w:val="nil"/>
              <w:bottom w:val="single" w:sz="8" w:space="0" w:color="FFFFFF"/>
              <w:right w:val="single" w:sz="8" w:space="0" w:color="FFFFFF"/>
            </w:tcBorders>
            <w:shd w:val="clear" w:color="auto" w:fill="D0CECE"/>
            <w:vAlign w:val="center"/>
            <w:hideMark/>
          </w:tcPr>
          <w:p w14:paraId="469654C6" w14:textId="77777777" w:rsidR="00A021A9" w:rsidRPr="00A021A9" w:rsidRDefault="00A021A9" w:rsidP="00A021A9">
            <w:pPr>
              <w:spacing w:after="0"/>
              <w:jc w:val="center"/>
              <w:rPr>
                <w:rFonts w:ascii="Calibri" w:eastAsia="Times New Roman" w:hAnsi="Calibri" w:cs="Calibri"/>
                <w:color w:val="000000"/>
                <w:sz w:val="20"/>
                <w:lang w:eastAsia="en-GB"/>
              </w:rPr>
            </w:pPr>
            <w:r w:rsidRPr="00A021A9">
              <w:rPr>
                <w:rFonts w:ascii="Calibri" w:eastAsia="Times New Roman" w:hAnsi="Calibri" w:cs="Calibri"/>
                <w:color w:val="000000"/>
                <w:sz w:val="20"/>
                <w:lang w:eastAsia="en-GB"/>
              </w:rPr>
              <w:t>21.1</w:t>
            </w:r>
          </w:p>
        </w:tc>
        <w:tc>
          <w:tcPr>
            <w:tcW w:w="3172" w:type="dxa"/>
            <w:tcBorders>
              <w:top w:val="nil"/>
              <w:left w:val="nil"/>
              <w:bottom w:val="single" w:sz="8" w:space="0" w:color="FFFFFF"/>
              <w:right w:val="single" w:sz="8" w:space="0" w:color="FFFFFF"/>
            </w:tcBorders>
            <w:shd w:val="clear" w:color="auto" w:fill="D0CECE"/>
            <w:vAlign w:val="center"/>
            <w:hideMark/>
          </w:tcPr>
          <w:p w14:paraId="103F10BE" w14:textId="77777777" w:rsidR="00A021A9" w:rsidRPr="00A021A9" w:rsidRDefault="00A021A9" w:rsidP="00A021A9">
            <w:pPr>
              <w:spacing w:after="0"/>
              <w:jc w:val="center"/>
              <w:rPr>
                <w:rFonts w:ascii="Calibri" w:eastAsia="Times New Roman" w:hAnsi="Calibri" w:cs="Calibri"/>
                <w:sz w:val="20"/>
                <w:lang w:eastAsia="en-GB"/>
              </w:rPr>
            </w:pPr>
            <w:r w:rsidRPr="00A021A9">
              <w:rPr>
                <w:rFonts w:ascii="Calibri" w:eastAsia="Times New Roman" w:hAnsi="Calibri" w:cs="Calibri"/>
                <w:sz w:val="20"/>
                <w:lang w:eastAsia="en-GB"/>
              </w:rPr>
              <w:t>3.45</w:t>
            </w:r>
          </w:p>
        </w:tc>
        <w:tc>
          <w:tcPr>
            <w:tcW w:w="2850" w:type="dxa"/>
            <w:tcBorders>
              <w:top w:val="nil"/>
              <w:left w:val="nil"/>
              <w:bottom w:val="single" w:sz="8" w:space="0" w:color="FFFFFF"/>
              <w:right w:val="single" w:sz="8" w:space="0" w:color="FFFFFF"/>
            </w:tcBorders>
            <w:shd w:val="clear" w:color="auto" w:fill="D0CECE"/>
            <w:vAlign w:val="center"/>
            <w:hideMark/>
          </w:tcPr>
          <w:p w14:paraId="5E71F036" w14:textId="77777777" w:rsidR="00A021A9" w:rsidRPr="00A021A9" w:rsidRDefault="00A021A9" w:rsidP="00A021A9">
            <w:pPr>
              <w:spacing w:after="0"/>
              <w:jc w:val="center"/>
              <w:rPr>
                <w:rFonts w:ascii="Calibri" w:eastAsia="Times New Roman" w:hAnsi="Calibri" w:cs="Calibri"/>
                <w:sz w:val="20"/>
                <w:lang w:eastAsia="en-GB"/>
              </w:rPr>
            </w:pPr>
            <w:r w:rsidRPr="00A021A9">
              <w:rPr>
                <w:rFonts w:ascii="Calibri" w:eastAsia="Times New Roman" w:hAnsi="Calibri" w:cs="Calibri"/>
                <w:sz w:val="20"/>
                <w:lang w:eastAsia="en-GB"/>
              </w:rPr>
              <w:t>72.9</w:t>
            </w:r>
          </w:p>
        </w:tc>
      </w:tr>
      <w:tr w:rsidR="00A021A9" w:rsidRPr="00A021A9" w14:paraId="5751976A" w14:textId="77777777" w:rsidTr="00A021A9">
        <w:trPr>
          <w:trHeight w:val="247"/>
        </w:trPr>
        <w:tc>
          <w:tcPr>
            <w:tcW w:w="871" w:type="dxa"/>
            <w:tcBorders>
              <w:top w:val="nil"/>
              <w:left w:val="single" w:sz="8" w:space="0" w:color="FFFFFF"/>
              <w:bottom w:val="single" w:sz="8" w:space="0" w:color="FFFFFF"/>
              <w:right w:val="single" w:sz="8" w:space="0" w:color="FFFFFF"/>
            </w:tcBorders>
            <w:shd w:val="clear" w:color="000000" w:fill="008C9B"/>
            <w:vAlign w:val="center"/>
            <w:hideMark/>
          </w:tcPr>
          <w:p w14:paraId="6322774E" w14:textId="77777777" w:rsidR="00A021A9" w:rsidRPr="00A021A9" w:rsidRDefault="00A021A9" w:rsidP="00A021A9">
            <w:pPr>
              <w:spacing w:after="0"/>
              <w:rPr>
                <w:rFonts w:ascii="Calibri" w:eastAsia="Times New Roman" w:hAnsi="Calibri" w:cs="Calibri"/>
                <w:color w:val="FFFFFF"/>
                <w:sz w:val="20"/>
                <w:lang w:eastAsia="en-GB"/>
              </w:rPr>
            </w:pPr>
            <w:r w:rsidRPr="00A021A9">
              <w:rPr>
                <w:rFonts w:ascii="Calibri" w:eastAsia="Times New Roman" w:hAnsi="Calibri" w:cs="Calibri"/>
                <w:color w:val="FFFFFF"/>
                <w:sz w:val="20"/>
                <w:lang w:eastAsia="en-GB"/>
              </w:rPr>
              <w:t>2016</w:t>
            </w:r>
          </w:p>
        </w:tc>
        <w:tc>
          <w:tcPr>
            <w:tcW w:w="2637" w:type="dxa"/>
            <w:tcBorders>
              <w:top w:val="nil"/>
              <w:left w:val="nil"/>
              <w:bottom w:val="single" w:sz="8" w:space="0" w:color="FFFFFF"/>
              <w:right w:val="single" w:sz="8" w:space="0" w:color="FFFFFF"/>
            </w:tcBorders>
            <w:shd w:val="clear" w:color="000000" w:fill="E7EEEF"/>
            <w:vAlign w:val="center"/>
            <w:hideMark/>
          </w:tcPr>
          <w:p w14:paraId="3C47C8D9" w14:textId="77777777" w:rsidR="00A021A9" w:rsidRPr="00A021A9" w:rsidRDefault="00A021A9" w:rsidP="00A021A9">
            <w:pPr>
              <w:spacing w:after="0"/>
              <w:jc w:val="center"/>
              <w:rPr>
                <w:rFonts w:ascii="Calibri" w:eastAsia="Times New Roman" w:hAnsi="Calibri" w:cs="Calibri"/>
                <w:color w:val="000000"/>
                <w:sz w:val="20"/>
                <w:lang w:eastAsia="en-GB"/>
              </w:rPr>
            </w:pPr>
            <w:r w:rsidRPr="00A021A9">
              <w:rPr>
                <w:rFonts w:ascii="Calibri" w:eastAsia="Times New Roman" w:hAnsi="Calibri" w:cs="Calibri"/>
                <w:color w:val="000000"/>
                <w:sz w:val="20"/>
                <w:lang w:eastAsia="en-GB"/>
              </w:rPr>
              <w:t>23.1</w:t>
            </w:r>
          </w:p>
        </w:tc>
        <w:tc>
          <w:tcPr>
            <w:tcW w:w="3172" w:type="dxa"/>
            <w:tcBorders>
              <w:top w:val="nil"/>
              <w:left w:val="nil"/>
              <w:bottom w:val="single" w:sz="8" w:space="0" w:color="FFFFFF"/>
              <w:right w:val="single" w:sz="8" w:space="0" w:color="FFFFFF"/>
            </w:tcBorders>
            <w:shd w:val="clear" w:color="000000" w:fill="E7EEEF"/>
            <w:vAlign w:val="center"/>
            <w:hideMark/>
          </w:tcPr>
          <w:p w14:paraId="28F0FAAF" w14:textId="77777777" w:rsidR="00A021A9" w:rsidRPr="00A021A9" w:rsidRDefault="00A021A9" w:rsidP="00A021A9">
            <w:pPr>
              <w:spacing w:after="0"/>
              <w:jc w:val="center"/>
              <w:rPr>
                <w:rFonts w:ascii="Calibri" w:eastAsia="Times New Roman" w:hAnsi="Calibri" w:cs="Calibri"/>
                <w:sz w:val="20"/>
                <w:lang w:eastAsia="en-GB"/>
              </w:rPr>
            </w:pPr>
            <w:r w:rsidRPr="00A021A9">
              <w:rPr>
                <w:rFonts w:ascii="Calibri" w:eastAsia="Times New Roman" w:hAnsi="Calibri" w:cs="Calibri"/>
                <w:sz w:val="20"/>
                <w:lang w:eastAsia="en-GB"/>
              </w:rPr>
              <w:t>3.25</w:t>
            </w:r>
          </w:p>
        </w:tc>
        <w:tc>
          <w:tcPr>
            <w:tcW w:w="2850" w:type="dxa"/>
            <w:tcBorders>
              <w:top w:val="nil"/>
              <w:left w:val="nil"/>
              <w:bottom w:val="single" w:sz="8" w:space="0" w:color="FFFFFF"/>
              <w:right w:val="single" w:sz="8" w:space="0" w:color="FFFFFF"/>
            </w:tcBorders>
            <w:shd w:val="clear" w:color="000000" w:fill="E7EEEF"/>
            <w:vAlign w:val="center"/>
            <w:hideMark/>
          </w:tcPr>
          <w:p w14:paraId="3FCDDAD9" w14:textId="77777777" w:rsidR="00A021A9" w:rsidRPr="00A021A9" w:rsidRDefault="00A021A9" w:rsidP="00A021A9">
            <w:pPr>
              <w:spacing w:after="0"/>
              <w:jc w:val="center"/>
              <w:rPr>
                <w:rFonts w:ascii="Calibri" w:eastAsia="Times New Roman" w:hAnsi="Calibri" w:cs="Calibri"/>
                <w:sz w:val="20"/>
                <w:lang w:eastAsia="en-GB"/>
              </w:rPr>
            </w:pPr>
            <w:r w:rsidRPr="00A021A9">
              <w:rPr>
                <w:rFonts w:ascii="Calibri" w:eastAsia="Times New Roman" w:hAnsi="Calibri" w:cs="Calibri"/>
                <w:sz w:val="20"/>
                <w:lang w:eastAsia="en-GB"/>
              </w:rPr>
              <w:t>75.0</w:t>
            </w:r>
          </w:p>
        </w:tc>
      </w:tr>
      <w:tr w:rsidR="00A021A9" w:rsidRPr="00A021A9" w14:paraId="7D3F23B5" w14:textId="77777777" w:rsidTr="00A021A9">
        <w:trPr>
          <w:trHeight w:val="247"/>
        </w:trPr>
        <w:tc>
          <w:tcPr>
            <w:tcW w:w="871" w:type="dxa"/>
            <w:tcBorders>
              <w:top w:val="nil"/>
              <w:left w:val="single" w:sz="8" w:space="0" w:color="FFFFFF"/>
              <w:bottom w:val="single" w:sz="8" w:space="0" w:color="FFFFFF"/>
              <w:right w:val="single" w:sz="8" w:space="0" w:color="FFFFFF"/>
            </w:tcBorders>
            <w:shd w:val="clear" w:color="000000" w:fill="008C9B"/>
            <w:vAlign w:val="center"/>
            <w:hideMark/>
          </w:tcPr>
          <w:p w14:paraId="702A9C84" w14:textId="77777777" w:rsidR="00A021A9" w:rsidRPr="00A021A9" w:rsidRDefault="00A021A9" w:rsidP="00A021A9">
            <w:pPr>
              <w:spacing w:after="0"/>
              <w:rPr>
                <w:rFonts w:ascii="Calibri" w:eastAsia="Times New Roman" w:hAnsi="Calibri" w:cs="Calibri"/>
                <w:color w:val="FFFFFF"/>
                <w:sz w:val="20"/>
                <w:lang w:eastAsia="en-GB"/>
              </w:rPr>
            </w:pPr>
            <w:r w:rsidRPr="00A021A9">
              <w:rPr>
                <w:rFonts w:ascii="Calibri" w:eastAsia="Times New Roman" w:hAnsi="Calibri" w:cs="Calibri"/>
                <w:color w:val="FFFFFF"/>
                <w:sz w:val="20"/>
                <w:lang w:eastAsia="en-GB"/>
              </w:rPr>
              <w:t>2017</w:t>
            </w:r>
          </w:p>
        </w:tc>
        <w:tc>
          <w:tcPr>
            <w:tcW w:w="2637" w:type="dxa"/>
            <w:tcBorders>
              <w:top w:val="nil"/>
              <w:left w:val="nil"/>
              <w:bottom w:val="single" w:sz="8" w:space="0" w:color="FFFFFF"/>
              <w:right w:val="single" w:sz="8" w:space="0" w:color="FFFFFF"/>
            </w:tcBorders>
            <w:shd w:val="clear" w:color="auto" w:fill="D0CECE"/>
            <w:vAlign w:val="center"/>
            <w:hideMark/>
          </w:tcPr>
          <w:p w14:paraId="2DC35A15" w14:textId="77777777" w:rsidR="00A021A9" w:rsidRPr="00A021A9" w:rsidRDefault="00A021A9" w:rsidP="00A021A9">
            <w:pPr>
              <w:spacing w:after="0"/>
              <w:jc w:val="center"/>
              <w:rPr>
                <w:rFonts w:ascii="Calibri" w:eastAsia="Times New Roman" w:hAnsi="Calibri" w:cs="Calibri"/>
                <w:color w:val="000000"/>
                <w:sz w:val="20"/>
                <w:lang w:eastAsia="en-GB"/>
              </w:rPr>
            </w:pPr>
            <w:r w:rsidRPr="00A021A9">
              <w:rPr>
                <w:rFonts w:ascii="Calibri" w:eastAsia="Times New Roman" w:hAnsi="Calibri" w:cs="Calibri"/>
                <w:color w:val="000000"/>
                <w:sz w:val="20"/>
                <w:lang w:eastAsia="en-GB"/>
              </w:rPr>
              <w:t>23.5</w:t>
            </w:r>
          </w:p>
        </w:tc>
        <w:tc>
          <w:tcPr>
            <w:tcW w:w="3172" w:type="dxa"/>
            <w:tcBorders>
              <w:top w:val="nil"/>
              <w:left w:val="nil"/>
              <w:bottom w:val="single" w:sz="8" w:space="0" w:color="FFFFFF"/>
              <w:right w:val="single" w:sz="8" w:space="0" w:color="FFFFFF"/>
            </w:tcBorders>
            <w:shd w:val="clear" w:color="auto" w:fill="D0CECE"/>
            <w:vAlign w:val="center"/>
            <w:hideMark/>
          </w:tcPr>
          <w:p w14:paraId="3A63A149" w14:textId="77777777" w:rsidR="00A021A9" w:rsidRPr="00A021A9" w:rsidRDefault="00A021A9" w:rsidP="00A021A9">
            <w:pPr>
              <w:spacing w:after="0"/>
              <w:jc w:val="center"/>
              <w:rPr>
                <w:rFonts w:ascii="Calibri" w:eastAsia="Times New Roman" w:hAnsi="Calibri" w:cs="Calibri"/>
                <w:sz w:val="20"/>
                <w:lang w:eastAsia="en-GB"/>
              </w:rPr>
            </w:pPr>
            <w:r w:rsidRPr="00A021A9">
              <w:rPr>
                <w:rFonts w:ascii="Calibri" w:eastAsia="Times New Roman" w:hAnsi="Calibri" w:cs="Calibri"/>
                <w:sz w:val="20"/>
                <w:lang w:eastAsia="en-GB"/>
              </w:rPr>
              <w:t>3.29</w:t>
            </w:r>
          </w:p>
        </w:tc>
        <w:tc>
          <w:tcPr>
            <w:tcW w:w="2850" w:type="dxa"/>
            <w:tcBorders>
              <w:top w:val="nil"/>
              <w:left w:val="nil"/>
              <w:bottom w:val="single" w:sz="8" w:space="0" w:color="FFFFFF"/>
              <w:right w:val="single" w:sz="8" w:space="0" w:color="FFFFFF"/>
            </w:tcBorders>
            <w:shd w:val="clear" w:color="auto" w:fill="D0CECE"/>
            <w:vAlign w:val="center"/>
            <w:hideMark/>
          </w:tcPr>
          <w:p w14:paraId="1B2F3634" w14:textId="77777777" w:rsidR="00A021A9" w:rsidRPr="00A021A9" w:rsidRDefault="00A021A9" w:rsidP="00A021A9">
            <w:pPr>
              <w:spacing w:after="0"/>
              <w:jc w:val="center"/>
              <w:rPr>
                <w:rFonts w:ascii="Calibri" w:eastAsia="Times New Roman" w:hAnsi="Calibri" w:cs="Calibri"/>
                <w:sz w:val="20"/>
                <w:lang w:eastAsia="en-GB"/>
              </w:rPr>
            </w:pPr>
            <w:r w:rsidRPr="00A021A9">
              <w:rPr>
                <w:rFonts w:ascii="Calibri" w:eastAsia="Times New Roman" w:hAnsi="Calibri" w:cs="Calibri"/>
                <w:sz w:val="20"/>
                <w:lang w:eastAsia="en-GB"/>
              </w:rPr>
              <w:t>77.5</w:t>
            </w:r>
          </w:p>
        </w:tc>
      </w:tr>
    </w:tbl>
    <w:p w14:paraId="17A34791" w14:textId="77777777" w:rsidR="002839A1" w:rsidRDefault="002839A1" w:rsidP="002839A1">
      <w:pPr>
        <w:spacing w:after="120"/>
        <w:jc w:val="right"/>
      </w:pPr>
      <w:r w:rsidRPr="00E851E8">
        <w:rPr>
          <w:i/>
          <w:sz w:val="18"/>
        </w:rPr>
        <w:t xml:space="preserve">Source: PwC, ONS, </w:t>
      </w:r>
      <w:r>
        <w:rPr>
          <w:i/>
          <w:sz w:val="18"/>
        </w:rPr>
        <w:t xml:space="preserve">IUA, FAME, </w:t>
      </w:r>
      <w:r w:rsidRPr="00E851E8">
        <w:rPr>
          <w:i/>
          <w:sz w:val="18"/>
        </w:rPr>
        <w:t>Cebr analysis</w:t>
      </w:r>
      <w:r>
        <w:t xml:space="preserve"> </w:t>
      </w:r>
    </w:p>
    <w:p w14:paraId="393AA43C" w14:textId="7A49C725" w:rsidR="00C83021" w:rsidRDefault="00C83021" w:rsidP="00C83021">
      <w:pPr>
        <w:spacing w:after="120"/>
      </w:pPr>
      <w:r>
        <w:t xml:space="preserve">To place these results in context, </w:t>
      </w:r>
      <w:r w:rsidR="008B4E71">
        <w:fldChar w:fldCharType="begin"/>
      </w:r>
      <w:r w:rsidR="008B4E71">
        <w:instrText xml:space="preserve"> REF _Ref15914084 \h </w:instrText>
      </w:r>
      <w:r w:rsidR="008B4E71">
        <w:fldChar w:fldCharType="separate"/>
      </w:r>
      <w:r w:rsidR="008B4E71">
        <w:t xml:space="preserve">Figure </w:t>
      </w:r>
      <w:r w:rsidR="008B4E71">
        <w:rPr>
          <w:noProof/>
        </w:rPr>
        <w:t>16</w:t>
      </w:r>
      <w:r w:rsidR="008B4E71">
        <w:fldChar w:fldCharType="end"/>
      </w:r>
      <w:r w:rsidR="008B4E71">
        <w:t xml:space="preserve"> </w:t>
      </w:r>
      <w:r>
        <w:t xml:space="preserve">below compares the total </w:t>
      </w:r>
      <w:r w:rsidR="00AF6734">
        <w:t>employment</w:t>
      </w:r>
      <w:r>
        <w:t xml:space="preserve"> impact of the Maritime Business Services industry in 201</w:t>
      </w:r>
      <w:r w:rsidR="008B4E71">
        <w:t>7</w:t>
      </w:r>
      <w:r>
        <w:t xml:space="preserve"> against the comparable activities identified in the previous section. In addition, the </w:t>
      </w:r>
      <w:r w:rsidR="00AF6734">
        <w:t>employment</w:t>
      </w:r>
      <w:r>
        <w:t xml:space="preserve"> multipliers associated with each activity are also presented.</w:t>
      </w:r>
      <w:r w:rsidR="00A021A9">
        <w:t xml:space="preserve"> </w:t>
      </w:r>
    </w:p>
    <w:p w14:paraId="0C49543D" w14:textId="2E59258E" w:rsidR="008B4E71" w:rsidRDefault="008B4E71" w:rsidP="008B4E71">
      <w:pPr>
        <w:pStyle w:val="Caption"/>
      </w:pPr>
      <w:bookmarkStart w:id="94" w:name="_Ref15914084"/>
      <w:r>
        <w:t xml:space="preserve">Figure </w:t>
      </w:r>
      <w:r w:rsidR="00854907">
        <w:rPr>
          <w:noProof/>
        </w:rPr>
        <w:fldChar w:fldCharType="begin"/>
      </w:r>
      <w:r w:rsidR="00854907">
        <w:rPr>
          <w:noProof/>
        </w:rPr>
        <w:instrText xml:space="preserve"> SEQ Figure \* ARABIC </w:instrText>
      </w:r>
      <w:r w:rsidR="00854907">
        <w:rPr>
          <w:noProof/>
        </w:rPr>
        <w:fldChar w:fldCharType="separate"/>
      </w:r>
      <w:r w:rsidR="00B07236">
        <w:rPr>
          <w:noProof/>
        </w:rPr>
        <w:t>16</w:t>
      </w:r>
      <w:r w:rsidR="00854907">
        <w:rPr>
          <w:noProof/>
        </w:rPr>
        <w:fldChar w:fldCharType="end"/>
      </w:r>
      <w:bookmarkEnd w:id="94"/>
      <w:r w:rsidRPr="00B05661">
        <w:t xml:space="preserve">: The </w:t>
      </w:r>
      <w:r>
        <w:t>aggregate employment</w:t>
      </w:r>
      <w:r w:rsidRPr="00B05661">
        <w:t xml:space="preserve"> </w:t>
      </w:r>
      <w:r>
        <w:t xml:space="preserve">impact and employment multiplier </w:t>
      </w:r>
      <w:r w:rsidRPr="00B05661">
        <w:t xml:space="preserve">of the </w:t>
      </w:r>
      <w:r>
        <w:t>Maritime Business Services</w:t>
      </w:r>
      <w:r w:rsidRPr="00B05661">
        <w:t xml:space="preserve"> industry against comparable industries in 201</w:t>
      </w:r>
      <w:r>
        <w:t>7</w:t>
      </w:r>
    </w:p>
    <w:p w14:paraId="464407EA" w14:textId="38E613B9" w:rsidR="008B4E71" w:rsidRPr="008B4E71" w:rsidRDefault="008B4E71" w:rsidP="008B4E71">
      <w:r>
        <w:rPr>
          <w:noProof/>
          <w:lang w:eastAsia="en-GB"/>
        </w:rPr>
        <w:drawing>
          <wp:inline distT="0" distB="0" distL="0" distR="0" wp14:anchorId="6D8F8462" wp14:editId="65FF490B">
            <wp:extent cx="6120130" cy="3240000"/>
            <wp:effectExtent l="0" t="0" r="0" b="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022E8A6" w14:textId="77777777" w:rsidR="008B4E71" w:rsidRDefault="008B4E71" w:rsidP="008B4E71">
      <w:pPr>
        <w:spacing w:after="120"/>
        <w:jc w:val="right"/>
      </w:pPr>
      <w:r w:rsidRPr="00E851E8">
        <w:rPr>
          <w:i/>
          <w:sz w:val="18"/>
        </w:rPr>
        <w:t xml:space="preserve">Source: PwC, ONS, </w:t>
      </w:r>
      <w:r>
        <w:rPr>
          <w:i/>
          <w:sz w:val="18"/>
        </w:rPr>
        <w:t xml:space="preserve">IUA, FAME, </w:t>
      </w:r>
      <w:r w:rsidRPr="00E851E8">
        <w:rPr>
          <w:i/>
          <w:sz w:val="18"/>
        </w:rPr>
        <w:t>Cebr analysis</w:t>
      </w:r>
      <w:r>
        <w:t xml:space="preserve"> </w:t>
      </w:r>
    </w:p>
    <w:p w14:paraId="44907C9F" w14:textId="269A2CBE" w:rsidR="00A43CAD" w:rsidRDefault="00A43CAD" w:rsidP="00A43CAD">
      <w:r>
        <w:t>Maritime Business Services generated a t</w:t>
      </w:r>
      <w:r w:rsidR="0003247E">
        <w:t>otal employment impact of 77,500 jobs in 2017</w:t>
      </w:r>
      <w:r>
        <w:t>, higher than service activities incide</w:t>
      </w:r>
      <w:r w:rsidR="0003247E">
        <w:t>ntal to water transportation (45,700 jobs) and</w:t>
      </w:r>
      <w:r>
        <w:t xml:space="preserve"> </w:t>
      </w:r>
      <w:r w:rsidR="0003247E">
        <w:t>Public relations and communication activities (36,3</w:t>
      </w:r>
      <w:r>
        <w:t>00 jobs)</w:t>
      </w:r>
      <w:r w:rsidR="0003247E">
        <w:t>.</w:t>
      </w:r>
      <w:r>
        <w:t xml:space="preserve"> </w:t>
      </w:r>
      <w:r w:rsidR="0003247E">
        <w:t>At 3.29</w:t>
      </w:r>
      <w:r>
        <w:t>, the employment multiplier associated with the Maritime Business Services industry is significantly higher than the respective comparators</w:t>
      </w:r>
      <w:r w:rsidR="00A323F2">
        <w:t xml:space="preserve"> with the next highest being service activities incidental to water transportation at 2.18</w:t>
      </w:r>
      <w:r>
        <w:t>.</w:t>
      </w:r>
    </w:p>
    <w:p w14:paraId="1392E226" w14:textId="1F09C189" w:rsidR="003629BD" w:rsidRDefault="00A43CAD" w:rsidP="00CC27F0">
      <w:pPr>
        <w:spacing w:before="240"/>
      </w:pPr>
      <w:r>
        <w:lastRenderedPageBreak/>
        <w:t xml:space="preserve">In other words, while Architectural activities generated </w:t>
      </w:r>
      <w:r w:rsidR="006B69F9">
        <w:t>a total employment impact of 156,3</w:t>
      </w:r>
      <w:r>
        <w:t>00 jobs in 201</w:t>
      </w:r>
      <w:r w:rsidR="006B69F9">
        <w:t>7</w:t>
      </w:r>
      <w:r>
        <w:t>, its employment multiplier was</w:t>
      </w:r>
      <w:r w:rsidR="006B69F9">
        <w:t xml:space="preserve"> 1.95</w:t>
      </w:r>
      <w:r>
        <w:t xml:space="preserve">. This means that for each additional job initially supported through this activity, a total </w:t>
      </w:r>
      <w:r w:rsidR="006B69F9">
        <w:t>1.95</w:t>
      </w:r>
      <w:r>
        <w:t xml:space="preserve"> jobs were supported in the </w:t>
      </w:r>
      <w:r w:rsidR="006B69F9">
        <w:t>wider economy – compared to 3.29</w:t>
      </w:r>
      <w:r>
        <w:t xml:space="preserve"> jobs for Maritime Business Services industry.</w:t>
      </w:r>
      <w:bookmarkStart w:id="95" w:name="_Toc487021237"/>
    </w:p>
    <w:p w14:paraId="659C0807" w14:textId="32B8A913" w:rsidR="00CC27F0" w:rsidRDefault="00CC27F0" w:rsidP="00EA5EFA">
      <w:pPr>
        <w:spacing w:after="0"/>
      </w:pPr>
      <w:r>
        <w:t xml:space="preserve">A possible reason why the Maritime Business Services industry has a significantly greater employment multiplier compared to the other industries listed above could be due to the industries serviced by its activities. The </w:t>
      </w:r>
      <w:r w:rsidR="00A856A1">
        <w:t>Maritime Sector</w:t>
      </w:r>
      <w:r>
        <w:t xml:space="preserve"> involves many </w:t>
      </w:r>
      <w:r w:rsidR="00785B0D">
        <w:t xml:space="preserve">labour intensive industries as it is the primary form of transport. For example, it transports raw materials and first-stage production goods, thus supporting labour intensive industries. Maritime Business Services are in effect a branch of this; the transportation of raw materials is insured against and thus is partly supported by the maritime insurance industry. In contrast, Architectural activities is likely to only support capital intensive businesses due to the nature of the industry it operates within. </w:t>
      </w:r>
    </w:p>
    <w:p w14:paraId="54526EF3" w14:textId="77777777" w:rsidR="0087421D" w:rsidRDefault="0087421D" w:rsidP="00EA5EFA">
      <w:pPr>
        <w:spacing w:after="0"/>
        <w:rPr>
          <w:rFonts w:eastAsiaTheme="majorEastAsia" w:cstheme="majorBidi"/>
          <w:b/>
          <w:bCs/>
          <w:color w:val="7F7F7F" w:themeColor="text1" w:themeTint="80"/>
          <w:sz w:val="28"/>
          <w:szCs w:val="26"/>
        </w:rPr>
      </w:pPr>
    </w:p>
    <w:p w14:paraId="5E49C98F" w14:textId="4C8E746F" w:rsidR="005E3021" w:rsidRDefault="005E3021" w:rsidP="005E3021">
      <w:pPr>
        <w:pStyle w:val="Heading2"/>
      </w:pPr>
      <w:bookmarkStart w:id="96" w:name="_Toc16607616"/>
      <w:r>
        <w:t xml:space="preserve">The </w:t>
      </w:r>
      <w:r w:rsidR="00EA5EFA">
        <w:t>aggregate economic</w:t>
      </w:r>
      <w:r>
        <w:t xml:space="preserve"> impacts through the compensation of employees</w:t>
      </w:r>
      <w:bookmarkEnd w:id="95"/>
      <w:bookmarkEnd w:id="96"/>
    </w:p>
    <w:p w14:paraId="323A217D" w14:textId="22A429F6" w:rsidR="004A602C" w:rsidRDefault="004A602C" w:rsidP="00683C9A">
      <w:pPr>
        <w:spacing w:after="120"/>
      </w:pPr>
      <w:r>
        <w:t xml:space="preserve">In this final subsection we consider the </w:t>
      </w:r>
      <w:r w:rsidR="00EA5EFA">
        <w:t>aggregate economic</w:t>
      </w:r>
      <w:r>
        <w:t xml:space="preserve"> impact of the Maritime Business Services industry through the compensation of employees. </w:t>
      </w:r>
      <w:r w:rsidR="004C79C6">
        <w:fldChar w:fldCharType="begin"/>
      </w:r>
      <w:r w:rsidR="004C79C6">
        <w:instrText xml:space="preserve"> REF _Ref15914975 \h </w:instrText>
      </w:r>
      <w:r w:rsidR="004C79C6">
        <w:fldChar w:fldCharType="separate"/>
      </w:r>
      <w:r w:rsidR="004C79C6">
        <w:t xml:space="preserve">Figure </w:t>
      </w:r>
      <w:r w:rsidR="004C79C6">
        <w:rPr>
          <w:noProof/>
        </w:rPr>
        <w:t>17</w:t>
      </w:r>
      <w:r w:rsidR="004C79C6">
        <w:fldChar w:fldCharType="end"/>
      </w:r>
      <w:r w:rsidR="00A643EA">
        <w:t xml:space="preserve"> </w:t>
      </w:r>
      <w:r w:rsidR="002D0CA2">
        <w:t>below illustrates the direct, indirect and induced compensation of employee impacts associated with the industry</w:t>
      </w:r>
      <w:r w:rsidR="004C79C6">
        <w:t>.</w:t>
      </w:r>
    </w:p>
    <w:p w14:paraId="5889AE52" w14:textId="77777777" w:rsidR="00F5720E" w:rsidRDefault="006B31C7" w:rsidP="006B31C7">
      <w:r>
        <w:t xml:space="preserve">Here the interpretation is that, for every £1 of employee compensation directly supported by the Maritime </w:t>
      </w:r>
      <w:r w:rsidR="00FE4ABE">
        <w:t>Business Services industry, ‘£x</w:t>
      </w:r>
      <w:r>
        <w:t xml:space="preserve">’ of wages and salaries and other employee remuneration is supported in total throughout the economy through supply chain (indirect) and employee spending (induced) channels. For example, for each £1 of employee compensation in </w:t>
      </w:r>
      <w:r w:rsidR="004C79C6">
        <w:t>the MBS in 2017, £1.29</w:t>
      </w:r>
      <w:r>
        <w:t xml:space="preserve"> is supported through the supply cha</w:t>
      </w:r>
      <w:r w:rsidR="004C79C6">
        <w:t>in and an additional £0.58</w:t>
      </w:r>
      <w:r>
        <w:t xml:space="preserve"> is supported through employee expenditures – yield</w:t>
      </w:r>
      <w:r w:rsidR="004C79C6">
        <w:t>ing an aggregate impact of £2.87</w:t>
      </w:r>
      <w:r>
        <w:t xml:space="preserve">. </w:t>
      </w:r>
    </w:p>
    <w:p w14:paraId="3B067DBD" w14:textId="34F16EE9" w:rsidR="006B31C7" w:rsidRPr="006B31C7" w:rsidRDefault="006B31C7" w:rsidP="006B31C7">
      <w:pPr>
        <w:rPr>
          <w:rFonts w:eastAsiaTheme="majorEastAsia" w:cstheme="majorBidi"/>
          <w:b/>
          <w:bCs/>
          <w:color w:val="008C9B" w:themeColor="text2"/>
          <w:sz w:val="44"/>
          <w:szCs w:val="28"/>
        </w:rPr>
      </w:pPr>
      <w:r w:rsidRPr="00755D23">
        <w:rPr>
          <w:b/>
        </w:rPr>
        <w:t xml:space="preserve">For the Maritime Business Services industry as a whole, </w:t>
      </w:r>
      <w:r w:rsidRPr="00B16BED">
        <w:rPr>
          <w:b/>
        </w:rPr>
        <w:t>for every £1</w:t>
      </w:r>
      <w:r w:rsidRPr="00FE488E">
        <w:rPr>
          <w:b/>
        </w:rPr>
        <w:t xml:space="preserve"> initially contributed </w:t>
      </w:r>
      <w:r w:rsidRPr="00755D23">
        <w:rPr>
          <w:b/>
        </w:rPr>
        <w:t>through the compensation of employees in 2015, a total</w:t>
      </w:r>
      <w:r w:rsidR="004C79C6">
        <w:rPr>
          <w:b/>
        </w:rPr>
        <w:t xml:space="preserve"> of £2.87</w:t>
      </w:r>
      <w:r w:rsidRPr="00755D23">
        <w:rPr>
          <w:b/>
        </w:rPr>
        <w:t xml:space="preserve"> in employee compensation was supported in the UK economy.</w:t>
      </w:r>
    </w:p>
    <w:p w14:paraId="522F2212" w14:textId="77777777" w:rsidR="00403D2D" w:rsidRDefault="00403D2D" w:rsidP="00403D2D">
      <w:pPr>
        <w:pStyle w:val="Caption"/>
        <w:keepNext/>
        <w:spacing w:after="120"/>
      </w:pPr>
      <w:bookmarkStart w:id="97" w:name="_Ref15914975"/>
      <w:r>
        <w:t xml:space="preserve">Figure </w:t>
      </w:r>
      <w:r w:rsidR="00854907">
        <w:rPr>
          <w:noProof/>
        </w:rPr>
        <w:fldChar w:fldCharType="begin"/>
      </w:r>
      <w:r w:rsidR="00854907">
        <w:rPr>
          <w:noProof/>
        </w:rPr>
        <w:instrText xml:space="preserve"> SEQ Figure \* ARABIC </w:instrText>
      </w:r>
      <w:r w:rsidR="00854907">
        <w:rPr>
          <w:noProof/>
        </w:rPr>
        <w:fldChar w:fldCharType="separate"/>
      </w:r>
      <w:r w:rsidR="00B07236">
        <w:rPr>
          <w:noProof/>
        </w:rPr>
        <w:t>17</w:t>
      </w:r>
      <w:r w:rsidR="00854907">
        <w:rPr>
          <w:noProof/>
        </w:rPr>
        <w:fldChar w:fldCharType="end"/>
      </w:r>
      <w:bookmarkEnd w:id="97"/>
      <w:r>
        <w:t>: Aggregate contribution of Maritime Business Services to the compensation of employees</w:t>
      </w:r>
    </w:p>
    <w:p w14:paraId="764270DF" w14:textId="5A805C79" w:rsidR="00403D2D" w:rsidRDefault="00403D2D" w:rsidP="00403D2D">
      <w:pPr>
        <w:pStyle w:val="Caption"/>
      </w:pPr>
      <w:r w:rsidRPr="00403D2D">
        <w:rPr>
          <w:noProof/>
          <w:lang w:eastAsia="en-GB"/>
        </w:rPr>
        <mc:AlternateContent>
          <mc:Choice Requires="wpg">
            <w:drawing>
              <wp:anchor distT="0" distB="0" distL="114300" distR="114300" simplePos="0" relativeHeight="251681792" behindDoc="0" locked="0" layoutInCell="1" allowOverlap="1" wp14:anchorId="09687510" wp14:editId="075F97E5">
                <wp:simplePos x="0" y="0"/>
                <wp:positionH relativeFrom="column">
                  <wp:posOffset>0</wp:posOffset>
                </wp:positionH>
                <wp:positionV relativeFrom="paragraph">
                  <wp:posOffset>0</wp:posOffset>
                </wp:positionV>
                <wp:extent cx="5760000" cy="2142000"/>
                <wp:effectExtent l="0" t="0" r="0" b="0"/>
                <wp:wrapNone/>
                <wp:docPr id="80" name="Group 3"/>
                <wp:cNvGraphicFramePr/>
                <a:graphic xmlns:a="http://schemas.openxmlformats.org/drawingml/2006/main">
                  <a:graphicData uri="http://schemas.microsoft.com/office/word/2010/wordprocessingGroup">
                    <wpg:wgp>
                      <wpg:cNvGrpSpPr/>
                      <wpg:grpSpPr>
                        <a:xfrm>
                          <a:off x="0" y="0"/>
                          <a:ext cx="5760000" cy="2142000"/>
                          <a:chOff x="0" y="0"/>
                          <a:chExt cx="6508545" cy="1930620"/>
                        </a:xfrm>
                      </wpg:grpSpPr>
                      <wps:wsp>
                        <wps:cNvPr id="81" name="Down Arrow 81"/>
                        <wps:cNvSpPr/>
                        <wps:spPr>
                          <a:xfrm rot="16200000">
                            <a:off x="1783828" y="621977"/>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2" name="Down Arrow 82"/>
                        <wps:cNvSpPr/>
                        <wps:spPr>
                          <a:xfrm rot="16200000">
                            <a:off x="4088878" y="650552"/>
                            <a:ext cx="514350" cy="485775"/>
                          </a:xfrm>
                          <a:prstGeom prst="downArrow">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12495" y="1584320"/>
                            <a:ext cx="6496050" cy="3463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A02110" w14:textId="1109B63C" w:rsidR="00C118EE" w:rsidRDefault="00C118EE" w:rsidP="00403D2D">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£3.3bn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 name="Rounded Rectangle 84"/>
                        <wps:cNvSpPr/>
                        <wps:spPr>
                          <a:xfrm>
                            <a:off x="8413" y="462538"/>
                            <a:ext cx="1584176" cy="964937"/>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53B40B" w14:textId="77777777" w:rsidR="00C118EE" w:rsidRDefault="00C118EE" w:rsidP="00403D2D">
                              <w:pPr>
                                <w:pStyle w:val="NormalWeb"/>
                                <w:spacing w:before="0" w:beforeAutospacing="0" w:after="0" w:afterAutospacing="0"/>
                                <w:jc w:val="cente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 </w:t>
                              </w:r>
                            </w:p>
                            <w:p w14:paraId="282F09FA" w14:textId="60A3DA1F" w:rsidR="00C118EE" w:rsidRDefault="00C118EE" w:rsidP="00403D2D">
                              <w:pPr>
                                <w:pStyle w:val="NormalWeb"/>
                                <w:spacing w:before="0" w:beforeAutospacing="0" w:after="0" w:afterAutospacing="0"/>
                                <w:jc w:val="center"/>
                              </w:pPr>
                              <w:r>
                                <w:rPr>
                                  <w:rFonts w:asciiTheme="minorHAnsi" w:hAnsi="Calibri" w:cstheme="minorBidi"/>
                                  <w:color w:val="FFFFFF" w:themeColor="background1"/>
                                  <w:kern w:val="24"/>
                                  <w:sz w:val="48"/>
                                  <w:szCs w:val="48"/>
                                </w:rPr>
                                <w:t>£1.1bn</w:t>
                              </w:r>
                            </w:p>
                          </w:txbxContent>
                        </wps:txbx>
                        <wps:bodyPr rtlCol="0" anchor="t" anchorCtr="0"/>
                      </wps:wsp>
                      <wps:wsp>
                        <wps:cNvPr id="85" name="Rounded Rectangle 85"/>
                        <wps:cNvSpPr/>
                        <wps:spPr>
                          <a:xfrm>
                            <a:off x="2384677" y="462538"/>
                            <a:ext cx="1584176" cy="964937"/>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84F83E" w14:textId="090EB66A" w:rsidR="00C118EE" w:rsidRDefault="00C118EE" w:rsidP="00403D2D">
                              <w:pPr>
                                <w:pStyle w:val="NormalWeb"/>
                                <w:spacing w:before="0" w:beforeAutospacing="0" w:after="0" w:afterAutospacing="0"/>
                                <w:jc w:val="cente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£1.5bn</w:t>
                              </w:r>
                            </w:p>
                          </w:txbxContent>
                        </wps:txbx>
                        <wps:bodyPr rtlCol="0" anchor="t" anchorCtr="0"/>
                      </wps:wsp>
                      <wps:wsp>
                        <wps:cNvPr id="86" name="Rounded Rectangle 86"/>
                        <wps:cNvSpPr/>
                        <wps:spPr>
                          <a:xfrm>
                            <a:off x="4648213" y="462211"/>
                            <a:ext cx="1584176" cy="964937"/>
                          </a:xfrm>
                          <a:prstGeom prst="round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D3A14D" w14:textId="73533699" w:rsidR="00C118EE" w:rsidRDefault="00C118EE" w:rsidP="00403D2D">
                              <w:pPr>
                                <w:pStyle w:val="NormalWeb"/>
                                <w:spacing w:before="0" w:beforeAutospacing="0" w:after="0" w:afterAutospacing="0"/>
                                <w:jc w:val="cente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INDUCED</w:t>
                              </w:r>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£0.7bn</w:t>
                              </w:r>
                            </w:p>
                          </w:txbxContent>
                        </wps:txbx>
                        <wps:bodyPr rtlCol="0" anchor="t" anchorCtr="0"/>
                      </wps:wsp>
                      <wps:wsp>
                        <wps:cNvPr id="87" name="Rectangle 87"/>
                        <wps:cNvSpPr/>
                        <wps:spPr>
                          <a:xfrm>
                            <a:off x="0" y="0"/>
                            <a:ext cx="6496050" cy="345378"/>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3BA0A7" w14:textId="77777777" w:rsidR="00C118EE" w:rsidRDefault="00C118EE" w:rsidP="00403D2D">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Employee Compensation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687510" id="_x0000_s1050" style="position:absolute;margin-left:0;margin-top:0;width:453.55pt;height:168.65pt;z-index:251681792" coordsize="65085,19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">
                <v:shape id="Down Arrow 81" o:spid="_x0000_s1051" type="#_x0000_t67" style="position:absolute;left:17838;top:6219;width:5144;height:48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1oesAA&#10;AADbAAAADwAAAGRycy9kb3ducmV2LnhtbESPQYvCMBSE7wv+h/AEb2uq4KrVKCoIe1314u3ZPNti&#10;30tposZ/bxYW9jjMzDfMch25UQ/qfO3EwGiYgSIpnK2lNHA67j9noHxAsdg4IQMv8rBe9T6WmFv3&#10;lB96HEKpEkR8jgaqENpca19UxOiHriVJ3tV1jCHJrtS2w2eCc6PHWfalGWtJCxW2tKuouB3ubEDm&#10;zNHPHbVnP9nW/LrE7WZqzKAfNwtQgWL4D/+1v62B2Qh+v6Qfo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1oesAAAADbAAAADwAAAAAAAAAAAAAAAACYAgAAZHJzL2Rvd25y&#10;ZXYueG1sUEsFBgAAAAAEAAQA9QAAAIUDAAAAAA==&#10;" adj="10800" fillcolor="#c4c4c6 [1302]" stroked="f" strokeweight="2pt"/>
                <v:shape id="Down Arrow 82" o:spid="_x0000_s1052" type="#_x0000_t67" style="position:absolute;left:40888;top:6505;width:5144;height:485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2DcEA&#10;AADbAAAADwAAAGRycy9kb3ducmV2LnhtbESPQWvCQBSE7wX/w/IEb3XTQFtNXUWFQq+1Xrw9s69J&#10;aN7bkF2Tzb93C4Ueh5n5htnsIrdqoN43Tgw8LTNQJKWzjVQGzl/vjytQPqBYbJ2QgYk87Lazhw0W&#10;1o3yScMpVCpBxBdooA6hK7T2ZU2Mfuk6kuR9u54xJNlX2vY4Jji3Os+yF83YSFqosaNjTeXP6cYG&#10;ZM0c/dpRd/HPh4anazzsX41ZzOP+DVSgGP7Df+0Pa2CVw++X9AP0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P9g3BAAAA2wAAAA8AAAAAAAAAAAAAAAAAmAIAAGRycy9kb3du&#10;cmV2LnhtbFBLBQYAAAAABAAEAPUAAACGAwAAAAA=&#10;" adj="10800" fillcolor="#c4c4c6 [1302]" stroked="f" strokeweight="2pt"/>
                <v:rect id="Rectangle 83" o:spid="_x0000_s1053" style="position:absolute;left:124;top:15843;width:64961;height:3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phY8AA&#10;AADbAAAADwAAAGRycy9kb3ducmV2LnhtbESPT4vCMBTE7wt+h/CEva2piotUo5SCoEfrn/OjebbF&#10;5KU0Uet+eiMIexxm5jfMct1bI+7U+caxgvEoAUFcOt1wpeB42PzMQfiArNE4JgVP8rBeDb6WmGr3&#10;4D3di1CJCGGfooI6hDaV0pc1WfQj1xJH7+I6iyHKrpK6w0eEWyMnSfIrLTYcF2psKa+pvBY3q2DG&#10;tJuF4s/kpyy73LA85WdvlPoe9tkCRKA+/Ic/7a1WMJ/C+0v8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phY8AAAADbAAAADwAAAAAAAAAAAAAAAACYAgAAZHJzL2Rvd25y&#10;ZXYueG1sUEsFBgAAAAAEAAQA9QAAAIUDAAAAAA==&#10;" fillcolor="#6d6e71 [3206]" stroked="f" strokeweight="2pt">
                  <v:textbox>
                    <w:txbxContent>
                      <w:p w14:paraId="6EA02110" w14:textId="1109B63C" w:rsidR="00C118EE" w:rsidRDefault="00C118EE" w:rsidP="00403D2D">
                        <w:pPr>
                          <w:pStyle w:val="NormalWeb"/>
                          <w:spacing w:before="0" w:beforeAutospacing="0" w:after="160" w:afterAutospacing="0" w:line="256" w:lineRule="auto"/>
                          <w:jc w:val="center"/>
                        </w:pPr>
                        <w:r>
                          <w:rPr>
                            <w:rFonts w:asciiTheme="minorHAnsi" w:eastAsia="Calibri" w:hAnsi="Calibri"/>
                            <w:color w:val="FFFFFF" w:themeColor="light1"/>
                            <w:kern w:val="24"/>
                            <w:sz w:val="32"/>
                            <w:szCs w:val="32"/>
                          </w:rPr>
                          <w:t xml:space="preserve">Total Impact </w:t>
                        </w:r>
                        <w:r>
                          <w:rPr>
                            <w:rFonts w:asciiTheme="minorHAnsi" w:eastAsia="Calibri" w:hAnsi="Calibri"/>
                            <w:color w:val="FFFFFF" w:themeColor="light1"/>
                            <w:kern w:val="24"/>
                            <w:sz w:val="36"/>
                            <w:szCs w:val="36"/>
                          </w:rPr>
                          <w:t>= ❶+❷+❸ = £3.3bn</w:t>
                        </w:r>
                      </w:p>
                    </w:txbxContent>
                  </v:textbox>
                </v:rect>
                <v:roundrect id="Rounded Rectangle 84" o:spid="_x0000_s1054" style="position:absolute;left:84;top:4625;width:15841;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0ydcMA&#10;AADbAAAADwAAAGRycy9kb3ducmV2LnhtbESP0WrCQBRE3wv+w3ILvpS60YqE1E0QQexr1Q+4Zq9J&#10;mt27IbsmsV/fLRT6OMzMGWZbTNaIgXrfOFawXCQgiEunG64UXM6H1xSED8gajWNS8CAPRT572mKm&#10;3cifNJxCJSKEfYYK6hC6TEpf1mTRL1xHHL2b6y2GKPtK6h7HCLdGrpJkIy02HBdq7GhfU9me7lbB&#10;Nx7ebg9z7Jrr8NI6M6bjV1sqNX+edu8gAk3hP/zX/tAK0jX8fok/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0ydcMAAADbAAAADwAAAAAAAAAAAAAAAACYAgAAZHJzL2Rv&#10;d25yZXYueG1sUEsFBgAAAAAEAAQA9QAAAIgDAAAAAA==&#10;" fillcolor="#008c9b [3204]" stroked="f" strokeweight="2pt">
                  <v:textbox>
                    <w:txbxContent>
                      <w:p w14:paraId="6A53B40B" w14:textId="77777777" w:rsidR="00C118EE" w:rsidRDefault="00C118EE" w:rsidP="00403D2D">
                        <w:pPr>
                          <w:pStyle w:val="NormalWeb"/>
                          <w:spacing w:before="0" w:beforeAutospacing="0" w:after="0" w:afterAutospacing="0"/>
                          <w:jc w:val="center"/>
                        </w:pPr>
                        <w:r>
                          <w:rPr>
                            <w:rFonts w:ascii="Cambria Math" w:hAnsi="Cambria Math" w:cs="Cambria Math"/>
                            <w:b/>
                            <w:bCs/>
                            <w:color w:val="FFFFFF" w:themeColor="background1"/>
                            <w:kern w:val="24"/>
                            <w:sz w:val="26"/>
                            <w:szCs w:val="26"/>
                          </w:rPr>
                          <w:t>❶</w:t>
                        </w:r>
                        <w:r>
                          <w:rPr>
                            <w:rFonts w:asciiTheme="minorHAnsi" w:hAnsi="+mn-ea" w:cstheme="minorBidi"/>
                            <w:b/>
                            <w:bCs/>
                            <w:color w:val="FFFFFF" w:themeColor="background1"/>
                            <w:kern w:val="24"/>
                            <w:sz w:val="26"/>
                            <w:szCs w:val="26"/>
                          </w:rPr>
                          <w:t xml:space="preserve"> DIRECT </w:t>
                        </w:r>
                      </w:p>
                      <w:p w14:paraId="282F09FA" w14:textId="60A3DA1F" w:rsidR="00C118EE" w:rsidRDefault="00C118EE" w:rsidP="00403D2D">
                        <w:pPr>
                          <w:pStyle w:val="NormalWeb"/>
                          <w:spacing w:before="0" w:beforeAutospacing="0" w:after="0" w:afterAutospacing="0"/>
                          <w:jc w:val="center"/>
                        </w:pPr>
                        <w:r>
                          <w:rPr>
                            <w:rFonts w:asciiTheme="minorHAnsi" w:hAnsi="Calibri" w:cstheme="minorBidi"/>
                            <w:color w:val="FFFFFF" w:themeColor="background1"/>
                            <w:kern w:val="24"/>
                            <w:sz w:val="48"/>
                            <w:szCs w:val="48"/>
                          </w:rPr>
                          <w:t>£1.1bn</w:t>
                        </w:r>
                      </w:p>
                    </w:txbxContent>
                  </v:textbox>
                </v:roundrect>
                <v:roundrect id="Rounded Rectangle 85" o:spid="_x0000_s1055" style="position:absolute;left:23846;top:4625;width:15842;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FLvMIA&#10;AADbAAAADwAAAGRycy9kb3ducmV2LnhtbESPS4sCMRCE7wv+h9CCtzXjY0VHo4goeHHB172ZtDOD&#10;k86YRB3/vREW9lhU1VfUbNGYSjzI+dKygl43AUGcWV1yruB03HyPQfiArLGyTApe5GExb33NMNX2&#10;yXt6HEIuIoR9igqKEOpUSp8VZNB3bU0cvYt1BkOULpfa4TPCTSX7STKSBkuOCwXWtCooux7uRkFS&#10;L63/fQ0Hg+P6vAu3oXblRCvVaTfLKYhATfgP/7W3WsH4Bz5f4g+Q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Uu8wgAAANsAAAAPAAAAAAAAAAAAAAAAAJgCAABkcnMvZG93&#10;bnJldi54bWxQSwUGAAAAAAQABAD1AAAAhwMAAAAA&#10;" fillcolor="#0070c0" stroked="f" strokeweight="2pt">
                  <v:textbox>
                    <w:txbxContent>
                      <w:p w14:paraId="6D84F83E" w14:textId="090EB66A" w:rsidR="00C118EE" w:rsidRDefault="00C118EE" w:rsidP="00403D2D">
                        <w:pPr>
                          <w:pStyle w:val="NormalWeb"/>
                          <w:spacing w:before="0" w:beforeAutospacing="0" w:after="0" w:afterAutospacing="0"/>
                          <w:jc w:val="center"/>
                        </w:pPr>
                        <w:r>
                          <w:rPr>
                            <w:rFonts w:asciiTheme="minorHAnsi" w:hAnsi="Calibri" w:cstheme="minorBidi"/>
                            <w:b/>
                            <w:bCs/>
                            <w:color w:val="FFFFFF" w:themeColor="background1"/>
                            <w:kern w:val="24"/>
                            <w:sz w:val="26"/>
                            <w:szCs w:val="26"/>
                          </w:rPr>
                          <w:t xml:space="preserve"> ❷ INDIRECT </w:t>
                        </w:r>
                        <w:r>
                          <w:rPr>
                            <w:rFonts w:asciiTheme="minorHAnsi" w:hAnsi="Calibri" w:cstheme="minorBidi"/>
                            <w:b/>
                            <w:bCs/>
                            <w:color w:val="FFFFFF" w:themeColor="background1"/>
                            <w:kern w:val="24"/>
                            <w:sz w:val="26"/>
                            <w:szCs w:val="26"/>
                          </w:rPr>
                          <w:br/>
                        </w:r>
                        <w:r>
                          <w:rPr>
                            <w:rFonts w:asciiTheme="minorHAnsi" w:hAnsi="Calibri" w:cstheme="minorBidi"/>
                            <w:b/>
                            <w:bCs/>
                            <w:color w:val="FFFFFF" w:themeColor="background1"/>
                            <w:kern w:val="24"/>
                          </w:rPr>
                          <w:t>(supply-chain)</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£1.5bn</w:t>
                        </w:r>
                      </w:p>
                    </w:txbxContent>
                  </v:textbox>
                </v:roundrect>
                <v:roundrect id="Rounded Rectangle 86" o:spid="_x0000_s1056" style="position:absolute;left:46482;top:4622;width:15841;height:96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iZMUA&#10;AADbAAAADwAAAGRycy9kb3ducmV2LnhtbESPQWvCQBSE70L/w/IKXqRutBhCzCqlIBR7qUm9P7Ov&#10;SUj2bZrdauyv7xYEj8PMfMNk29F04kyDaywrWMwjEMSl1Q1XCj6L3VMCwnlkjZ1lUnAlB9vNwyTD&#10;VNsLH+ic+0oECLsUFdTe96mUrqzJoJvbnjh4X3Yw6IMcKqkHvAS46eQyimJpsOGwUGNPrzWVbf5j&#10;FDT72O5mz9/FKTnyRy7fF7+r9qjU9HF8WYPwNPp7+NZ+0wqSGP6/hB8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8iJkxQAAANsAAAAPAAAAAAAAAAAAAAAAAJgCAABkcnMv&#10;ZG93bnJldi54bWxQSwUGAAAAAAQABAD1AAAAigMAAAAA&#10;" fillcolor="#7030a0" stroked="f" strokeweight="2pt">
                  <v:textbox>
                    <w:txbxContent>
                      <w:p w14:paraId="6FD3A14D" w14:textId="73533699" w:rsidR="00C118EE" w:rsidRDefault="00C118EE" w:rsidP="00403D2D">
                        <w:pPr>
                          <w:pStyle w:val="NormalWeb"/>
                          <w:spacing w:before="0" w:beforeAutospacing="0" w:after="0" w:afterAutospacing="0"/>
                          <w:jc w:val="center"/>
                        </w:pPr>
                        <w:r>
                          <w:rPr>
                            <w:rFonts w:ascii="Cambria Math" w:hAnsi="Cambria Math" w:cs="Cambria Math"/>
                            <w:b/>
                            <w:bCs/>
                            <w:color w:val="FFFFFF" w:themeColor="background1"/>
                            <w:kern w:val="24"/>
                            <w:sz w:val="26"/>
                            <w:szCs w:val="26"/>
                          </w:rPr>
                          <w:t>❸</w:t>
                        </w:r>
                        <w:r>
                          <w:rPr>
                            <w:rFonts w:asciiTheme="minorHAnsi" w:hAnsi="+mn-ea" w:cstheme="minorBidi"/>
                            <w:b/>
                            <w:bCs/>
                            <w:color w:val="FFFFFF" w:themeColor="background1"/>
                            <w:kern w:val="24"/>
                            <w:sz w:val="26"/>
                            <w:szCs w:val="26"/>
                          </w:rPr>
                          <w:t xml:space="preserve"> INDUCED</w:t>
                        </w:r>
                        <w:r>
                          <w:rPr>
                            <w:rFonts w:asciiTheme="minorHAnsi" w:hAnsi="+mn-ea" w:cstheme="minorBidi"/>
                            <w:b/>
                            <w:bCs/>
                            <w:color w:val="FFFFFF" w:themeColor="background1"/>
                            <w:kern w:val="24"/>
                            <w:sz w:val="26"/>
                            <w:szCs w:val="26"/>
                          </w:rPr>
                          <w:br/>
                        </w:r>
                        <w:r>
                          <w:rPr>
                            <w:rFonts w:asciiTheme="minorHAnsi" w:hAnsi="Calibri" w:cstheme="minorBidi"/>
                            <w:b/>
                            <w:bCs/>
                            <w:color w:val="FFFFFF" w:themeColor="background1"/>
                            <w:kern w:val="24"/>
                          </w:rPr>
                          <w:t>(wider-spending)</w:t>
                        </w:r>
                        <w:r>
                          <w:rPr>
                            <w:rFonts w:asciiTheme="minorHAnsi" w:hAnsi="Calibri" w:cstheme="minorBidi"/>
                            <w:b/>
                            <w:bCs/>
                            <w:color w:val="FFFFFF" w:themeColor="background1"/>
                            <w:kern w:val="24"/>
                            <w:sz w:val="26"/>
                            <w:szCs w:val="26"/>
                          </w:rPr>
                          <w:br/>
                        </w:r>
                        <w:r>
                          <w:rPr>
                            <w:rFonts w:asciiTheme="minorHAnsi" w:hAnsi="Calibri" w:cstheme="minorBidi"/>
                            <w:color w:val="FFFFFF" w:themeColor="background1"/>
                            <w:kern w:val="24"/>
                            <w:sz w:val="48"/>
                            <w:szCs w:val="48"/>
                          </w:rPr>
                          <w:t>£0.7bn</w:t>
                        </w:r>
                      </w:p>
                    </w:txbxContent>
                  </v:textbox>
                </v:roundrect>
                <v:rect id="Rectangle 87" o:spid="_x0000_s1057" style="position:absolute;width:64960;height:34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nYMEA&#10;AADbAAAADwAAAGRycy9kb3ducmV2LnhtbESPT4vCMBTE78J+h/AW9qapC/6hGqUUFnaPVuv50Tzb&#10;YvJSmqhdP70RBI/DzPyGWW8Ha8SVet86VjCdJCCIK6dbrhUc9j/jJQgfkDUax6TgnzxsNx+jNaba&#10;3XhH1yLUIkLYp6igCaFLpfRVQxb9xHXE0Tu53mKIsq+l7vEW4dbI7ySZS4stx4UGO8obqs7FxSqY&#10;Mf3NQnE3eZllpwtWZX70RqmvzyFbgQg0hHf41f7VCpYLeH6JP0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BZ2DBAAAA2wAAAA8AAAAAAAAAAAAAAAAAmAIAAGRycy9kb3du&#10;cmV2LnhtbFBLBQYAAAAABAAEAPUAAACGAwAAAAA=&#10;" fillcolor="#6d6e71 [3206]" stroked="f" strokeweight="2pt">
                  <v:textbox>
                    <w:txbxContent>
                      <w:p w14:paraId="3E3BA0A7" w14:textId="77777777" w:rsidR="00C118EE" w:rsidRDefault="00C118EE" w:rsidP="00403D2D">
                        <w:pPr>
                          <w:pStyle w:val="NormalWeb"/>
                          <w:spacing w:before="0" w:beforeAutospacing="0" w:after="160" w:afterAutospacing="0" w:line="256" w:lineRule="auto"/>
                          <w:jc w:val="center"/>
                        </w:pPr>
                        <w:r>
                          <w:rPr>
                            <w:rFonts w:asciiTheme="minorHAnsi" w:eastAsia="Calibri" w:hAnsi="Calibri"/>
                            <w:b/>
                            <w:bCs/>
                            <w:color w:val="FFFFFF" w:themeColor="light1"/>
                            <w:kern w:val="24"/>
                            <w:sz w:val="32"/>
                            <w:szCs w:val="32"/>
                          </w:rPr>
                          <w:t>Employee Compensation</w:t>
                        </w:r>
                      </w:p>
                    </w:txbxContent>
                  </v:textbox>
                </v:rect>
              </v:group>
            </w:pict>
          </mc:Fallback>
        </mc:AlternateContent>
      </w:r>
    </w:p>
    <w:p w14:paraId="3C825E4C" w14:textId="77777777" w:rsidR="00403D2D" w:rsidRDefault="00403D2D" w:rsidP="00403D2D"/>
    <w:p w14:paraId="70686B3D" w14:textId="77777777" w:rsidR="00403D2D" w:rsidRDefault="00403D2D" w:rsidP="00403D2D"/>
    <w:p w14:paraId="70E6F6FF" w14:textId="77777777" w:rsidR="00403D2D" w:rsidRDefault="00403D2D" w:rsidP="00403D2D"/>
    <w:p w14:paraId="679E8DF2" w14:textId="77777777" w:rsidR="00403D2D" w:rsidRDefault="00403D2D" w:rsidP="00403D2D"/>
    <w:p w14:paraId="48B859C0" w14:textId="77777777" w:rsidR="00403D2D" w:rsidRDefault="00403D2D" w:rsidP="00403D2D"/>
    <w:p w14:paraId="6357F69C" w14:textId="77777777" w:rsidR="00403D2D" w:rsidRDefault="00403D2D" w:rsidP="00403D2D"/>
    <w:p w14:paraId="409CB309" w14:textId="77777777" w:rsidR="00403D2D" w:rsidRPr="00403D2D" w:rsidRDefault="00403D2D" w:rsidP="00403D2D"/>
    <w:p w14:paraId="71614AE0" w14:textId="77777777" w:rsidR="00403D2D" w:rsidRDefault="00403D2D" w:rsidP="00403D2D">
      <w:pPr>
        <w:spacing w:after="120"/>
        <w:jc w:val="right"/>
      </w:pPr>
      <w:r w:rsidRPr="00E851E8">
        <w:rPr>
          <w:i/>
          <w:sz w:val="18"/>
        </w:rPr>
        <w:t xml:space="preserve">Source: PwC, ONS, </w:t>
      </w:r>
      <w:r>
        <w:rPr>
          <w:i/>
          <w:sz w:val="18"/>
        </w:rPr>
        <w:t xml:space="preserve">IUA, FAME, </w:t>
      </w:r>
      <w:r w:rsidRPr="00E851E8">
        <w:rPr>
          <w:i/>
          <w:sz w:val="18"/>
        </w:rPr>
        <w:t>Cebr analysis</w:t>
      </w:r>
      <w:r>
        <w:t xml:space="preserve"> </w:t>
      </w:r>
    </w:p>
    <w:p w14:paraId="4D862169" w14:textId="4C291FE3" w:rsidR="00615CE8" w:rsidRDefault="003D2D70" w:rsidP="00615CE8">
      <w:pPr>
        <w:spacing w:after="120"/>
      </w:pPr>
      <w:r>
        <w:fldChar w:fldCharType="begin"/>
      </w:r>
      <w:r>
        <w:instrText xml:space="preserve"> REF _Ref15915290 \h </w:instrText>
      </w:r>
      <w:r>
        <w:fldChar w:fldCharType="separate"/>
      </w:r>
      <w:r>
        <w:t xml:space="preserve">Table </w:t>
      </w:r>
      <w:r>
        <w:rPr>
          <w:noProof/>
        </w:rPr>
        <w:t>11</w:t>
      </w:r>
      <w:r>
        <w:fldChar w:fldCharType="end"/>
      </w:r>
      <w:r>
        <w:t xml:space="preserve"> </w:t>
      </w:r>
      <w:r w:rsidR="00615CE8">
        <w:t xml:space="preserve">shows the estimated </w:t>
      </w:r>
      <w:r w:rsidR="00EA5EFA">
        <w:t>aggregate impact</w:t>
      </w:r>
      <w:r w:rsidR="00035545">
        <w:t>s</w:t>
      </w:r>
      <w:r w:rsidR="00615CE8">
        <w:t xml:space="preserve"> </w:t>
      </w:r>
      <w:r w:rsidR="005E40C1">
        <w:t xml:space="preserve">through the compensation of employees </w:t>
      </w:r>
      <w:r w:rsidR="00615CE8">
        <w:t>from Maritime Business Services industry activities</w:t>
      </w:r>
      <w:r w:rsidR="00035545">
        <w:t>,</w:t>
      </w:r>
      <w:r w:rsidR="00615CE8">
        <w:t xml:space="preserve"> when taken in isolation.</w:t>
      </w:r>
      <w:r w:rsidR="00615CE8" w:rsidRPr="00020D65">
        <w:t xml:space="preserve"> </w:t>
      </w:r>
      <w:r w:rsidR="001654F0">
        <w:t>A total of £</w:t>
      </w:r>
      <w:r w:rsidR="00462CCA">
        <w:t>3.1</w:t>
      </w:r>
      <w:r w:rsidR="00EB07D7">
        <w:t xml:space="preserve"> </w:t>
      </w:r>
      <w:r w:rsidR="001654F0">
        <w:t>billion through the compensation of employees was supported by the Maritime Business Services industry in 201</w:t>
      </w:r>
      <w:r w:rsidR="00462CCA">
        <w:t>7</w:t>
      </w:r>
      <w:r w:rsidR="001654F0">
        <w:t xml:space="preserve">, with this total once again dominated by </w:t>
      </w:r>
      <w:r w:rsidR="00462CCA">
        <w:t>Marine Insurance Services</w:t>
      </w:r>
      <w:r w:rsidR="00DA301F">
        <w:t xml:space="preserve"> (£1.7 billion) and Shipbroking (£0.6 billion). </w:t>
      </w:r>
    </w:p>
    <w:p w14:paraId="19143D47" w14:textId="77777777" w:rsidR="003629BD" w:rsidRDefault="003629BD">
      <w:pPr>
        <w:spacing w:after="0"/>
        <w:rPr>
          <w:i/>
          <w:iCs/>
          <w:color w:val="008C9B" w:themeColor="text2"/>
          <w:sz w:val="18"/>
          <w:szCs w:val="18"/>
        </w:rPr>
      </w:pPr>
      <w:r>
        <w:br w:type="page"/>
      </w:r>
    </w:p>
    <w:p w14:paraId="37847969" w14:textId="004F0B0A" w:rsidR="00462CCA" w:rsidRPr="00462CCA" w:rsidRDefault="003D2D70" w:rsidP="003D2D70">
      <w:pPr>
        <w:pStyle w:val="Caption"/>
      </w:pPr>
      <w:bookmarkStart w:id="98" w:name="_Ref15915290"/>
      <w:r>
        <w:lastRenderedPageBreak/>
        <w:t xml:space="preserve">Table </w:t>
      </w:r>
      <w:r w:rsidR="00854907">
        <w:rPr>
          <w:noProof/>
        </w:rPr>
        <w:fldChar w:fldCharType="begin"/>
      </w:r>
      <w:r w:rsidR="00854907">
        <w:rPr>
          <w:noProof/>
        </w:rPr>
        <w:instrText xml:space="preserve"> SEQ Table \* ARABIC </w:instrText>
      </w:r>
      <w:r w:rsidR="00854907">
        <w:rPr>
          <w:noProof/>
        </w:rPr>
        <w:fldChar w:fldCharType="separate"/>
      </w:r>
      <w:r w:rsidR="006352AA">
        <w:rPr>
          <w:noProof/>
        </w:rPr>
        <w:t>11</w:t>
      </w:r>
      <w:r w:rsidR="00854907">
        <w:rPr>
          <w:noProof/>
        </w:rPr>
        <w:fldChar w:fldCharType="end"/>
      </w:r>
      <w:bookmarkEnd w:id="98"/>
      <w:r>
        <w:t>: Impact through the compensation of employees of the Maritime Business Services industry in 2017, £ million</w:t>
      </w:r>
    </w:p>
    <w:tbl>
      <w:tblPr>
        <w:tblW w:w="9550" w:type="dxa"/>
        <w:tblLook w:val="04A0" w:firstRow="1" w:lastRow="0" w:firstColumn="1" w:lastColumn="0" w:noHBand="0" w:noVBand="1"/>
      </w:tblPr>
      <w:tblGrid>
        <w:gridCol w:w="1754"/>
        <w:gridCol w:w="797"/>
        <w:gridCol w:w="858"/>
        <w:gridCol w:w="883"/>
        <w:gridCol w:w="1063"/>
        <w:gridCol w:w="1044"/>
        <w:gridCol w:w="1044"/>
        <w:gridCol w:w="1044"/>
        <w:gridCol w:w="1063"/>
      </w:tblGrid>
      <w:tr w:rsidR="003D2D70" w:rsidRPr="003D2D70" w14:paraId="78E4CB85" w14:textId="77777777" w:rsidTr="003D2D70">
        <w:trPr>
          <w:trHeight w:val="573"/>
        </w:trPr>
        <w:tc>
          <w:tcPr>
            <w:tcW w:w="1754" w:type="dxa"/>
            <w:tcBorders>
              <w:top w:val="single" w:sz="8" w:space="0" w:color="FFFFFF"/>
              <w:left w:val="nil"/>
              <w:bottom w:val="single" w:sz="12" w:space="0" w:color="FFFFFF"/>
              <w:right w:val="single" w:sz="8" w:space="0" w:color="FFFFFF"/>
            </w:tcBorders>
            <w:shd w:val="clear" w:color="000000" w:fill="008C9B"/>
            <w:vAlign w:val="center"/>
            <w:hideMark/>
          </w:tcPr>
          <w:p w14:paraId="6BA4D5D3" w14:textId="77777777" w:rsidR="003D2D70" w:rsidRPr="003D2D70" w:rsidRDefault="003D2D70" w:rsidP="003D2D70">
            <w:pPr>
              <w:spacing w:after="0"/>
              <w:rPr>
                <w:rFonts w:ascii="Calibri" w:eastAsia="Times New Roman" w:hAnsi="Calibri" w:cs="Calibri"/>
                <w:b/>
                <w:bCs/>
                <w:color w:val="FFFFFF"/>
                <w:sz w:val="20"/>
                <w:lang w:eastAsia="en-GB"/>
              </w:rPr>
            </w:pPr>
            <w:r w:rsidRPr="003D2D70">
              <w:rPr>
                <w:rFonts w:ascii="Calibri" w:eastAsia="Times New Roman" w:hAnsi="Calibri" w:cs="Calibri"/>
                <w:b/>
                <w:bCs/>
                <w:color w:val="FFFFFF"/>
                <w:sz w:val="20"/>
                <w:lang w:eastAsia="en-GB"/>
              </w:rPr>
              <w:t>Compensation of Employees in 2017</w:t>
            </w:r>
          </w:p>
        </w:tc>
        <w:tc>
          <w:tcPr>
            <w:tcW w:w="797" w:type="dxa"/>
            <w:tcBorders>
              <w:top w:val="single" w:sz="8" w:space="0" w:color="FFFFFF"/>
              <w:left w:val="nil"/>
              <w:bottom w:val="single" w:sz="12" w:space="0" w:color="FFFFFF"/>
              <w:right w:val="single" w:sz="8" w:space="0" w:color="FFFFFF"/>
            </w:tcBorders>
            <w:shd w:val="clear" w:color="000000" w:fill="008C9B"/>
            <w:vAlign w:val="center"/>
            <w:hideMark/>
          </w:tcPr>
          <w:p w14:paraId="2DABFC42" w14:textId="77777777" w:rsidR="003D2D70" w:rsidRPr="003D2D70" w:rsidRDefault="003D2D70" w:rsidP="003D2D70">
            <w:pPr>
              <w:spacing w:after="0"/>
              <w:jc w:val="center"/>
              <w:rPr>
                <w:rFonts w:ascii="Calibri" w:eastAsia="Times New Roman" w:hAnsi="Calibri" w:cs="Calibri"/>
                <w:b/>
                <w:bCs/>
                <w:color w:val="FFFFFF"/>
                <w:sz w:val="20"/>
                <w:lang w:eastAsia="en-GB"/>
              </w:rPr>
            </w:pPr>
            <w:r w:rsidRPr="003D2D70">
              <w:rPr>
                <w:rFonts w:ascii="Calibri" w:eastAsia="Times New Roman" w:hAnsi="Calibri" w:cs="Calibri"/>
                <w:b/>
                <w:bCs/>
                <w:color w:val="FFFFFF"/>
                <w:sz w:val="20"/>
                <w:lang w:eastAsia="en-GB"/>
              </w:rPr>
              <w:t>Direct Impact</w:t>
            </w:r>
          </w:p>
        </w:tc>
        <w:tc>
          <w:tcPr>
            <w:tcW w:w="858" w:type="dxa"/>
            <w:tcBorders>
              <w:top w:val="single" w:sz="8" w:space="0" w:color="FFFFFF"/>
              <w:left w:val="nil"/>
              <w:bottom w:val="single" w:sz="12" w:space="0" w:color="FFFFFF"/>
              <w:right w:val="single" w:sz="8" w:space="0" w:color="FFFFFF"/>
            </w:tcBorders>
            <w:shd w:val="clear" w:color="000000" w:fill="008C9B"/>
            <w:vAlign w:val="center"/>
            <w:hideMark/>
          </w:tcPr>
          <w:p w14:paraId="39F94C84" w14:textId="77777777" w:rsidR="003D2D70" w:rsidRPr="003D2D70" w:rsidRDefault="003D2D70" w:rsidP="003D2D70">
            <w:pPr>
              <w:spacing w:after="0"/>
              <w:jc w:val="center"/>
              <w:rPr>
                <w:rFonts w:ascii="Calibri" w:eastAsia="Times New Roman" w:hAnsi="Calibri" w:cs="Calibri"/>
                <w:b/>
                <w:bCs/>
                <w:color w:val="FFFFFF"/>
                <w:sz w:val="20"/>
                <w:lang w:eastAsia="en-GB"/>
              </w:rPr>
            </w:pPr>
            <w:r w:rsidRPr="003D2D70">
              <w:rPr>
                <w:rFonts w:ascii="Calibri" w:eastAsia="Times New Roman" w:hAnsi="Calibri" w:cs="Calibri"/>
                <w:b/>
                <w:bCs/>
                <w:color w:val="FFFFFF"/>
                <w:sz w:val="20"/>
                <w:lang w:eastAsia="en-GB"/>
              </w:rPr>
              <w:t xml:space="preserve">Indirect Impact  </w:t>
            </w:r>
          </w:p>
        </w:tc>
        <w:tc>
          <w:tcPr>
            <w:tcW w:w="883" w:type="dxa"/>
            <w:tcBorders>
              <w:top w:val="single" w:sz="8" w:space="0" w:color="FFFFFF"/>
              <w:left w:val="nil"/>
              <w:bottom w:val="single" w:sz="12" w:space="0" w:color="FFFFFF"/>
              <w:right w:val="single" w:sz="8" w:space="0" w:color="FFFFFF"/>
            </w:tcBorders>
            <w:shd w:val="clear" w:color="000000" w:fill="008C9B"/>
            <w:vAlign w:val="center"/>
            <w:hideMark/>
          </w:tcPr>
          <w:p w14:paraId="2BF923F2" w14:textId="77777777" w:rsidR="003D2D70" w:rsidRPr="003D2D70" w:rsidRDefault="003D2D70" w:rsidP="003D2D70">
            <w:pPr>
              <w:spacing w:after="0"/>
              <w:jc w:val="center"/>
              <w:rPr>
                <w:rFonts w:ascii="Calibri" w:eastAsia="Times New Roman" w:hAnsi="Calibri" w:cs="Calibri"/>
                <w:b/>
                <w:bCs/>
                <w:color w:val="FFFFFF"/>
                <w:sz w:val="20"/>
                <w:lang w:eastAsia="en-GB"/>
              </w:rPr>
            </w:pPr>
            <w:r w:rsidRPr="003D2D70">
              <w:rPr>
                <w:rFonts w:ascii="Calibri" w:eastAsia="Times New Roman" w:hAnsi="Calibri" w:cs="Calibri"/>
                <w:b/>
                <w:bCs/>
                <w:color w:val="FFFFFF"/>
                <w:sz w:val="20"/>
                <w:lang w:eastAsia="en-GB"/>
              </w:rPr>
              <w:t>Induced Impact</w:t>
            </w:r>
          </w:p>
        </w:tc>
        <w:tc>
          <w:tcPr>
            <w:tcW w:w="1063" w:type="dxa"/>
            <w:tcBorders>
              <w:top w:val="single" w:sz="8" w:space="0" w:color="FFFFFF"/>
              <w:left w:val="nil"/>
              <w:bottom w:val="single" w:sz="12" w:space="0" w:color="FFFFFF"/>
              <w:right w:val="single" w:sz="8" w:space="0" w:color="FFFFFF"/>
            </w:tcBorders>
            <w:shd w:val="clear" w:color="000000" w:fill="008C9B"/>
            <w:vAlign w:val="center"/>
            <w:hideMark/>
          </w:tcPr>
          <w:p w14:paraId="0FE4B30A" w14:textId="77777777" w:rsidR="003D2D70" w:rsidRPr="003D2D70" w:rsidRDefault="003D2D70" w:rsidP="003D2D70">
            <w:pPr>
              <w:spacing w:after="0"/>
              <w:jc w:val="center"/>
              <w:rPr>
                <w:rFonts w:ascii="Calibri" w:eastAsia="Times New Roman" w:hAnsi="Calibri" w:cs="Calibri"/>
                <w:b/>
                <w:bCs/>
                <w:color w:val="FFFFFF"/>
                <w:sz w:val="20"/>
                <w:lang w:eastAsia="en-GB"/>
              </w:rPr>
            </w:pPr>
            <w:r w:rsidRPr="003D2D70">
              <w:rPr>
                <w:rFonts w:ascii="Calibri" w:eastAsia="Times New Roman" w:hAnsi="Calibri" w:cs="Calibri"/>
                <w:b/>
                <w:bCs/>
                <w:color w:val="FFFFFF"/>
                <w:sz w:val="20"/>
                <w:lang w:eastAsia="en-GB"/>
              </w:rPr>
              <w:t>Aggregate Impact</w:t>
            </w:r>
          </w:p>
        </w:tc>
        <w:tc>
          <w:tcPr>
            <w:tcW w:w="1044" w:type="dxa"/>
            <w:tcBorders>
              <w:top w:val="single" w:sz="8" w:space="0" w:color="FFFFFF"/>
              <w:left w:val="nil"/>
              <w:bottom w:val="single" w:sz="12" w:space="0" w:color="FFFFFF"/>
              <w:right w:val="single" w:sz="8" w:space="0" w:color="FFFFFF"/>
            </w:tcBorders>
            <w:shd w:val="clear" w:color="000000" w:fill="008C9B"/>
            <w:vAlign w:val="center"/>
            <w:hideMark/>
          </w:tcPr>
          <w:p w14:paraId="53B53BFB" w14:textId="77777777" w:rsidR="003D2D70" w:rsidRPr="003D2D70" w:rsidRDefault="003D2D70" w:rsidP="003D2D70">
            <w:pPr>
              <w:spacing w:after="0"/>
              <w:jc w:val="center"/>
              <w:rPr>
                <w:rFonts w:ascii="Calibri" w:eastAsia="Times New Roman" w:hAnsi="Calibri" w:cs="Calibri"/>
                <w:b/>
                <w:bCs/>
                <w:color w:val="FFFFFF"/>
                <w:sz w:val="20"/>
                <w:lang w:eastAsia="en-GB"/>
              </w:rPr>
            </w:pPr>
            <w:r w:rsidRPr="003D2D70">
              <w:rPr>
                <w:rFonts w:ascii="Calibri" w:eastAsia="Times New Roman" w:hAnsi="Calibri" w:cs="Calibri"/>
                <w:b/>
                <w:bCs/>
                <w:color w:val="FFFFFF"/>
                <w:sz w:val="20"/>
                <w:lang w:eastAsia="en-GB"/>
              </w:rPr>
              <w:t>Direct Multiplier</w:t>
            </w:r>
          </w:p>
        </w:tc>
        <w:tc>
          <w:tcPr>
            <w:tcW w:w="1044" w:type="dxa"/>
            <w:tcBorders>
              <w:top w:val="single" w:sz="8" w:space="0" w:color="FFFFFF"/>
              <w:left w:val="nil"/>
              <w:bottom w:val="single" w:sz="12" w:space="0" w:color="FFFFFF"/>
              <w:right w:val="single" w:sz="8" w:space="0" w:color="FFFFFF"/>
            </w:tcBorders>
            <w:shd w:val="clear" w:color="000000" w:fill="008C9B"/>
            <w:vAlign w:val="center"/>
            <w:hideMark/>
          </w:tcPr>
          <w:p w14:paraId="6ACAF29C" w14:textId="77777777" w:rsidR="003D2D70" w:rsidRPr="003D2D70" w:rsidRDefault="003D2D70" w:rsidP="003D2D70">
            <w:pPr>
              <w:spacing w:after="0"/>
              <w:jc w:val="center"/>
              <w:rPr>
                <w:rFonts w:ascii="Calibri" w:eastAsia="Times New Roman" w:hAnsi="Calibri" w:cs="Calibri"/>
                <w:b/>
                <w:bCs/>
                <w:color w:val="FFFFFF"/>
                <w:sz w:val="20"/>
                <w:lang w:eastAsia="en-GB"/>
              </w:rPr>
            </w:pPr>
            <w:r w:rsidRPr="003D2D70">
              <w:rPr>
                <w:rFonts w:ascii="Calibri" w:eastAsia="Times New Roman" w:hAnsi="Calibri" w:cs="Calibri"/>
                <w:b/>
                <w:bCs/>
                <w:color w:val="FFFFFF"/>
                <w:sz w:val="20"/>
                <w:lang w:eastAsia="en-GB"/>
              </w:rPr>
              <w:t>Indirect Multiplier</w:t>
            </w:r>
          </w:p>
        </w:tc>
        <w:tc>
          <w:tcPr>
            <w:tcW w:w="1044" w:type="dxa"/>
            <w:tcBorders>
              <w:top w:val="single" w:sz="8" w:space="0" w:color="FFFFFF"/>
              <w:left w:val="nil"/>
              <w:bottom w:val="single" w:sz="12" w:space="0" w:color="FFFFFF"/>
              <w:right w:val="single" w:sz="8" w:space="0" w:color="FFFFFF"/>
            </w:tcBorders>
            <w:shd w:val="clear" w:color="000000" w:fill="008C9B"/>
            <w:vAlign w:val="center"/>
            <w:hideMark/>
          </w:tcPr>
          <w:p w14:paraId="06CA3021" w14:textId="77777777" w:rsidR="003D2D70" w:rsidRPr="003D2D70" w:rsidRDefault="003D2D70" w:rsidP="003D2D70">
            <w:pPr>
              <w:spacing w:after="0"/>
              <w:jc w:val="center"/>
              <w:rPr>
                <w:rFonts w:ascii="Calibri" w:eastAsia="Times New Roman" w:hAnsi="Calibri" w:cs="Calibri"/>
                <w:b/>
                <w:bCs/>
                <w:color w:val="FFFFFF"/>
                <w:sz w:val="20"/>
                <w:lang w:eastAsia="en-GB"/>
              </w:rPr>
            </w:pPr>
            <w:r w:rsidRPr="003D2D70">
              <w:rPr>
                <w:rFonts w:ascii="Calibri" w:eastAsia="Times New Roman" w:hAnsi="Calibri" w:cs="Calibri"/>
                <w:b/>
                <w:bCs/>
                <w:color w:val="FFFFFF"/>
                <w:sz w:val="20"/>
                <w:lang w:eastAsia="en-GB"/>
              </w:rPr>
              <w:t>Induced Multiplier</w:t>
            </w:r>
          </w:p>
        </w:tc>
        <w:tc>
          <w:tcPr>
            <w:tcW w:w="1063" w:type="dxa"/>
            <w:tcBorders>
              <w:top w:val="single" w:sz="8" w:space="0" w:color="FFFFFF"/>
              <w:left w:val="nil"/>
              <w:bottom w:val="single" w:sz="12" w:space="0" w:color="FFFFFF"/>
              <w:right w:val="single" w:sz="8" w:space="0" w:color="FFFFFF"/>
            </w:tcBorders>
            <w:shd w:val="clear" w:color="000000" w:fill="008C9B"/>
            <w:vAlign w:val="center"/>
            <w:hideMark/>
          </w:tcPr>
          <w:p w14:paraId="15A5135E" w14:textId="77777777" w:rsidR="003D2D70" w:rsidRPr="003D2D70" w:rsidRDefault="003D2D70" w:rsidP="003D2D70">
            <w:pPr>
              <w:spacing w:after="0"/>
              <w:jc w:val="center"/>
              <w:rPr>
                <w:rFonts w:ascii="Calibri" w:eastAsia="Times New Roman" w:hAnsi="Calibri" w:cs="Calibri"/>
                <w:b/>
                <w:bCs/>
                <w:color w:val="FFFFFF"/>
                <w:sz w:val="20"/>
                <w:lang w:eastAsia="en-GB"/>
              </w:rPr>
            </w:pPr>
            <w:r w:rsidRPr="003D2D70">
              <w:rPr>
                <w:rFonts w:ascii="Calibri" w:eastAsia="Times New Roman" w:hAnsi="Calibri" w:cs="Calibri"/>
                <w:b/>
                <w:bCs/>
                <w:color w:val="FFFFFF"/>
                <w:sz w:val="20"/>
                <w:lang w:eastAsia="en-GB"/>
              </w:rPr>
              <w:t>Aggregate Multiplier</w:t>
            </w:r>
          </w:p>
        </w:tc>
      </w:tr>
      <w:tr w:rsidR="003D2D70" w:rsidRPr="003D2D70" w14:paraId="573DFDA5" w14:textId="77777777" w:rsidTr="003D2D70">
        <w:trPr>
          <w:trHeight w:val="315"/>
        </w:trPr>
        <w:tc>
          <w:tcPr>
            <w:tcW w:w="1754" w:type="dxa"/>
            <w:tcBorders>
              <w:top w:val="nil"/>
              <w:left w:val="single" w:sz="8" w:space="0" w:color="FFFFFF"/>
              <w:bottom w:val="single" w:sz="8" w:space="0" w:color="FFFFFF"/>
              <w:right w:val="single" w:sz="8" w:space="0" w:color="FFFFFF"/>
            </w:tcBorders>
            <w:shd w:val="clear" w:color="000000" w:fill="008C9B"/>
            <w:vAlign w:val="center"/>
            <w:hideMark/>
          </w:tcPr>
          <w:p w14:paraId="752FF88D" w14:textId="77777777" w:rsidR="003D2D70" w:rsidRPr="003D2D70" w:rsidRDefault="003D2D70" w:rsidP="003D2D70">
            <w:pPr>
              <w:spacing w:after="0"/>
              <w:rPr>
                <w:rFonts w:ascii="Calibri" w:eastAsia="Times New Roman" w:hAnsi="Calibri" w:cs="Calibri"/>
                <w:color w:val="FFFFFF"/>
                <w:sz w:val="20"/>
                <w:lang w:eastAsia="en-GB"/>
              </w:rPr>
            </w:pPr>
            <w:r w:rsidRPr="003D2D70">
              <w:rPr>
                <w:rFonts w:ascii="Calibri" w:eastAsia="Times New Roman" w:hAnsi="Calibri" w:cs="Calibri"/>
                <w:color w:val="FFFFFF"/>
                <w:sz w:val="20"/>
                <w:lang w:eastAsia="en-GB"/>
              </w:rPr>
              <w:t>Shipbroking</w:t>
            </w:r>
          </w:p>
        </w:tc>
        <w:tc>
          <w:tcPr>
            <w:tcW w:w="797" w:type="dxa"/>
            <w:tcBorders>
              <w:top w:val="nil"/>
              <w:left w:val="nil"/>
              <w:bottom w:val="single" w:sz="8" w:space="0" w:color="FFFFFF"/>
              <w:right w:val="single" w:sz="8" w:space="0" w:color="FFFFFF"/>
            </w:tcBorders>
            <w:shd w:val="clear" w:color="auto" w:fill="E7EEEF"/>
            <w:vAlign w:val="center"/>
            <w:hideMark/>
          </w:tcPr>
          <w:p w14:paraId="4C5F3993" w14:textId="77777777" w:rsidR="003D2D70" w:rsidRPr="003D2D70" w:rsidRDefault="003D2D70" w:rsidP="003D2D70">
            <w:pPr>
              <w:spacing w:after="0"/>
              <w:jc w:val="center"/>
              <w:rPr>
                <w:rFonts w:ascii="Calibri" w:eastAsia="Times New Roman" w:hAnsi="Calibri" w:cs="Calibri"/>
                <w:color w:val="000000"/>
                <w:sz w:val="20"/>
                <w:lang w:eastAsia="en-GB"/>
              </w:rPr>
            </w:pPr>
            <w:r w:rsidRPr="003D2D70">
              <w:rPr>
                <w:rFonts w:ascii="Calibri" w:eastAsia="Times New Roman" w:hAnsi="Calibri" w:cs="Calibri"/>
                <w:color w:val="000000"/>
                <w:sz w:val="20"/>
                <w:lang w:eastAsia="en-GB"/>
              </w:rPr>
              <w:t>221</w:t>
            </w:r>
          </w:p>
        </w:tc>
        <w:tc>
          <w:tcPr>
            <w:tcW w:w="858" w:type="dxa"/>
            <w:tcBorders>
              <w:top w:val="nil"/>
              <w:left w:val="nil"/>
              <w:bottom w:val="single" w:sz="8" w:space="0" w:color="FFFFFF"/>
              <w:right w:val="single" w:sz="8" w:space="0" w:color="FFFFFF"/>
            </w:tcBorders>
            <w:shd w:val="clear" w:color="auto" w:fill="E7EEEF"/>
            <w:vAlign w:val="center"/>
            <w:hideMark/>
          </w:tcPr>
          <w:p w14:paraId="7C309C15"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252</w:t>
            </w:r>
          </w:p>
        </w:tc>
        <w:tc>
          <w:tcPr>
            <w:tcW w:w="883" w:type="dxa"/>
            <w:tcBorders>
              <w:top w:val="nil"/>
              <w:left w:val="nil"/>
              <w:bottom w:val="single" w:sz="8" w:space="0" w:color="FFFFFF"/>
              <w:right w:val="single" w:sz="8" w:space="0" w:color="FFFFFF"/>
            </w:tcBorders>
            <w:shd w:val="clear" w:color="auto" w:fill="E7EEEF"/>
            <w:vAlign w:val="center"/>
            <w:hideMark/>
          </w:tcPr>
          <w:p w14:paraId="6FE0D01B"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120</w:t>
            </w:r>
          </w:p>
        </w:tc>
        <w:tc>
          <w:tcPr>
            <w:tcW w:w="1063" w:type="dxa"/>
            <w:tcBorders>
              <w:top w:val="nil"/>
              <w:left w:val="nil"/>
              <w:bottom w:val="single" w:sz="8" w:space="0" w:color="FFFFFF"/>
              <w:right w:val="single" w:sz="8" w:space="0" w:color="FFFFFF"/>
            </w:tcBorders>
            <w:shd w:val="clear" w:color="auto" w:fill="E7EEEF"/>
            <w:vAlign w:val="center"/>
            <w:hideMark/>
          </w:tcPr>
          <w:p w14:paraId="1E9C8D07"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593</w:t>
            </w:r>
          </w:p>
        </w:tc>
        <w:tc>
          <w:tcPr>
            <w:tcW w:w="1044" w:type="dxa"/>
            <w:tcBorders>
              <w:top w:val="nil"/>
              <w:left w:val="nil"/>
              <w:bottom w:val="single" w:sz="8" w:space="0" w:color="FFFFFF"/>
              <w:right w:val="single" w:sz="8" w:space="0" w:color="FFFFFF"/>
            </w:tcBorders>
            <w:shd w:val="clear" w:color="auto" w:fill="E7EEEF"/>
            <w:vAlign w:val="center"/>
            <w:hideMark/>
          </w:tcPr>
          <w:p w14:paraId="76DB0AB3"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1.00</w:t>
            </w:r>
          </w:p>
        </w:tc>
        <w:tc>
          <w:tcPr>
            <w:tcW w:w="1044" w:type="dxa"/>
            <w:tcBorders>
              <w:top w:val="nil"/>
              <w:left w:val="nil"/>
              <w:bottom w:val="single" w:sz="8" w:space="0" w:color="FFFFFF"/>
              <w:right w:val="single" w:sz="8" w:space="0" w:color="FFFFFF"/>
            </w:tcBorders>
            <w:shd w:val="clear" w:color="auto" w:fill="E7EEEF"/>
            <w:vAlign w:val="center"/>
            <w:hideMark/>
          </w:tcPr>
          <w:p w14:paraId="4C3667F8"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1.14</w:t>
            </w:r>
          </w:p>
        </w:tc>
        <w:tc>
          <w:tcPr>
            <w:tcW w:w="1044" w:type="dxa"/>
            <w:tcBorders>
              <w:top w:val="nil"/>
              <w:left w:val="nil"/>
              <w:bottom w:val="single" w:sz="8" w:space="0" w:color="FFFFFF"/>
              <w:right w:val="single" w:sz="8" w:space="0" w:color="FFFFFF"/>
            </w:tcBorders>
            <w:shd w:val="clear" w:color="auto" w:fill="E7EEEF"/>
            <w:vAlign w:val="center"/>
            <w:hideMark/>
          </w:tcPr>
          <w:p w14:paraId="5E3F6125"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0.54</w:t>
            </w:r>
          </w:p>
        </w:tc>
        <w:tc>
          <w:tcPr>
            <w:tcW w:w="1063" w:type="dxa"/>
            <w:tcBorders>
              <w:top w:val="nil"/>
              <w:left w:val="nil"/>
              <w:bottom w:val="single" w:sz="8" w:space="0" w:color="FFFFFF"/>
              <w:right w:val="single" w:sz="8" w:space="0" w:color="FFFFFF"/>
            </w:tcBorders>
            <w:shd w:val="clear" w:color="auto" w:fill="E7EEEF"/>
            <w:vAlign w:val="center"/>
            <w:hideMark/>
          </w:tcPr>
          <w:p w14:paraId="407EB04B"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2.69</w:t>
            </w:r>
          </w:p>
        </w:tc>
      </w:tr>
      <w:tr w:rsidR="003D2D70" w:rsidRPr="003D2D70" w14:paraId="2C7CC46E" w14:textId="77777777" w:rsidTr="003D2D70">
        <w:trPr>
          <w:trHeight w:val="315"/>
        </w:trPr>
        <w:tc>
          <w:tcPr>
            <w:tcW w:w="1754" w:type="dxa"/>
            <w:tcBorders>
              <w:top w:val="nil"/>
              <w:left w:val="single" w:sz="8" w:space="0" w:color="FFFFFF"/>
              <w:bottom w:val="single" w:sz="8" w:space="0" w:color="FFFFFF"/>
              <w:right w:val="single" w:sz="8" w:space="0" w:color="FFFFFF"/>
            </w:tcBorders>
            <w:shd w:val="clear" w:color="000000" w:fill="008C9B"/>
            <w:vAlign w:val="center"/>
            <w:hideMark/>
          </w:tcPr>
          <w:p w14:paraId="003878F7" w14:textId="77777777" w:rsidR="003D2D70" w:rsidRPr="003D2D70" w:rsidRDefault="003D2D70" w:rsidP="003D2D70">
            <w:pPr>
              <w:spacing w:after="0"/>
              <w:rPr>
                <w:rFonts w:ascii="Calibri" w:eastAsia="Times New Roman" w:hAnsi="Calibri" w:cs="Calibri"/>
                <w:color w:val="FFFFFF"/>
                <w:sz w:val="20"/>
                <w:lang w:eastAsia="en-GB"/>
              </w:rPr>
            </w:pPr>
            <w:r w:rsidRPr="003D2D70">
              <w:rPr>
                <w:rFonts w:ascii="Calibri" w:eastAsia="Times New Roman" w:hAnsi="Calibri" w:cs="Calibri"/>
                <w:color w:val="FFFFFF"/>
                <w:sz w:val="20"/>
                <w:lang w:eastAsia="en-GB"/>
              </w:rPr>
              <w:t>Marine Insurance</w:t>
            </w:r>
          </w:p>
        </w:tc>
        <w:tc>
          <w:tcPr>
            <w:tcW w:w="797" w:type="dxa"/>
            <w:tcBorders>
              <w:top w:val="nil"/>
              <w:left w:val="nil"/>
              <w:bottom w:val="single" w:sz="8" w:space="0" w:color="FFFFFF"/>
              <w:right w:val="single" w:sz="8" w:space="0" w:color="FFFFFF"/>
            </w:tcBorders>
            <w:shd w:val="clear" w:color="auto" w:fill="D0CECE"/>
            <w:vAlign w:val="center"/>
            <w:hideMark/>
          </w:tcPr>
          <w:p w14:paraId="11853CED" w14:textId="77777777" w:rsidR="003D2D70" w:rsidRPr="003D2D70" w:rsidRDefault="003D2D70" w:rsidP="003D2D70">
            <w:pPr>
              <w:spacing w:after="0"/>
              <w:jc w:val="center"/>
              <w:rPr>
                <w:rFonts w:ascii="Calibri" w:eastAsia="Times New Roman" w:hAnsi="Calibri" w:cs="Calibri"/>
                <w:color w:val="000000"/>
                <w:sz w:val="20"/>
                <w:lang w:eastAsia="en-GB"/>
              </w:rPr>
            </w:pPr>
            <w:r w:rsidRPr="003D2D70">
              <w:rPr>
                <w:rFonts w:ascii="Calibri" w:eastAsia="Times New Roman" w:hAnsi="Calibri" w:cs="Calibri"/>
                <w:color w:val="000000"/>
                <w:sz w:val="20"/>
                <w:lang w:eastAsia="en-GB"/>
              </w:rPr>
              <w:t>353</w:t>
            </w:r>
          </w:p>
        </w:tc>
        <w:tc>
          <w:tcPr>
            <w:tcW w:w="858" w:type="dxa"/>
            <w:tcBorders>
              <w:top w:val="nil"/>
              <w:left w:val="nil"/>
              <w:bottom w:val="single" w:sz="8" w:space="0" w:color="FFFFFF"/>
              <w:right w:val="single" w:sz="8" w:space="0" w:color="FFFFFF"/>
            </w:tcBorders>
            <w:shd w:val="clear" w:color="auto" w:fill="D0CECE"/>
            <w:vAlign w:val="center"/>
            <w:hideMark/>
          </w:tcPr>
          <w:p w14:paraId="3F7F157C"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974</w:t>
            </w:r>
          </w:p>
        </w:tc>
        <w:tc>
          <w:tcPr>
            <w:tcW w:w="883" w:type="dxa"/>
            <w:tcBorders>
              <w:top w:val="nil"/>
              <w:left w:val="nil"/>
              <w:bottom w:val="single" w:sz="8" w:space="0" w:color="FFFFFF"/>
              <w:right w:val="single" w:sz="8" w:space="0" w:color="FFFFFF"/>
            </w:tcBorders>
            <w:shd w:val="clear" w:color="auto" w:fill="D0CECE"/>
            <w:vAlign w:val="center"/>
            <w:hideMark/>
          </w:tcPr>
          <w:p w14:paraId="0967FF89"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337</w:t>
            </w:r>
          </w:p>
        </w:tc>
        <w:tc>
          <w:tcPr>
            <w:tcW w:w="1063" w:type="dxa"/>
            <w:tcBorders>
              <w:top w:val="nil"/>
              <w:left w:val="nil"/>
              <w:bottom w:val="single" w:sz="8" w:space="0" w:color="FFFFFF"/>
              <w:right w:val="single" w:sz="8" w:space="0" w:color="FFFFFF"/>
            </w:tcBorders>
            <w:shd w:val="clear" w:color="auto" w:fill="D0CECE"/>
            <w:vAlign w:val="center"/>
            <w:hideMark/>
          </w:tcPr>
          <w:p w14:paraId="75C2ED61"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1,664</w:t>
            </w:r>
          </w:p>
        </w:tc>
        <w:tc>
          <w:tcPr>
            <w:tcW w:w="1044" w:type="dxa"/>
            <w:tcBorders>
              <w:top w:val="nil"/>
              <w:left w:val="nil"/>
              <w:bottom w:val="single" w:sz="8" w:space="0" w:color="FFFFFF"/>
              <w:right w:val="single" w:sz="8" w:space="0" w:color="FFFFFF"/>
            </w:tcBorders>
            <w:shd w:val="clear" w:color="auto" w:fill="D0CECE"/>
            <w:vAlign w:val="center"/>
            <w:hideMark/>
          </w:tcPr>
          <w:p w14:paraId="52198E6F"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1.00</w:t>
            </w:r>
          </w:p>
        </w:tc>
        <w:tc>
          <w:tcPr>
            <w:tcW w:w="1044" w:type="dxa"/>
            <w:tcBorders>
              <w:top w:val="nil"/>
              <w:left w:val="nil"/>
              <w:bottom w:val="single" w:sz="8" w:space="0" w:color="FFFFFF"/>
              <w:right w:val="single" w:sz="8" w:space="0" w:color="FFFFFF"/>
            </w:tcBorders>
            <w:shd w:val="clear" w:color="auto" w:fill="D0CECE"/>
            <w:vAlign w:val="center"/>
            <w:hideMark/>
          </w:tcPr>
          <w:p w14:paraId="397A1D41"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2.76</w:t>
            </w:r>
          </w:p>
        </w:tc>
        <w:tc>
          <w:tcPr>
            <w:tcW w:w="1044" w:type="dxa"/>
            <w:tcBorders>
              <w:top w:val="nil"/>
              <w:left w:val="nil"/>
              <w:bottom w:val="single" w:sz="8" w:space="0" w:color="FFFFFF"/>
              <w:right w:val="single" w:sz="8" w:space="0" w:color="FFFFFF"/>
            </w:tcBorders>
            <w:shd w:val="clear" w:color="auto" w:fill="D0CECE"/>
            <w:vAlign w:val="center"/>
            <w:hideMark/>
          </w:tcPr>
          <w:p w14:paraId="1CC113CB"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0.95</w:t>
            </w:r>
          </w:p>
        </w:tc>
        <w:tc>
          <w:tcPr>
            <w:tcW w:w="1063" w:type="dxa"/>
            <w:tcBorders>
              <w:top w:val="nil"/>
              <w:left w:val="nil"/>
              <w:bottom w:val="single" w:sz="8" w:space="0" w:color="FFFFFF"/>
              <w:right w:val="single" w:sz="8" w:space="0" w:color="FFFFFF"/>
            </w:tcBorders>
            <w:shd w:val="clear" w:color="auto" w:fill="D0CECE"/>
            <w:vAlign w:val="center"/>
            <w:hideMark/>
          </w:tcPr>
          <w:p w14:paraId="362109AB"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4.71</w:t>
            </w:r>
          </w:p>
        </w:tc>
      </w:tr>
      <w:tr w:rsidR="003D2D70" w:rsidRPr="003D2D70" w14:paraId="7566588D" w14:textId="77777777" w:rsidTr="003D2D70">
        <w:trPr>
          <w:trHeight w:val="315"/>
        </w:trPr>
        <w:tc>
          <w:tcPr>
            <w:tcW w:w="1754" w:type="dxa"/>
            <w:tcBorders>
              <w:top w:val="nil"/>
              <w:left w:val="single" w:sz="8" w:space="0" w:color="FFFFFF"/>
              <w:bottom w:val="single" w:sz="8" w:space="0" w:color="FFFFFF"/>
              <w:right w:val="single" w:sz="8" w:space="0" w:color="FFFFFF"/>
            </w:tcBorders>
            <w:shd w:val="clear" w:color="000000" w:fill="008C9B"/>
            <w:vAlign w:val="center"/>
            <w:hideMark/>
          </w:tcPr>
          <w:p w14:paraId="49888B99" w14:textId="77777777" w:rsidR="003D2D70" w:rsidRPr="003D2D70" w:rsidRDefault="003D2D70" w:rsidP="003D2D70">
            <w:pPr>
              <w:spacing w:after="0"/>
              <w:rPr>
                <w:rFonts w:ascii="Calibri" w:eastAsia="Times New Roman" w:hAnsi="Calibri" w:cs="Calibri"/>
                <w:color w:val="FFFFFF"/>
                <w:sz w:val="20"/>
                <w:lang w:eastAsia="en-GB"/>
              </w:rPr>
            </w:pPr>
            <w:r w:rsidRPr="003D2D70">
              <w:rPr>
                <w:rFonts w:ascii="Calibri" w:eastAsia="Times New Roman" w:hAnsi="Calibri" w:cs="Calibri"/>
                <w:color w:val="FFFFFF"/>
                <w:sz w:val="20"/>
                <w:lang w:eastAsia="en-GB"/>
              </w:rPr>
              <w:t>Marine Finance</w:t>
            </w:r>
          </w:p>
        </w:tc>
        <w:tc>
          <w:tcPr>
            <w:tcW w:w="797" w:type="dxa"/>
            <w:tcBorders>
              <w:top w:val="nil"/>
              <w:left w:val="nil"/>
              <w:bottom w:val="single" w:sz="8" w:space="0" w:color="FFFFFF"/>
              <w:right w:val="single" w:sz="8" w:space="0" w:color="FFFFFF"/>
            </w:tcBorders>
            <w:shd w:val="clear" w:color="auto" w:fill="E7EEEF"/>
            <w:vAlign w:val="center"/>
            <w:hideMark/>
          </w:tcPr>
          <w:p w14:paraId="16604C0B" w14:textId="77777777" w:rsidR="003D2D70" w:rsidRPr="003D2D70" w:rsidRDefault="003D2D70" w:rsidP="003D2D70">
            <w:pPr>
              <w:spacing w:after="0"/>
              <w:jc w:val="center"/>
              <w:rPr>
                <w:rFonts w:ascii="Calibri" w:eastAsia="Times New Roman" w:hAnsi="Calibri" w:cs="Calibri"/>
                <w:color w:val="000000"/>
                <w:sz w:val="20"/>
                <w:lang w:eastAsia="en-GB"/>
              </w:rPr>
            </w:pPr>
            <w:r w:rsidRPr="003D2D70">
              <w:rPr>
                <w:rFonts w:ascii="Calibri" w:eastAsia="Times New Roman" w:hAnsi="Calibri" w:cs="Calibri"/>
                <w:color w:val="000000"/>
                <w:sz w:val="20"/>
                <w:lang w:eastAsia="en-GB"/>
              </w:rPr>
              <w:t>19</w:t>
            </w:r>
          </w:p>
        </w:tc>
        <w:tc>
          <w:tcPr>
            <w:tcW w:w="858" w:type="dxa"/>
            <w:tcBorders>
              <w:top w:val="nil"/>
              <w:left w:val="nil"/>
              <w:bottom w:val="single" w:sz="8" w:space="0" w:color="FFFFFF"/>
              <w:right w:val="single" w:sz="8" w:space="0" w:color="FFFFFF"/>
            </w:tcBorders>
            <w:shd w:val="clear" w:color="auto" w:fill="E7EEEF"/>
            <w:vAlign w:val="center"/>
            <w:hideMark/>
          </w:tcPr>
          <w:p w14:paraId="07520536"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12</w:t>
            </w:r>
          </w:p>
        </w:tc>
        <w:tc>
          <w:tcPr>
            <w:tcW w:w="883" w:type="dxa"/>
            <w:tcBorders>
              <w:top w:val="nil"/>
              <w:left w:val="nil"/>
              <w:bottom w:val="single" w:sz="8" w:space="0" w:color="FFFFFF"/>
              <w:right w:val="single" w:sz="8" w:space="0" w:color="FFFFFF"/>
            </w:tcBorders>
            <w:shd w:val="clear" w:color="auto" w:fill="E7EEEF"/>
            <w:vAlign w:val="center"/>
            <w:hideMark/>
          </w:tcPr>
          <w:p w14:paraId="709E9978"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8</w:t>
            </w:r>
          </w:p>
        </w:tc>
        <w:tc>
          <w:tcPr>
            <w:tcW w:w="1063" w:type="dxa"/>
            <w:tcBorders>
              <w:top w:val="nil"/>
              <w:left w:val="nil"/>
              <w:bottom w:val="single" w:sz="8" w:space="0" w:color="FFFFFF"/>
              <w:right w:val="single" w:sz="8" w:space="0" w:color="FFFFFF"/>
            </w:tcBorders>
            <w:shd w:val="clear" w:color="auto" w:fill="E7EEEF"/>
            <w:vAlign w:val="center"/>
            <w:hideMark/>
          </w:tcPr>
          <w:p w14:paraId="0F727AEC"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39</w:t>
            </w:r>
          </w:p>
        </w:tc>
        <w:tc>
          <w:tcPr>
            <w:tcW w:w="1044" w:type="dxa"/>
            <w:tcBorders>
              <w:top w:val="nil"/>
              <w:left w:val="nil"/>
              <w:bottom w:val="single" w:sz="8" w:space="0" w:color="FFFFFF"/>
              <w:right w:val="single" w:sz="8" w:space="0" w:color="FFFFFF"/>
            </w:tcBorders>
            <w:shd w:val="clear" w:color="auto" w:fill="E7EEEF"/>
            <w:vAlign w:val="center"/>
            <w:hideMark/>
          </w:tcPr>
          <w:p w14:paraId="35E2599F"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1.00</w:t>
            </w:r>
          </w:p>
        </w:tc>
        <w:tc>
          <w:tcPr>
            <w:tcW w:w="1044" w:type="dxa"/>
            <w:tcBorders>
              <w:top w:val="nil"/>
              <w:left w:val="nil"/>
              <w:bottom w:val="single" w:sz="8" w:space="0" w:color="FFFFFF"/>
              <w:right w:val="single" w:sz="8" w:space="0" w:color="FFFFFF"/>
            </w:tcBorders>
            <w:shd w:val="clear" w:color="auto" w:fill="E7EEEF"/>
            <w:vAlign w:val="center"/>
            <w:hideMark/>
          </w:tcPr>
          <w:p w14:paraId="4794F0D8"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0.65</w:t>
            </w:r>
          </w:p>
        </w:tc>
        <w:tc>
          <w:tcPr>
            <w:tcW w:w="1044" w:type="dxa"/>
            <w:tcBorders>
              <w:top w:val="nil"/>
              <w:left w:val="nil"/>
              <w:bottom w:val="single" w:sz="8" w:space="0" w:color="FFFFFF"/>
              <w:right w:val="single" w:sz="8" w:space="0" w:color="FFFFFF"/>
            </w:tcBorders>
            <w:shd w:val="clear" w:color="auto" w:fill="E7EEEF"/>
            <w:vAlign w:val="center"/>
            <w:hideMark/>
          </w:tcPr>
          <w:p w14:paraId="37E85E45"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0.42</w:t>
            </w:r>
          </w:p>
        </w:tc>
        <w:tc>
          <w:tcPr>
            <w:tcW w:w="1063" w:type="dxa"/>
            <w:tcBorders>
              <w:top w:val="nil"/>
              <w:left w:val="nil"/>
              <w:bottom w:val="single" w:sz="8" w:space="0" w:color="FFFFFF"/>
              <w:right w:val="single" w:sz="8" w:space="0" w:color="FFFFFF"/>
            </w:tcBorders>
            <w:shd w:val="clear" w:color="auto" w:fill="E7EEEF"/>
            <w:vAlign w:val="center"/>
            <w:hideMark/>
          </w:tcPr>
          <w:p w14:paraId="687541B3"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2.07</w:t>
            </w:r>
          </w:p>
        </w:tc>
      </w:tr>
      <w:tr w:rsidR="003D2D70" w:rsidRPr="003D2D70" w14:paraId="289EEE9E" w14:textId="77777777" w:rsidTr="003D2D70">
        <w:trPr>
          <w:trHeight w:val="315"/>
        </w:trPr>
        <w:tc>
          <w:tcPr>
            <w:tcW w:w="1754" w:type="dxa"/>
            <w:tcBorders>
              <w:top w:val="nil"/>
              <w:left w:val="single" w:sz="8" w:space="0" w:color="FFFFFF"/>
              <w:bottom w:val="single" w:sz="8" w:space="0" w:color="FFFFFF"/>
              <w:right w:val="single" w:sz="8" w:space="0" w:color="FFFFFF"/>
            </w:tcBorders>
            <w:shd w:val="clear" w:color="000000" w:fill="008C9B"/>
            <w:vAlign w:val="center"/>
            <w:hideMark/>
          </w:tcPr>
          <w:p w14:paraId="726001F8" w14:textId="77777777" w:rsidR="003D2D70" w:rsidRPr="003D2D70" w:rsidRDefault="003D2D70" w:rsidP="003D2D70">
            <w:pPr>
              <w:spacing w:after="0"/>
              <w:rPr>
                <w:rFonts w:ascii="Calibri" w:eastAsia="Times New Roman" w:hAnsi="Calibri" w:cs="Calibri"/>
                <w:color w:val="FFFFFF"/>
                <w:sz w:val="20"/>
                <w:lang w:eastAsia="en-GB"/>
              </w:rPr>
            </w:pPr>
            <w:r w:rsidRPr="003D2D70">
              <w:rPr>
                <w:rFonts w:ascii="Calibri" w:eastAsia="Times New Roman" w:hAnsi="Calibri" w:cs="Calibri"/>
                <w:color w:val="FFFFFF"/>
                <w:sz w:val="20"/>
                <w:lang w:eastAsia="en-GB"/>
              </w:rPr>
              <w:t>Marine Legal</w:t>
            </w:r>
          </w:p>
        </w:tc>
        <w:tc>
          <w:tcPr>
            <w:tcW w:w="797" w:type="dxa"/>
            <w:tcBorders>
              <w:top w:val="nil"/>
              <w:left w:val="nil"/>
              <w:bottom w:val="single" w:sz="8" w:space="0" w:color="FFFFFF"/>
              <w:right w:val="single" w:sz="8" w:space="0" w:color="FFFFFF"/>
            </w:tcBorders>
            <w:shd w:val="clear" w:color="auto" w:fill="D0CECE"/>
            <w:vAlign w:val="center"/>
            <w:hideMark/>
          </w:tcPr>
          <w:p w14:paraId="683884E5" w14:textId="77777777" w:rsidR="003D2D70" w:rsidRPr="003D2D70" w:rsidRDefault="003D2D70" w:rsidP="003D2D70">
            <w:pPr>
              <w:spacing w:after="0"/>
              <w:jc w:val="center"/>
              <w:rPr>
                <w:rFonts w:ascii="Calibri" w:eastAsia="Times New Roman" w:hAnsi="Calibri" w:cs="Calibri"/>
                <w:color w:val="000000"/>
                <w:sz w:val="20"/>
                <w:lang w:eastAsia="en-GB"/>
              </w:rPr>
            </w:pPr>
            <w:r w:rsidRPr="003D2D70">
              <w:rPr>
                <w:rFonts w:ascii="Calibri" w:eastAsia="Times New Roman" w:hAnsi="Calibri" w:cs="Calibri"/>
                <w:color w:val="000000"/>
                <w:sz w:val="20"/>
                <w:lang w:eastAsia="en-GB"/>
              </w:rPr>
              <w:t>234</w:t>
            </w:r>
          </w:p>
        </w:tc>
        <w:tc>
          <w:tcPr>
            <w:tcW w:w="858" w:type="dxa"/>
            <w:tcBorders>
              <w:top w:val="nil"/>
              <w:left w:val="nil"/>
              <w:bottom w:val="single" w:sz="8" w:space="0" w:color="FFFFFF"/>
              <w:right w:val="single" w:sz="8" w:space="0" w:color="FFFFFF"/>
            </w:tcBorders>
            <w:shd w:val="clear" w:color="auto" w:fill="D0CECE"/>
            <w:vAlign w:val="center"/>
            <w:hideMark/>
          </w:tcPr>
          <w:p w14:paraId="5B4F447E"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100</w:t>
            </w:r>
          </w:p>
        </w:tc>
        <w:tc>
          <w:tcPr>
            <w:tcW w:w="883" w:type="dxa"/>
            <w:tcBorders>
              <w:top w:val="nil"/>
              <w:left w:val="nil"/>
              <w:bottom w:val="single" w:sz="8" w:space="0" w:color="FFFFFF"/>
              <w:right w:val="single" w:sz="8" w:space="0" w:color="FFFFFF"/>
            </w:tcBorders>
            <w:shd w:val="clear" w:color="auto" w:fill="D0CECE"/>
            <w:vAlign w:val="center"/>
            <w:hideMark/>
          </w:tcPr>
          <w:p w14:paraId="0B0386EB"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85</w:t>
            </w:r>
          </w:p>
        </w:tc>
        <w:tc>
          <w:tcPr>
            <w:tcW w:w="1063" w:type="dxa"/>
            <w:tcBorders>
              <w:top w:val="nil"/>
              <w:left w:val="nil"/>
              <w:bottom w:val="single" w:sz="8" w:space="0" w:color="FFFFFF"/>
              <w:right w:val="single" w:sz="8" w:space="0" w:color="FFFFFF"/>
            </w:tcBorders>
            <w:shd w:val="clear" w:color="auto" w:fill="D0CECE"/>
            <w:vAlign w:val="center"/>
            <w:hideMark/>
          </w:tcPr>
          <w:p w14:paraId="215BA37D"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419</w:t>
            </w:r>
          </w:p>
        </w:tc>
        <w:tc>
          <w:tcPr>
            <w:tcW w:w="1044" w:type="dxa"/>
            <w:tcBorders>
              <w:top w:val="nil"/>
              <w:left w:val="nil"/>
              <w:bottom w:val="single" w:sz="8" w:space="0" w:color="FFFFFF"/>
              <w:right w:val="single" w:sz="8" w:space="0" w:color="FFFFFF"/>
            </w:tcBorders>
            <w:shd w:val="clear" w:color="auto" w:fill="D0CECE"/>
            <w:vAlign w:val="center"/>
            <w:hideMark/>
          </w:tcPr>
          <w:p w14:paraId="539BBC24"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1.00</w:t>
            </w:r>
          </w:p>
        </w:tc>
        <w:tc>
          <w:tcPr>
            <w:tcW w:w="1044" w:type="dxa"/>
            <w:tcBorders>
              <w:top w:val="nil"/>
              <w:left w:val="nil"/>
              <w:bottom w:val="single" w:sz="8" w:space="0" w:color="FFFFFF"/>
              <w:right w:val="single" w:sz="8" w:space="0" w:color="FFFFFF"/>
            </w:tcBorders>
            <w:shd w:val="clear" w:color="auto" w:fill="D0CECE"/>
            <w:vAlign w:val="center"/>
            <w:hideMark/>
          </w:tcPr>
          <w:p w14:paraId="188D80BB"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0.43</w:t>
            </w:r>
          </w:p>
        </w:tc>
        <w:tc>
          <w:tcPr>
            <w:tcW w:w="1044" w:type="dxa"/>
            <w:tcBorders>
              <w:top w:val="nil"/>
              <w:left w:val="nil"/>
              <w:bottom w:val="single" w:sz="8" w:space="0" w:color="FFFFFF"/>
              <w:right w:val="single" w:sz="8" w:space="0" w:color="FFFFFF"/>
            </w:tcBorders>
            <w:shd w:val="clear" w:color="auto" w:fill="D0CECE"/>
            <w:vAlign w:val="center"/>
            <w:hideMark/>
          </w:tcPr>
          <w:p w14:paraId="07903CA3"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0.36</w:t>
            </w:r>
          </w:p>
        </w:tc>
        <w:tc>
          <w:tcPr>
            <w:tcW w:w="1063" w:type="dxa"/>
            <w:tcBorders>
              <w:top w:val="nil"/>
              <w:left w:val="nil"/>
              <w:bottom w:val="single" w:sz="8" w:space="0" w:color="FFFFFF"/>
              <w:right w:val="single" w:sz="8" w:space="0" w:color="FFFFFF"/>
            </w:tcBorders>
            <w:shd w:val="clear" w:color="auto" w:fill="D0CECE"/>
            <w:vAlign w:val="center"/>
            <w:hideMark/>
          </w:tcPr>
          <w:p w14:paraId="4372DD41"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1.79</w:t>
            </w:r>
          </w:p>
        </w:tc>
      </w:tr>
      <w:tr w:rsidR="003D2D70" w:rsidRPr="003D2D70" w14:paraId="0CC9462B" w14:textId="77777777" w:rsidTr="003D2D70">
        <w:trPr>
          <w:trHeight w:val="315"/>
        </w:trPr>
        <w:tc>
          <w:tcPr>
            <w:tcW w:w="1754" w:type="dxa"/>
            <w:tcBorders>
              <w:top w:val="nil"/>
              <w:left w:val="single" w:sz="8" w:space="0" w:color="FFFFFF"/>
              <w:bottom w:val="single" w:sz="8" w:space="0" w:color="FFFFFF"/>
              <w:right w:val="single" w:sz="8" w:space="0" w:color="FFFFFF"/>
            </w:tcBorders>
            <w:shd w:val="clear" w:color="000000" w:fill="008C9B"/>
            <w:vAlign w:val="center"/>
            <w:hideMark/>
          </w:tcPr>
          <w:p w14:paraId="7434DB5E" w14:textId="77777777" w:rsidR="003D2D70" w:rsidRPr="003D2D70" w:rsidRDefault="003D2D70" w:rsidP="003D2D70">
            <w:pPr>
              <w:spacing w:after="0"/>
              <w:rPr>
                <w:rFonts w:ascii="Calibri" w:eastAsia="Times New Roman" w:hAnsi="Calibri" w:cs="Calibri"/>
                <w:color w:val="FFFFFF"/>
                <w:sz w:val="20"/>
                <w:lang w:eastAsia="en-GB"/>
              </w:rPr>
            </w:pPr>
            <w:r w:rsidRPr="003D2D70">
              <w:rPr>
                <w:rFonts w:ascii="Calibri" w:eastAsia="Times New Roman" w:hAnsi="Calibri" w:cs="Calibri"/>
                <w:color w:val="FFFFFF"/>
                <w:sz w:val="20"/>
                <w:lang w:eastAsia="en-GB"/>
              </w:rPr>
              <w:t>Ship Surveying and Classification</w:t>
            </w:r>
          </w:p>
        </w:tc>
        <w:tc>
          <w:tcPr>
            <w:tcW w:w="797" w:type="dxa"/>
            <w:tcBorders>
              <w:top w:val="nil"/>
              <w:left w:val="nil"/>
              <w:bottom w:val="single" w:sz="8" w:space="0" w:color="FFFFFF"/>
              <w:right w:val="single" w:sz="8" w:space="0" w:color="FFFFFF"/>
            </w:tcBorders>
            <w:shd w:val="clear" w:color="auto" w:fill="E7EEEF"/>
            <w:vAlign w:val="center"/>
            <w:hideMark/>
          </w:tcPr>
          <w:p w14:paraId="2AD0994A" w14:textId="77777777" w:rsidR="003D2D70" w:rsidRPr="003D2D70" w:rsidRDefault="003D2D70" w:rsidP="003D2D70">
            <w:pPr>
              <w:spacing w:after="0"/>
              <w:jc w:val="center"/>
              <w:rPr>
                <w:rFonts w:ascii="Calibri" w:eastAsia="Times New Roman" w:hAnsi="Calibri" w:cs="Calibri"/>
                <w:color w:val="000000"/>
                <w:sz w:val="20"/>
                <w:lang w:eastAsia="en-GB"/>
              </w:rPr>
            </w:pPr>
            <w:r w:rsidRPr="003D2D70">
              <w:rPr>
                <w:rFonts w:ascii="Calibri" w:eastAsia="Times New Roman" w:hAnsi="Calibri" w:cs="Calibri"/>
                <w:color w:val="000000"/>
                <w:sz w:val="20"/>
                <w:lang w:eastAsia="en-GB"/>
              </w:rPr>
              <w:t>23</w:t>
            </w:r>
          </w:p>
        </w:tc>
        <w:tc>
          <w:tcPr>
            <w:tcW w:w="858" w:type="dxa"/>
            <w:tcBorders>
              <w:top w:val="nil"/>
              <w:left w:val="nil"/>
              <w:bottom w:val="single" w:sz="8" w:space="0" w:color="FFFFFF"/>
              <w:right w:val="single" w:sz="8" w:space="0" w:color="FFFFFF"/>
            </w:tcBorders>
            <w:shd w:val="clear" w:color="auto" w:fill="E7EEEF"/>
            <w:vAlign w:val="center"/>
            <w:hideMark/>
          </w:tcPr>
          <w:p w14:paraId="1F957457"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12</w:t>
            </w:r>
          </w:p>
        </w:tc>
        <w:tc>
          <w:tcPr>
            <w:tcW w:w="883" w:type="dxa"/>
            <w:tcBorders>
              <w:top w:val="nil"/>
              <w:left w:val="nil"/>
              <w:bottom w:val="single" w:sz="8" w:space="0" w:color="FFFFFF"/>
              <w:right w:val="single" w:sz="8" w:space="0" w:color="FFFFFF"/>
            </w:tcBorders>
            <w:shd w:val="clear" w:color="auto" w:fill="E7EEEF"/>
            <w:vAlign w:val="center"/>
            <w:hideMark/>
          </w:tcPr>
          <w:p w14:paraId="439CF9E2"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9</w:t>
            </w:r>
          </w:p>
        </w:tc>
        <w:tc>
          <w:tcPr>
            <w:tcW w:w="1063" w:type="dxa"/>
            <w:tcBorders>
              <w:top w:val="nil"/>
              <w:left w:val="nil"/>
              <w:bottom w:val="single" w:sz="8" w:space="0" w:color="FFFFFF"/>
              <w:right w:val="single" w:sz="8" w:space="0" w:color="FFFFFF"/>
            </w:tcBorders>
            <w:shd w:val="clear" w:color="auto" w:fill="E7EEEF"/>
            <w:vAlign w:val="center"/>
            <w:hideMark/>
          </w:tcPr>
          <w:p w14:paraId="782B297E"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44</w:t>
            </w:r>
          </w:p>
        </w:tc>
        <w:tc>
          <w:tcPr>
            <w:tcW w:w="1044" w:type="dxa"/>
            <w:tcBorders>
              <w:top w:val="nil"/>
              <w:left w:val="nil"/>
              <w:bottom w:val="single" w:sz="8" w:space="0" w:color="FFFFFF"/>
              <w:right w:val="single" w:sz="8" w:space="0" w:color="FFFFFF"/>
            </w:tcBorders>
            <w:shd w:val="clear" w:color="auto" w:fill="E7EEEF"/>
            <w:vAlign w:val="center"/>
            <w:hideMark/>
          </w:tcPr>
          <w:p w14:paraId="2AE3B12C"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1.00</w:t>
            </w:r>
          </w:p>
        </w:tc>
        <w:tc>
          <w:tcPr>
            <w:tcW w:w="1044" w:type="dxa"/>
            <w:tcBorders>
              <w:top w:val="nil"/>
              <w:left w:val="nil"/>
              <w:bottom w:val="single" w:sz="8" w:space="0" w:color="FFFFFF"/>
              <w:right w:val="single" w:sz="8" w:space="0" w:color="FFFFFF"/>
            </w:tcBorders>
            <w:shd w:val="clear" w:color="auto" w:fill="E7EEEF"/>
            <w:vAlign w:val="center"/>
            <w:hideMark/>
          </w:tcPr>
          <w:p w14:paraId="7C10BC1F"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0.52</w:t>
            </w:r>
          </w:p>
        </w:tc>
        <w:tc>
          <w:tcPr>
            <w:tcW w:w="1044" w:type="dxa"/>
            <w:tcBorders>
              <w:top w:val="nil"/>
              <w:left w:val="nil"/>
              <w:bottom w:val="single" w:sz="8" w:space="0" w:color="FFFFFF"/>
              <w:right w:val="single" w:sz="8" w:space="0" w:color="FFFFFF"/>
            </w:tcBorders>
            <w:shd w:val="clear" w:color="auto" w:fill="E7EEEF"/>
            <w:vAlign w:val="center"/>
            <w:hideMark/>
          </w:tcPr>
          <w:p w14:paraId="290DFAFB"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0.39</w:t>
            </w:r>
          </w:p>
        </w:tc>
        <w:tc>
          <w:tcPr>
            <w:tcW w:w="1063" w:type="dxa"/>
            <w:tcBorders>
              <w:top w:val="nil"/>
              <w:left w:val="nil"/>
              <w:bottom w:val="single" w:sz="8" w:space="0" w:color="FFFFFF"/>
              <w:right w:val="single" w:sz="8" w:space="0" w:color="FFFFFF"/>
            </w:tcBorders>
            <w:shd w:val="clear" w:color="auto" w:fill="E7EEEF"/>
            <w:vAlign w:val="center"/>
            <w:hideMark/>
          </w:tcPr>
          <w:p w14:paraId="186243A1"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1.91</w:t>
            </w:r>
          </w:p>
        </w:tc>
      </w:tr>
      <w:tr w:rsidR="003D2D70" w:rsidRPr="003D2D70" w14:paraId="690F8F7D" w14:textId="77777777" w:rsidTr="003D2D70">
        <w:trPr>
          <w:trHeight w:val="315"/>
        </w:trPr>
        <w:tc>
          <w:tcPr>
            <w:tcW w:w="1754" w:type="dxa"/>
            <w:tcBorders>
              <w:top w:val="nil"/>
              <w:left w:val="single" w:sz="8" w:space="0" w:color="FFFFFF"/>
              <w:bottom w:val="single" w:sz="8" w:space="0" w:color="FFFFFF"/>
              <w:right w:val="single" w:sz="8" w:space="0" w:color="FFFFFF"/>
            </w:tcBorders>
            <w:shd w:val="clear" w:color="000000" w:fill="008C9B"/>
            <w:vAlign w:val="center"/>
            <w:hideMark/>
          </w:tcPr>
          <w:p w14:paraId="20958876" w14:textId="77777777" w:rsidR="003D2D70" w:rsidRPr="003D2D70" w:rsidRDefault="003D2D70" w:rsidP="003D2D70">
            <w:pPr>
              <w:spacing w:after="0"/>
              <w:rPr>
                <w:rFonts w:ascii="Calibri" w:eastAsia="Times New Roman" w:hAnsi="Calibri" w:cs="Calibri"/>
                <w:color w:val="FFFFFF"/>
                <w:sz w:val="20"/>
                <w:lang w:eastAsia="en-GB"/>
              </w:rPr>
            </w:pPr>
            <w:r w:rsidRPr="003D2D70">
              <w:rPr>
                <w:rFonts w:ascii="Calibri" w:eastAsia="Times New Roman" w:hAnsi="Calibri" w:cs="Calibri"/>
                <w:color w:val="FFFFFF"/>
                <w:sz w:val="20"/>
                <w:lang w:eastAsia="en-GB"/>
              </w:rPr>
              <w:t>Maritime Education</w:t>
            </w:r>
          </w:p>
        </w:tc>
        <w:tc>
          <w:tcPr>
            <w:tcW w:w="797" w:type="dxa"/>
            <w:tcBorders>
              <w:top w:val="nil"/>
              <w:left w:val="nil"/>
              <w:bottom w:val="single" w:sz="8" w:space="0" w:color="FFFFFF"/>
              <w:right w:val="single" w:sz="8" w:space="0" w:color="FFFFFF"/>
            </w:tcBorders>
            <w:shd w:val="clear" w:color="auto" w:fill="D0CECE"/>
            <w:vAlign w:val="center"/>
            <w:hideMark/>
          </w:tcPr>
          <w:p w14:paraId="23A0CA1F" w14:textId="77777777" w:rsidR="003D2D70" w:rsidRPr="003D2D70" w:rsidRDefault="003D2D70" w:rsidP="003D2D70">
            <w:pPr>
              <w:spacing w:after="0"/>
              <w:jc w:val="center"/>
              <w:rPr>
                <w:rFonts w:ascii="Calibri" w:eastAsia="Times New Roman" w:hAnsi="Calibri" w:cs="Calibri"/>
                <w:color w:val="000000"/>
                <w:sz w:val="20"/>
                <w:lang w:eastAsia="en-GB"/>
              </w:rPr>
            </w:pPr>
            <w:r w:rsidRPr="003D2D70">
              <w:rPr>
                <w:rFonts w:ascii="Calibri" w:eastAsia="Times New Roman" w:hAnsi="Calibri" w:cs="Calibri"/>
                <w:color w:val="000000"/>
                <w:sz w:val="20"/>
                <w:lang w:eastAsia="en-GB"/>
              </w:rPr>
              <w:t>78</w:t>
            </w:r>
          </w:p>
        </w:tc>
        <w:tc>
          <w:tcPr>
            <w:tcW w:w="858" w:type="dxa"/>
            <w:tcBorders>
              <w:top w:val="nil"/>
              <w:left w:val="nil"/>
              <w:bottom w:val="single" w:sz="8" w:space="0" w:color="FFFFFF"/>
              <w:right w:val="single" w:sz="8" w:space="0" w:color="FFFFFF"/>
            </w:tcBorders>
            <w:shd w:val="clear" w:color="auto" w:fill="D0CECE"/>
            <w:vAlign w:val="center"/>
            <w:hideMark/>
          </w:tcPr>
          <w:p w14:paraId="6A76C407"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14</w:t>
            </w:r>
          </w:p>
        </w:tc>
        <w:tc>
          <w:tcPr>
            <w:tcW w:w="883" w:type="dxa"/>
            <w:tcBorders>
              <w:top w:val="nil"/>
              <w:left w:val="nil"/>
              <w:bottom w:val="single" w:sz="8" w:space="0" w:color="FFFFFF"/>
              <w:right w:val="single" w:sz="8" w:space="0" w:color="FFFFFF"/>
            </w:tcBorders>
            <w:shd w:val="clear" w:color="auto" w:fill="D0CECE"/>
            <w:vAlign w:val="center"/>
            <w:hideMark/>
          </w:tcPr>
          <w:p w14:paraId="694B264B"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23</w:t>
            </w:r>
          </w:p>
        </w:tc>
        <w:tc>
          <w:tcPr>
            <w:tcW w:w="1063" w:type="dxa"/>
            <w:tcBorders>
              <w:top w:val="nil"/>
              <w:left w:val="nil"/>
              <w:bottom w:val="single" w:sz="8" w:space="0" w:color="FFFFFF"/>
              <w:right w:val="single" w:sz="8" w:space="0" w:color="FFFFFF"/>
            </w:tcBorders>
            <w:shd w:val="clear" w:color="auto" w:fill="D0CECE"/>
            <w:vAlign w:val="center"/>
            <w:hideMark/>
          </w:tcPr>
          <w:p w14:paraId="0308FEB7"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115</w:t>
            </w:r>
          </w:p>
        </w:tc>
        <w:tc>
          <w:tcPr>
            <w:tcW w:w="1044" w:type="dxa"/>
            <w:tcBorders>
              <w:top w:val="nil"/>
              <w:left w:val="nil"/>
              <w:bottom w:val="single" w:sz="8" w:space="0" w:color="FFFFFF"/>
              <w:right w:val="single" w:sz="8" w:space="0" w:color="FFFFFF"/>
            </w:tcBorders>
            <w:shd w:val="clear" w:color="auto" w:fill="D0CECE"/>
            <w:vAlign w:val="center"/>
            <w:hideMark/>
          </w:tcPr>
          <w:p w14:paraId="0B206270"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1.00</w:t>
            </w:r>
          </w:p>
        </w:tc>
        <w:tc>
          <w:tcPr>
            <w:tcW w:w="1044" w:type="dxa"/>
            <w:tcBorders>
              <w:top w:val="nil"/>
              <w:left w:val="nil"/>
              <w:bottom w:val="single" w:sz="8" w:space="0" w:color="FFFFFF"/>
              <w:right w:val="single" w:sz="8" w:space="0" w:color="FFFFFF"/>
            </w:tcBorders>
            <w:shd w:val="clear" w:color="auto" w:fill="D0CECE"/>
            <w:vAlign w:val="center"/>
            <w:hideMark/>
          </w:tcPr>
          <w:p w14:paraId="746D1FC1"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0.18</w:t>
            </w:r>
          </w:p>
        </w:tc>
        <w:tc>
          <w:tcPr>
            <w:tcW w:w="1044" w:type="dxa"/>
            <w:tcBorders>
              <w:top w:val="nil"/>
              <w:left w:val="nil"/>
              <w:bottom w:val="single" w:sz="8" w:space="0" w:color="FFFFFF"/>
              <w:right w:val="single" w:sz="8" w:space="0" w:color="FFFFFF"/>
            </w:tcBorders>
            <w:shd w:val="clear" w:color="auto" w:fill="D0CECE"/>
            <w:vAlign w:val="center"/>
            <w:hideMark/>
          </w:tcPr>
          <w:p w14:paraId="1968215F"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0.30</w:t>
            </w:r>
          </w:p>
        </w:tc>
        <w:tc>
          <w:tcPr>
            <w:tcW w:w="1063" w:type="dxa"/>
            <w:tcBorders>
              <w:top w:val="nil"/>
              <w:left w:val="nil"/>
              <w:bottom w:val="single" w:sz="8" w:space="0" w:color="FFFFFF"/>
              <w:right w:val="single" w:sz="8" w:space="0" w:color="FFFFFF"/>
            </w:tcBorders>
            <w:shd w:val="clear" w:color="auto" w:fill="D0CECE"/>
            <w:vAlign w:val="center"/>
            <w:hideMark/>
          </w:tcPr>
          <w:p w14:paraId="4AD50437"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1.48</w:t>
            </w:r>
          </w:p>
        </w:tc>
      </w:tr>
      <w:tr w:rsidR="003D2D70" w:rsidRPr="003D2D70" w14:paraId="5FE0DAA3" w14:textId="77777777" w:rsidTr="003D2D70">
        <w:trPr>
          <w:trHeight w:val="315"/>
        </w:trPr>
        <w:tc>
          <w:tcPr>
            <w:tcW w:w="1754" w:type="dxa"/>
            <w:tcBorders>
              <w:top w:val="nil"/>
              <w:left w:val="single" w:sz="8" w:space="0" w:color="FFFFFF"/>
              <w:bottom w:val="single" w:sz="8" w:space="0" w:color="FFFFFF"/>
              <w:right w:val="single" w:sz="8" w:space="0" w:color="FFFFFF"/>
            </w:tcBorders>
            <w:shd w:val="clear" w:color="000000" w:fill="008C9B"/>
            <w:vAlign w:val="center"/>
            <w:hideMark/>
          </w:tcPr>
          <w:p w14:paraId="1500A2A0" w14:textId="77777777" w:rsidR="003D2D70" w:rsidRPr="003D2D70" w:rsidRDefault="003D2D70" w:rsidP="003D2D70">
            <w:pPr>
              <w:spacing w:after="0"/>
              <w:rPr>
                <w:rFonts w:ascii="Calibri" w:eastAsia="Times New Roman" w:hAnsi="Calibri" w:cs="Calibri"/>
                <w:color w:val="FFFFFF"/>
                <w:sz w:val="20"/>
                <w:lang w:eastAsia="en-GB"/>
              </w:rPr>
            </w:pPr>
            <w:r w:rsidRPr="003D2D70">
              <w:rPr>
                <w:rFonts w:ascii="Calibri" w:eastAsia="Times New Roman" w:hAnsi="Calibri" w:cs="Calibri"/>
                <w:color w:val="FFFFFF"/>
                <w:sz w:val="20"/>
                <w:lang w:eastAsia="en-GB"/>
              </w:rPr>
              <w:t>Marine Consultancy</w:t>
            </w:r>
          </w:p>
        </w:tc>
        <w:tc>
          <w:tcPr>
            <w:tcW w:w="797" w:type="dxa"/>
            <w:tcBorders>
              <w:top w:val="nil"/>
              <w:left w:val="nil"/>
              <w:bottom w:val="single" w:sz="8" w:space="0" w:color="FFFFFF"/>
              <w:right w:val="single" w:sz="8" w:space="0" w:color="FFFFFF"/>
            </w:tcBorders>
            <w:shd w:val="clear" w:color="auto" w:fill="E7EEEF"/>
            <w:vAlign w:val="center"/>
            <w:hideMark/>
          </w:tcPr>
          <w:p w14:paraId="546BA366" w14:textId="77777777" w:rsidR="003D2D70" w:rsidRPr="003D2D70" w:rsidRDefault="003D2D70" w:rsidP="003D2D70">
            <w:pPr>
              <w:spacing w:after="0"/>
              <w:jc w:val="center"/>
              <w:rPr>
                <w:rFonts w:ascii="Calibri" w:eastAsia="Times New Roman" w:hAnsi="Calibri" w:cs="Calibri"/>
                <w:color w:val="000000"/>
                <w:sz w:val="20"/>
                <w:lang w:eastAsia="en-GB"/>
              </w:rPr>
            </w:pPr>
            <w:r w:rsidRPr="003D2D70">
              <w:rPr>
                <w:rFonts w:ascii="Calibri" w:eastAsia="Times New Roman" w:hAnsi="Calibri" w:cs="Calibri"/>
                <w:color w:val="000000"/>
                <w:sz w:val="20"/>
                <w:lang w:eastAsia="en-GB"/>
              </w:rPr>
              <w:t>182</w:t>
            </w:r>
          </w:p>
        </w:tc>
        <w:tc>
          <w:tcPr>
            <w:tcW w:w="858" w:type="dxa"/>
            <w:tcBorders>
              <w:top w:val="nil"/>
              <w:left w:val="nil"/>
              <w:bottom w:val="single" w:sz="8" w:space="0" w:color="FFFFFF"/>
              <w:right w:val="single" w:sz="8" w:space="0" w:color="FFFFFF"/>
            </w:tcBorders>
            <w:shd w:val="clear" w:color="auto" w:fill="E7EEEF"/>
            <w:vAlign w:val="center"/>
            <w:hideMark/>
          </w:tcPr>
          <w:p w14:paraId="406860A3"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95</w:t>
            </w:r>
          </w:p>
        </w:tc>
        <w:tc>
          <w:tcPr>
            <w:tcW w:w="883" w:type="dxa"/>
            <w:tcBorders>
              <w:top w:val="nil"/>
              <w:left w:val="nil"/>
              <w:bottom w:val="single" w:sz="8" w:space="0" w:color="FFFFFF"/>
              <w:right w:val="single" w:sz="8" w:space="0" w:color="FFFFFF"/>
            </w:tcBorders>
            <w:shd w:val="clear" w:color="auto" w:fill="E7EEEF"/>
            <w:vAlign w:val="center"/>
            <w:hideMark/>
          </w:tcPr>
          <w:p w14:paraId="7F502C38"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70</w:t>
            </w:r>
          </w:p>
        </w:tc>
        <w:tc>
          <w:tcPr>
            <w:tcW w:w="1063" w:type="dxa"/>
            <w:tcBorders>
              <w:top w:val="nil"/>
              <w:left w:val="nil"/>
              <w:bottom w:val="single" w:sz="8" w:space="0" w:color="FFFFFF"/>
              <w:right w:val="single" w:sz="8" w:space="0" w:color="FFFFFF"/>
            </w:tcBorders>
            <w:shd w:val="clear" w:color="auto" w:fill="E7EEEF"/>
            <w:vAlign w:val="center"/>
            <w:hideMark/>
          </w:tcPr>
          <w:p w14:paraId="41BD6CD6"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347</w:t>
            </w:r>
          </w:p>
        </w:tc>
        <w:tc>
          <w:tcPr>
            <w:tcW w:w="1044" w:type="dxa"/>
            <w:tcBorders>
              <w:top w:val="nil"/>
              <w:left w:val="nil"/>
              <w:bottom w:val="single" w:sz="8" w:space="0" w:color="FFFFFF"/>
              <w:right w:val="single" w:sz="8" w:space="0" w:color="FFFFFF"/>
            </w:tcBorders>
            <w:shd w:val="clear" w:color="auto" w:fill="E7EEEF"/>
            <w:vAlign w:val="center"/>
            <w:hideMark/>
          </w:tcPr>
          <w:p w14:paraId="1B051766"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1.00</w:t>
            </w:r>
          </w:p>
        </w:tc>
        <w:tc>
          <w:tcPr>
            <w:tcW w:w="1044" w:type="dxa"/>
            <w:tcBorders>
              <w:top w:val="nil"/>
              <w:left w:val="nil"/>
              <w:bottom w:val="single" w:sz="8" w:space="0" w:color="FFFFFF"/>
              <w:right w:val="single" w:sz="8" w:space="0" w:color="FFFFFF"/>
            </w:tcBorders>
            <w:shd w:val="clear" w:color="auto" w:fill="E7EEEF"/>
            <w:vAlign w:val="center"/>
            <w:hideMark/>
          </w:tcPr>
          <w:p w14:paraId="2D5F6CBD"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0.52</w:t>
            </w:r>
          </w:p>
        </w:tc>
        <w:tc>
          <w:tcPr>
            <w:tcW w:w="1044" w:type="dxa"/>
            <w:tcBorders>
              <w:top w:val="nil"/>
              <w:left w:val="nil"/>
              <w:bottom w:val="single" w:sz="8" w:space="0" w:color="FFFFFF"/>
              <w:right w:val="single" w:sz="8" w:space="0" w:color="FFFFFF"/>
            </w:tcBorders>
            <w:shd w:val="clear" w:color="auto" w:fill="E7EEEF"/>
            <w:vAlign w:val="center"/>
            <w:hideMark/>
          </w:tcPr>
          <w:p w14:paraId="40DB497B"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0.39</w:t>
            </w:r>
          </w:p>
        </w:tc>
        <w:tc>
          <w:tcPr>
            <w:tcW w:w="1063" w:type="dxa"/>
            <w:tcBorders>
              <w:top w:val="nil"/>
              <w:left w:val="nil"/>
              <w:bottom w:val="single" w:sz="8" w:space="0" w:color="FFFFFF"/>
              <w:right w:val="single" w:sz="8" w:space="0" w:color="FFFFFF"/>
            </w:tcBorders>
            <w:shd w:val="clear" w:color="auto" w:fill="E7EEEF"/>
            <w:vAlign w:val="center"/>
            <w:hideMark/>
          </w:tcPr>
          <w:p w14:paraId="379EBDB7"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1.91</w:t>
            </w:r>
          </w:p>
        </w:tc>
      </w:tr>
      <w:tr w:rsidR="003D2D70" w:rsidRPr="003D2D70" w14:paraId="6ECA96AE" w14:textId="77777777" w:rsidTr="003D2D70">
        <w:trPr>
          <w:trHeight w:val="315"/>
        </w:trPr>
        <w:tc>
          <w:tcPr>
            <w:tcW w:w="1754" w:type="dxa"/>
            <w:tcBorders>
              <w:top w:val="nil"/>
              <w:left w:val="single" w:sz="8" w:space="0" w:color="FFFFFF"/>
              <w:bottom w:val="single" w:sz="8" w:space="0" w:color="FFFFFF"/>
              <w:right w:val="single" w:sz="8" w:space="0" w:color="FFFFFF"/>
            </w:tcBorders>
            <w:shd w:val="clear" w:color="000000" w:fill="008C9B"/>
            <w:vAlign w:val="center"/>
            <w:hideMark/>
          </w:tcPr>
          <w:p w14:paraId="50309227" w14:textId="77777777" w:rsidR="003D2D70" w:rsidRPr="003D2D70" w:rsidRDefault="003D2D70" w:rsidP="003D2D70">
            <w:pPr>
              <w:spacing w:after="0"/>
              <w:rPr>
                <w:rFonts w:ascii="Calibri" w:eastAsia="Times New Roman" w:hAnsi="Calibri" w:cs="Calibri"/>
                <w:color w:val="FFFFFF"/>
                <w:sz w:val="20"/>
                <w:lang w:eastAsia="en-GB"/>
              </w:rPr>
            </w:pPr>
            <w:r w:rsidRPr="003D2D70">
              <w:rPr>
                <w:rFonts w:ascii="Calibri" w:eastAsia="Times New Roman" w:hAnsi="Calibri" w:cs="Calibri"/>
                <w:color w:val="FFFFFF"/>
                <w:sz w:val="20"/>
                <w:lang w:eastAsia="en-GB"/>
              </w:rPr>
              <w:t>Marine Accountancy</w:t>
            </w:r>
          </w:p>
        </w:tc>
        <w:tc>
          <w:tcPr>
            <w:tcW w:w="797" w:type="dxa"/>
            <w:tcBorders>
              <w:top w:val="nil"/>
              <w:left w:val="nil"/>
              <w:bottom w:val="single" w:sz="8" w:space="0" w:color="FFFFFF"/>
              <w:right w:val="single" w:sz="8" w:space="0" w:color="FFFFFF"/>
            </w:tcBorders>
            <w:shd w:val="clear" w:color="auto" w:fill="D0CECE"/>
            <w:vAlign w:val="center"/>
            <w:hideMark/>
          </w:tcPr>
          <w:p w14:paraId="7263D46E" w14:textId="77777777" w:rsidR="003D2D70" w:rsidRPr="003D2D70" w:rsidRDefault="003D2D70" w:rsidP="003D2D70">
            <w:pPr>
              <w:spacing w:after="0"/>
              <w:jc w:val="center"/>
              <w:rPr>
                <w:rFonts w:ascii="Calibri" w:eastAsia="Times New Roman" w:hAnsi="Calibri" w:cs="Calibri"/>
                <w:color w:val="000000"/>
                <w:sz w:val="20"/>
                <w:lang w:eastAsia="en-GB"/>
              </w:rPr>
            </w:pPr>
            <w:r w:rsidRPr="003D2D70">
              <w:rPr>
                <w:rFonts w:ascii="Calibri" w:eastAsia="Times New Roman" w:hAnsi="Calibri" w:cs="Calibri"/>
                <w:color w:val="000000"/>
                <w:sz w:val="20"/>
                <w:lang w:eastAsia="en-GB"/>
              </w:rPr>
              <w:t>26</w:t>
            </w:r>
          </w:p>
        </w:tc>
        <w:tc>
          <w:tcPr>
            <w:tcW w:w="858" w:type="dxa"/>
            <w:tcBorders>
              <w:top w:val="nil"/>
              <w:left w:val="nil"/>
              <w:bottom w:val="single" w:sz="8" w:space="0" w:color="FFFFFF"/>
              <w:right w:val="single" w:sz="8" w:space="0" w:color="FFFFFF"/>
            </w:tcBorders>
            <w:shd w:val="clear" w:color="auto" w:fill="D0CECE"/>
            <w:vAlign w:val="center"/>
            <w:hideMark/>
          </w:tcPr>
          <w:p w14:paraId="7AD9803C"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5</w:t>
            </w:r>
          </w:p>
        </w:tc>
        <w:tc>
          <w:tcPr>
            <w:tcW w:w="883" w:type="dxa"/>
            <w:tcBorders>
              <w:top w:val="nil"/>
              <w:left w:val="nil"/>
              <w:bottom w:val="single" w:sz="8" w:space="0" w:color="FFFFFF"/>
              <w:right w:val="single" w:sz="8" w:space="0" w:color="FFFFFF"/>
            </w:tcBorders>
            <w:shd w:val="clear" w:color="auto" w:fill="D0CECE"/>
            <w:vAlign w:val="center"/>
            <w:hideMark/>
          </w:tcPr>
          <w:p w14:paraId="05197CCE"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8</w:t>
            </w:r>
          </w:p>
        </w:tc>
        <w:tc>
          <w:tcPr>
            <w:tcW w:w="1063" w:type="dxa"/>
            <w:tcBorders>
              <w:top w:val="nil"/>
              <w:left w:val="nil"/>
              <w:bottom w:val="single" w:sz="8" w:space="0" w:color="FFFFFF"/>
              <w:right w:val="single" w:sz="8" w:space="0" w:color="FFFFFF"/>
            </w:tcBorders>
            <w:shd w:val="clear" w:color="auto" w:fill="D0CECE"/>
            <w:vAlign w:val="center"/>
            <w:hideMark/>
          </w:tcPr>
          <w:p w14:paraId="3DD599D1"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39</w:t>
            </w:r>
          </w:p>
        </w:tc>
        <w:tc>
          <w:tcPr>
            <w:tcW w:w="1044" w:type="dxa"/>
            <w:tcBorders>
              <w:top w:val="nil"/>
              <w:left w:val="nil"/>
              <w:bottom w:val="single" w:sz="8" w:space="0" w:color="FFFFFF"/>
              <w:right w:val="single" w:sz="8" w:space="0" w:color="FFFFFF"/>
            </w:tcBorders>
            <w:shd w:val="clear" w:color="auto" w:fill="D0CECE"/>
            <w:vAlign w:val="center"/>
            <w:hideMark/>
          </w:tcPr>
          <w:p w14:paraId="467ABC7E"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1.00</w:t>
            </w:r>
          </w:p>
        </w:tc>
        <w:tc>
          <w:tcPr>
            <w:tcW w:w="1044" w:type="dxa"/>
            <w:tcBorders>
              <w:top w:val="nil"/>
              <w:left w:val="nil"/>
              <w:bottom w:val="single" w:sz="8" w:space="0" w:color="FFFFFF"/>
              <w:right w:val="single" w:sz="8" w:space="0" w:color="FFFFFF"/>
            </w:tcBorders>
            <w:shd w:val="clear" w:color="auto" w:fill="D0CECE"/>
            <w:vAlign w:val="center"/>
            <w:hideMark/>
          </w:tcPr>
          <w:p w14:paraId="6D9E183E"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0.19</w:t>
            </w:r>
          </w:p>
        </w:tc>
        <w:tc>
          <w:tcPr>
            <w:tcW w:w="1044" w:type="dxa"/>
            <w:tcBorders>
              <w:top w:val="nil"/>
              <w:left w:val="nil"/>
              <w:bottom w:val="single" w:sz="8" w:space="0" w:color="FFFFFF"/>
              <w:right w:val="single" w:sz="8" w:space="0" w:color="FFFFFF"/>
            </w:tcBorders>
            <w:shd w:val="clear" w:color="auto" w:fill="D0CECE"/>
            <w:vAlign w:val="center"/>
            <w:hideMark/>
          </w:tcPr>
          <w:p w14:paraId="651506FF"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0.30</w:t>
            </w:r>
          </w:p>
        </w:tc>
        <w:tc>
          <w:tcPr>
            <w:tcW w:w="1063" w:type="dxa"/>
            <w:tcBorders>
              <w:top w:val="nil"/>
              <w:left w:val="nil"/>
              <w:bottom w:val="single" w:sz="8" w:space="0" w:color="FFFFFF"/>
              <w:right w:val="single" w:sz="8" w:space="0" w:color="FFFFFF"/>
            </w:tcBorders>
            <w:shd w:val="clear" w:color="auto" w:fill="D0CECE"/>
            <w:vAlign w:val="center"/>
            <w:hideMark/>
          </w:tcPr>
          <w:p w14:paraId="72BA43DE" w14:textId="77777777" w:rsidR="003D2D70" w:rsidRPr="003D2D70" w:rsidRDefault="003D2D70" w:rsidP="003D2D70">
            <w:pPr>
              <w:spacing w:after="0"/>
              <w:jc w:val="center"/>
              <w:rPr>
                <w:rFonts w:ascii="Calibri" w:eastAsia="Times New Roman" w:hAnsi="Calibri" w:cs="Calibri"/>
                <w:sz w:val="20"/>
                <w:lang w:eastAsia="en-GB"/>
              </w:rPr>
            </w:pPr>
            <w:r w:rsidRPr="003D2D70">
              <w:rPr>
                <w:rFonts w:ascii="Calibri" w:eastAsia="Times New Roman" w:hAnsi="Calibri" w:cs="Calibri"/>
                <w:sz w:val="20"/>
                <w:lang w:eastAsia="en-GB"/>
              </w:rPr>
              <w:t>1.49</w:t>
            </w:r>
          </w:p>
        </w:tc>
      </w:tr>
    </w:tbl>
    <w:p w14:paraId="1DBD6757" w14:textId="37898FA0" w:rsidR="003D2D70" w:rsidRDefault="003D2D70" w:rsidP="003D2D70">
      <w:pPr>
        <w:spacing w:after="120"/>
        <w:jc w:val="right"/>
      </w:pPr>
      <w:r>
        <w:rPr>
          <w:i/>
          <w:sz w:val="18"/>
        </w:rPr>
        <w:t>Source</w:t>
      </w:r>
      <w:r w:rsidRPr="00E851E8">
        <w:rPr>
          <w:i/>
          <w:sz w:val="18"/>
        </w:rPr>
        <w:t xml:space="preserve">: PwC, ONS, </w:t>
      </w:r>
      <w:r>
        <w:rPr>
          <w:i/>
          <w:sz w:val="18"/>
        </w:rPr>
        <w:t xml:space="preserve">IUA, FAME, </w:t>
      </w:r>
      <w:r w:rsidRPr="00E851E8">
        <w:rPr>
          <w:i/>
          <w:sz w:val="18"/>
        </w:rPr>
        <w:t>Cebr analysis</w:t>
      </w:r>
      <w:r>
        <w:t xml:space="preserve"> </w:t>
      </w:r>
    </w:p>
    <w:p w14:paraId="7E2FBE80" w14:textId="16DC73DA" w:rsidR="00615CE8" w:rsidRDefault="00BE3CBF" w:rsidP="00D1017A">
      <w:pPr>
        <w:spacing w:after="120"/>
      </w:pPr>
      <w:r>
        <w:fldChar w:fldCharType="begin"/>
      </w:r>
      <w:r>
        <w:instrText xml:space="preserve"> REF _Ref15915493 \h </w:instrText>
      </w:r>
      <w:r>
        <w:fldChar w:fldCharType="separate"/>
      </w:r>
      <w:r>
        <w:t xml:space="preserve">Table </w:t>
      </w:r>
      <w:r>
        <w:rPr>
          <w:noProof/>
        </w:rPr>
        <w:t>12</w:t>
      </w:r>
      <w:r>
        <w:fldChar w:fldCharType="end"/>
      </w:r>
      <w:r>
        <w:t xml:space="preserve"> </w:t>
      </w:r>
      <w:r w:rsidR="00615CE8">
        <w:t>below presents the direct contribution</w:t>
      </w:r>
      <w:r w:rsidR="00615CE8" w:rsidRPr="009774DE">
        <w:t xml:space="preserve"> to </w:t>
      </w:r>
      <w:r w:rsidR="0017051A">
        <w:t xml:space="preserve">compensation of employees (COE) </w:t>
      </w:r>
      <w:r w:rsidR="00615CE8" w:rsidRPr="009774DE">
        <w:t xml:space="preserve">alongside our estimate of </w:t>
      </w:r>
      <w:r w:rsidR="00615CE8">
        <w:t xml:space="preserve">the </w:t>
      </w:r>
      <w:r w:rsidR="00D1017A">
        <w:t>COE</w:t>
      </w:r>
      <w:r w:rsidR="00D1017A" w:rsidRPr="009774DE">
        <w:t xml:space="preserve"> </w:t>
      </w:r>
      <w:r w:rsidR="00615CE8" w:rsidRPr="009774DE">
        <w:t>multiplier that applies t</w:t>
      </w:r>
      <w:r w:rsidR="00615CE8">
        <w:t xml:space="preserve">o the entire industry, an estimated </w:t>
      </w:r>
      <w:r w:rsidR="00086068">
        <w:t>2.7</w:t>
      </w:r>
      <w:r w:rsidR="00D1017A">
        <w:t xml:space="preserve"> </w:t>
      </w:r>
      <w:r w:rsidR="00086068">
        <w:t>in 2017</w:t>
      </w:r>
      <w:r w:rsidR="00615CE8">
        <w:t xml:space="preserve">. </w:t>
      </w:r>
      <w:r w:rsidR="00B61326">
        <w:t xml:space="preserve">The composite multiplier has fallen since 2010, in line with falling compensation of employees-to-GVA ratios observed across the wider UK Financial, Insurance and Legal industries in recent years. As a consequence, the </w:t>
      </w:r>
      <w:r w:rsidR="00EA5EFA">
        <w:t>aggregate impact</w:t>
      </w:r>
      <w:r w:rsidR="00C71E0F">
        <w:t xml:space="preserve"> has fallen from £3.3 billion in 2010 to £3.1</w:t>
      </w:r>
      <w:r w:rsidR="008F1E5E">
        <w:t xml:space="preserve"> </w:t>
      </w:r>
      <w:r w:rsidR="00B61326">
        <w:t>billion in 201</w:t>
      </w:r>
      <w:r w:rsidR="00C71E0F">
        <w:t>7</w:t>
      </w:r>
      <w:r w:rsidR="00B61326">
        <w:t>.</w:t>
      </w:r>
    </w:p>
    <w:p w14:paraId="2100D87F" w14:textId="469C4CBE" w:rsidR="00BE3CBF" w:rsidRPr="00BE3CBF" w:rsidRDefault="00BE3CBF" w:rsidP="00BE3CBF">
      <w:pPr>
        <w:pStyle w:val="Caption"/>
      </w:pPr>
      <w:bookmarkStart w:id="99" w:name="_Ref15915493"/>
      <w:r>
        <w:t xml:space="preserve">Table </w:t>
      </w:r>
      <w:r w:rsidR="00854907">
        <w:rPr>
          <w:noProof/>
        </w:rPr>
        <w:fldChar w:fldCharType="begin"/>
      </w:r>
      <w:r w:rsidR="00854907">
        <w:rPr>
          <w:noProof/>
        </w:rPr>
        <w:instrText xml:space="preserve"> SEQ Table \* ARABIC </w:instrText>
      </w:r>
      <w:r w:rsidR="00854907">
        <w:rPr>
          <w:noProof/>
        </w:rPr>
        <w:fldChar w:fldCharType="separate"/>
      </w:r>
      <w:r w:rsidR="006352AA">
        <w:rPr>
          <w:noProof/>
        </w:rPr>
        <w:t>12</w:t>
      </w:r>
      <w:r w:rsidR="00854907">
        <w:rPr>
          <w:noProof/>
        </w:rPr>
        <w:fldChar w:fldCharType="end"/>
      </w:r>
      <w:bookmarkEnd w:id="99"/>
      <w:r>
        <w:t>: Direct and aggregate compensation of employees (COE)</w:t>
      </w:r>
      <w:r w:rsidRPr="00380889">
        <w:t xml:space="preserve"> impact of the</w:t>
      </w:r>
      <w:r>
        <w:t xml:space="preserve"> Maritime Business Services industry, 2010 to 2015, £ million</w:t>
      </w:r>
    </w:p>
    <w:tbl>
      <w:tblPr>
        <w:tblW w:w="9547" w:type="dxa"/>
        <w:tblLook w:val="04A0" w:firstRow="1" w:lastRow="0" w:firstColumn="1" w:lastColumn="0" w:noHBand="0" w:noVBand="1"/>
      </w:tblPr>
      <w:tblGrid>
        <w:gridCol w:w="873"/>
        <w:gridCol w:w="2635"/>
        <w:gridCol w:w="3182"/>
        <w:gridCol w:w="2857"/>
      </w:tblGrid>
      <w:tr w:rsidR="00086068" w:rsidRPr="00086068" w14:paraId="7DF27EA2" w14:textId="77777777" w:rsidTr="00086068">
        <w:trPr>
          <w:trHeight w:val="424"/>
        </w:trPr>
        <w:tc>
          <w:tcPr>
            <w:tcW w:w="873" w:type="dxa"/>
            <w:tcBorders>
              <w:top w:val="single" w:sz="8" w:space="0" w:color="FFFFFF"/>
              <w:left w:val="single" w:sz="8" w:space="0" w:color="FFFFFF"/>
              <w:bottom w:val="single" w:sz="12" w:space="0" w:color="FFFFFF"/>
              <w:right w:val="single" w:sz="8" w:space="0" w:color="FFFFFF"/>
            </w:tcBorders>
            <w:shd w:val="clear" w:color="000000" w:fill="008C9B"/>
            <w:vAlign w:val="center"/>
            <w:hideMark/>
          </w:tcPr>
          <w:p w14:paraId="109A87AA" w14:textId="77777777" w:rsidR="00086068" w:rsidRPr="00086068" w:rsidRDefault="00086068" w:rsidP="00086068">
            <w:pPr>
              <w:spacing w:after="0"/>
              <w:rPr>
                <w:rFonts w:ascii="Arial" w:eastAsia="Times New Roman" w:hAnsi="Arial" w:cs="Arial"/>
                <w:color w:val="000000"/>
                <w:sz w:val="20"/>
                <w:lang w:eastAsia="en-GB"/>
              </w:rPr>
            </w:pPr>
            <w:r w:rsidRPr="00086068">
              <w:rPr>
                <w:rFonts w:ascii="Arial" w:eastAsia="Times New Roman" w:hAnsi="Arial" w:cs="Arial"/>
                <w:color w:val="000000"/>
                <w:sz w:val="20"/>
                <w:lang w:eastAsia="en-GB"/>
              </w:rPr>
              <w:t> </w:t>
            </w:r>
          </w:p>
        </w:tc>
        <w:tc>
          <w:tcPr>
            <w:tcW w:w="2635" w:type="dxa"/>
            <w:tcBorders>
              <w:top w:val="single" w:sz="8" w:space="0" w:color="FFFFFF"/>
              <w:left w:val="nil"/>
              <w:bottom w:val="single" w:sz="12" w:space="0" w:color="FFFFFF"/>
              <w:right w:val="single" w:sz="8" w:space="0" w:color="FFFFFF"/>
            </w:tcBorders>
            <w:shd w:val="clear" w:color="000000" w:fill="008C9B"/>
            <w:vAlign w:val="center"/>
            <w:hideMark/>
          </w:tcPr>
          <w:p w14:paraId="135335EA" w14:textId="77777777" w:rsidR="00086068" w:rsidRPr="00086068" w:rsidRDefault="00086068" w:rsidP="00086068">
            <w:pPr>
              <w:spacing w:after="0"/>
              <w:jc w:val="center"/>
              <w:rPr>
                <w:rFonts w:ascii="Calibri" w:eastAsia="Times New Roman" w:hAnsi="Calibri" w:cs="Calibri"/>
                <w:b/>
                <w:bCs/>
                <w:color w:val="FFFFFF"/>
                <w:sz w:val="20"/>
                <w:lang w:eastAsia="en-GB"/>
              </w:rPr>
            </w:pPr>
            <w:r w:rsidRPr="00086068">
              <w:rPr>
                <w:rFonts w:ascii="Calibri" w:eastAsia="Times New Roman" w:hAnsi="Calibri" w:cs="Calibri"/>
                <w:b/>
                <w:bCs/>
                <w:color w:val="FFFFFF"/>
                <w:sz w:val="20"/>
                <w:lang w:eastAsia="en-GB"/>
              </w:rPr>
              <w:t>Direct Impact</w:t>
            </w:r>
          </w:p>
        </w:tc>
        <w:tc>
          <w:tcPr>
            <w:tcW w:w="3182" w:type="dxa"/>
            <w:tcBorders>
              <w:top w:val="single" w:sz="8" w:space="0" w:color="FFFFFF"/>
              <w:left w:val="nil"/>
              <w:bottom w:val="single" w:sz="12" w:space="0" w:color="FFFFFF"/>
              <w:right w:val="single" w:sz="8" w:space="0" w:color="FFFFFF"/>
            </w:tcBorders>
            <w:shd w:val="clear" w:color="000000" w:fill="008C9B"/>
            <w:vAlign w:val="center"/>
            <w:hideMark/>
          </w:tcPr>
          <w:p w14:paraId="7A480B79" w14:textId="77777777" w:rsidR="00086068" w:rsidRPr="00086068" w:rsidRDefault="00086068" w:rsidP="00086068">
            <w:pPr>
              <w:spacing w:after="0"/>
              <w:jc w:val="center"/>
              <w:rPr>
                <w:rFonts w:ascii="Calibri" w:eastAsia="Times New Roman" w:hAnsi="Calibri" w:cs="Calibri"/>
                <w:b/>
                <w:bCs/>
                <w:color w:val="FFFFFF"/>
                <w:sz w:val="20"/>
                <w:lang w:eastAsia="en-GB"/>
              </w:rPr>
            </w:pPr>
            <w:r w:rsidRPr="00086068">
              <w:rPr>
                <w:rFonts w:ascii="Calibri" w:eastAsia="Times New Roman" w:hAnsi="Calibri" w:cs="Calibri"/>
                <w:b/>
                <w:bCs/>
                <w:color w:val="FFFFFF"/>
                <w:sz w:val="20"/>
                <w:lang w:eastAsia="en-GB"/>
              </w:rPr>
              <w:t>Composite Employee Compensation multiplier</w:t>
            </w:r>
          </w:p>
        </w:tc>
        <w:tc>
          <w:tcPr>
            <w:tcW w:w="2857" w:type="dxa"/>
            <w:tcBorders>
              <w:top w:val="single" w:sz="8" w:space="0" w:color="FFFFFF"/>
              <w:left w:val="nil"/>
              <w:bottom w:val="single" w:sz="12" w:space="0" w:color="FFFFFF"/>
              <w:right w:val="single" w:sz="8" w:space="0" w:color="FFFFFF"/>
            </w:tcBorders>
            <w:shd w:val="clear" w:color="000000" w:fill="008C9B"/>
            <w:vAlign w:val="center"/>
            <w:hideMark/>
          </w:tcPr>
          <w:p w14:paraId="38ED2D60" w14:textId="77777777" w:rsidR="00086068" w:rsidRPr="00086068" w:rsidRDefault="00086068" w:rsidP="00086068">
            <w:pPr>
              <w:spacing w:after="0"/>
              <w:jc w:val="center"/>
              <w:rPr>
                <w:rFonts w:ascii="Calibri" w:eastAsia="Times New Roman" w:hAnsi="Calibri" w:cs="Calibri"/>
                <w:b/>
                <w:bCs/>
                <w:color w:val="FFFFFF"/>
                <w:sz w:val="20"/>
                <w:lang w:eastAsia="en-GB"/>
              </w:rPr>
            </w:pPr>
            <w:r w:rsidRPr="00086068">
              <w:rPr>
                <w:rFonts w:ascii="Calibri" w:eastAsia="Times New Roman" w:hAnsi="Calibri" w:cs="Calibri"/>
                <w:b/>
                <w:bCs/>
                <w:color w:val="FFFFFF"/>
                <w:sz w:val="20"/>
                <w:lang w:eastAsia="en-GB"/>
              </w:rPr>
              <w:t>Total employee compensation impacts</w:t>
            </w:r>
          </w:p>
        </w:tc>
      </w:tr>
      <w:tr w:rsidR="00086068" w:rsidRPr="00086068" w14:paraId="41DAD463" w14:textId="77777777" w:rsidTr="00086068">
        <w:trPr>
          <w:trHeight w:val="233"/>
        </w:trPr>
        <w:tc>
          <w:tcPr>
            <w:tcW w:w="873" w:type="dxa"/>
            <w:tcBorders>
              <w:top w:val="nil"/>
              <w:left w:val="single" w:sz="8" w:space="0" w:color="FFFFFF"/>
              <w:bottom w:val="single" w:sz="8" w:space="0" w:color="FFFFFF"/>
              <w:right w:val="single" w:sz="8" w:space="0" w:color="FFFFFF"/>
            </w:tcBorders>
            <w:shd w:val="clear" w:color="000000" w:fill="008C9B"/>
            <w:vAlign w:val="center"/>
            <w:hideMark/>
          </w:tcPr>
          <w:p w14:paraId="5AF106FC" w14:textId="77777777" w:rsidR="00086068" w:rsidRPr="00086068" w:rsidRDefault="00086068" w:rsidP="00086068">
            <w:pPr>
              <w:spacing w:after="0"/>
              <w:rPr>
                <w:rFonts w:ascii="Calibri" w:eastAsia="Times New Roman" w:hAnsi="Calibri" w:cs="Calibri"/>
                <w:color w:val="FFFFFF"/>
                <w:sz w:val="20"/>
                <w:lang w:eastAsia="en-GB"/>
              </w:rPr>
            </w:pPr>
            <w:r w:rsidRPr="00086068">
              <w:rPr>
                <w:rFonts w:ascii="Calibri" w:eastAsia="Times New Roman" w:hAnsi="Calibri" w:cs="Calibri"/>
                <w:color w:val="FFFFFF"/>
                <w:sz w:val="20"/>
                <w:lang w:eastAsia="en-GB"/>
              </w:rPr>
              <w:t>2010</w:t>
            </w:r>
          </w:p>
        </w:tc>
        <w:tc>
          <w:tcPr>
            <w:tcW w:w="2635" w:type="dxa"/>
            <w:tcBorders>
              <w:top w:val="nil"/>
              <w:left w:val="nil"/>
              <w:bottom w:val="single" w:sz="8" w:space="0" w:color="FFFFFF"/>
              <w:right w:val="single" w:sz="8" w:space="0" w:color="FFFFFF"/>
            </w:tcBorders>
            <w:shd w:val="clear" w:color="auto" w:fill="E7EEEF"/>
            <w:vAlign w:val="center"/>
            <w:hideMark/>
          </w:tcPr>
          <w:p w14:paraId="6BA5CE61" w14:textId="77777777" w:rsidR="00086068" w:rsidRPr="00086068" w:rsidRDefault="00086068" w:rsidP="00086068">
            <w:pPr>
              <w:spacing w:after="0"/>
              <w:jc w:val="center"/>
              <w:rPr>
                <w:rFonts w:ascii="Calibri" w:eastAsia="Times New Roman" w:hAnsi="Calibri" w:cs="Calibri"/>
                <w:sz w:val="20"/>
                <w:lang w:eastAsia="en-GB"/>
              </w:rPr>
            </w:pPr>
            <w:r w:rsidRPr="00086068">
              <w:rPr>
                <w:rFonts w:ascii="Calibri" w:eastAsia="Times New Roman" w:hAnsi="Calibri" w:cs="Calibri"/>
                <w:sz w:val="20"/>
                <w:lang w:eastAsia="en-GB"/>
              </w:rPr>
              <w:t>1,062</w:t>
            </w:r>
          </w:p>
        </w:tc>
        <w:tc>
          <w:tcPr>
            <w:tcW w:w="3182" w:type="dxa"/>
            <w:tcBorders>
              <w:top w:val="nil"/>
              <w:left w:val="nil"/>
              <w:bottom w:val="single" w:sz="8" w:space="0" w:color="FFFFFF"/>
              <w:right w:val="single" w:sz="8" w:space="0" w:color="FFFFFF"/>
            </w:tcBorders>
            <w:shd w:val="clear" w:color="auto" w:fill="E7EEEF"/>
            <w:vAlign w:val="center"/>
            <w:hideMark/>
          </w:tcPr>
          <w:p w14:paraId="52EB6176" w14:textId="77777777" w:rsidR="00086068" w:rsidRPr="00086068" w:rsidRDefault="00086068" w:rsidP="00086068">
            <w:pPr>
              <w:spacing w:after="0"/>
              <w:jc w:val="center"/>
              <w:rPr>
                <w:rFonts w:ascii="Calibri" w:eastAsia="Times New Roman" w:hAnsi="Calibri" w:cs="Calibri"/>
                <w:sz w:val="20"/>
                <w:lang w:eastAsia="en-GB"/>
              </w:rPr>
            </w:pPr>
            <w:r w:rsidRPr="00086068">
              <w:rPr>
                <w:rFonts w:ascii="Calibri" w:eastAsia="Times New Roman" w:hAnsi="Calibri" w:cs="Calibri"/>
                <w:sz w:val="20"/>
                <w:lang w:eastAsia="en-GB"/>
              </w:rPr>
              <w:t>3.08</w:t>
            </w:r>
          </w:p>
        </w:tc>
        <w:tc>
          <w:tcPr>
            <w:tcW w:w="2857" w:type="dxa"/>
            <w:tcBorders>
              <w:top w:val="nil"/>
              <w:left w:val="nil"/>
              <w:bottom w:val="single" w:sz="8" w:space="0" w:color="FFFFFF"/>
              <w:right w:val="single" w:sz="8" w:space="0" w:color="FFFFFF"/>
            </w:tcBorders>
            <w:shd w:val="clear" w:color="auto" w:fill="E7EEEF"/>
            <w:vAlign w:val="center"/>
            <w:hideMark/>
          </w:tcPr>
          <w:p w14:paraId="2B06E062" w14:textId="77777777" w:rsidR="00086068" w:rsidRPr="00086068" w:rsidRDefault="00086068" w:rsidP="00086068">
            <w:pPr>
              <w:spacing w:after="0"/>
              <w:jc w:val="center"/>
              <w:rPr>
                <w:rFonts w:ascii="Calibri" w:eastAsia="Times New Roman" w:hAnsi="Calibri" w:cs="Calibri"/>
                <w:sz w:val="20"/>
                <w:lang w:eastAsia="en-GB"/>
              </w:rPr>
            </w:pPr>
            <w:r w:rsidRPr="00086068">
              <w:rPr>
                <w:rFonts w:ascii="Calibri" w:eastAsia="Times New Roman" w:hAnsi="Calibri" w:cs="Calibri"/>
                <w:sz w:val="20"/>
                <w:lang w:eastAsia="en-GB"/>
              </w:rPr>
              <w:t>3,272</w:t>
            </w:r>
          </w:p>
        </w:tc>
      </w:tr>
      <w:tr w:rsidR="00086068" w:rsidRPr="00086068" w14:paraId="7F761634" w14:textId="77777777" w:rsidTr="00086068">
        <w:trPr>
          <w:trHeight w:val="233"/>
        </w:trPr>
        <w:tc>
          <w:tcPr>
            <w:tcW w:w="873" w:type="dxa"/>
            <w:tcBorders>
              <w:top w:val="nil"/>
              <w:left w:val="single" w:sz="8" w:space="0" w:color="FFFFFF"/>
              <w:bottom w:val="single" w:sz="8" w:space="0" w:color="FFFFFF"/>
              <w:right w:val="single" w:sz="8" w:space="0" w:color="FFFFFF"/>
            </w:tcBorders>
            <w:shd w:val="clear" w:color="000000" w:fill="008C9B"/>
            <w:vAlign w:val="center"/>
            <w:hideMark/>
          </w:tcPr>
          <w:p w14:paraId="0312AA11" w14:textId="77777777" w:rsidR="00086068" w:rsidRPr="00086068" w:rsidRDefault="00086068" w:rsidP="00086068">
            <w:pPr>
              <w:spacing w:after="0"/>
              <w:rPr>
                <w:rFonts w:ascii="Calibri" w:eastAsia="Times New Roman" w:hAnsi="Calibri" w:cs="Calibri"/>
                <w:color w:val="FFFFFF"/>
                <w:sz w:val="20"/>
                <w:lang w:eastAsia="en-GB"/>
              </w:rPr>
            </w:pPr>
            <w:r w:rsidRPr="00086068">
              <w:rPr>
                <w:rFonts w:ascii="Calibri" w:eastAsia="Times New Roman" w:hAnsi="Calibri" w:cs="Calibri"/>
                <w:color w:val="FFFFFF"/>
                <w:sz w:val="20"/>
                <w:lang w:eastAsia="en-GB"/>
              </w:rPr>
              <w:t>2011</w:t>
            </w:r>
          </w:p>
        </w:tc>
        <w:tc>
          <w:tcPr>
            <w:tcW w:w="2635" w:type="dxa"/>
            <w:tcBorders>
              <w:top w:val="nil"/>
              <w:left w:val="nil"/>
              <w:bottom w:val="single" w:sz="8" w:space="0" w:color="FFFFFF"/>
              <w:right w:val="single" w:sz="8" w:space="0" w:color="FFFFFF"/>
            </w:tcBorders>
            <w:shd w:val="clear" w:color="auto" w:fill="D0CECE"/>
            <w:vAlign w:val="center"/>
            <w:hideMark/>
          </w:tcPr>
          <w:p w14:paraId="7E130851" w14:textId="77777777" w:rsidR="00086068" w:rsidRPr="00086068" w:rsidRDefault="00086068" w:rsidP="00086068">
            <w:pPr>
              <w:spacing w:after="0"/>
              <w:jc w:val="center"/>
              <w:rPr>
                <w:rFonts w:ascii="Calibri" w:eastAsia="Times New Roman" w:hAnsi="Calibri" w:cs="Calibri"/>
                <w:sz w:val="20"/>
                <w:lang w:eastAsia="en-GB"/>
              </w:rPr>
            </w:pPr>
            <w:r w:rsidRPr="00086068">
              <w:rPr>
                <w:rFonts w:ascii="Calibri" w:eastAsia="Times New Roman" w:hAnsi="Calibri" w:cs="Calibri"/>
                <w:sz w:val="20"/>
                <w:lang w:eastAsia="en-GB"/>
              </w:rPr>
              <w:t>1,042</w:t>
            </w:r>
          </w:p>
        </w:tc>
        <w:tc>
          <w:tcPr>
            <w:tcW w:w="3182" w:type="dxa"/>
            <w:tcBorders>
              <w:top w:val="nil"/>
              <w:left w:val="nil"/>
              <w:bottom w:val="single" w:sz="8" w:space="0" w:color="FFFFFF"/>
              <w:right w:val="single" w:sz="8" w:space="0" w:color="FFFFFF"/>
            </w:tcBorders>
            <w:shd w:val="clear" w:color="auto" w:fill="D0CECE"/>
            <w:vAlign w:val="center"/>
            <w:hideMark/>
          </w:tcPr>
          <w:p w14:paraId="3B3309D5" w14:textId="77777777" w:rsidR="00086068" w:rsidRPr="00086068" w:rsidRDefault="00086068" w:rsidP="00086068">
            <w:pPr>
              <w:spacing w:after="0"/>
              <w:jc w:val="center"/>
              <w:rPr>
                <w:rFonts w:ascii="Calibri" w:eastAsia="Times New Roman" w:hAnsi="Calibri" w:cs="Calibri"/>
                <w:sz w:val="20"/>
                <w:lang w:eastAsia="en-GB"/>
              </w:rPr>
            </w:pPr>
            <w:r w:rsidRPr="00086068">
              <w:rPr>
                <w:rFonts w:ascii="Calibri" w:eastAsia="Times New Roman" w:hAnsi="Calibri" w:cs="Calibri"/>
                <w:sz w:val="20"/>
                <w:lang w:eastAsia="en-GB"/>
              </w:rPr>
              <w:t>2.98</w:t>
            </w:r>
          </w:p>
        </w:tc>
        <w:tc>
          <w:tcPr>
            <w:tcW w:w="2857" w:type="dxa"/>
            <w:tcBorders>
              <w:top w:val="nil"/>
              <w:left w:val="nil"/>
              <w:bottom w:val="single" w:sz="8" w:space="0" w:color="FFFFFF"/>
              <w:right w:val="single" w:sz="8" w:space="0" w:color="FFFFFF"/>
            </w:tcBorders>
            <w:shd w:val="clear" w:color="auto" w:fill="D0CECE"/>
            <w:vAlign w:val="center"/>
            <w:hideMark/>
          </w:tcPr>
          <w:p w14:paraId="300D0B45" w14:textId="77777777" w:rsidR="00086068" w:rsidRPr="00086068" w:rsidRDefault="00086068" w:rsidP="00086068">
            <w:pPr>
              <w:spacing w:after="0"/>
              <w:jc w:val="center"/>
              <w:rPr>
                <w:rFonts w:ascii="Calibri" w:eastAsia="Times New Roman" w:hAnsi="Calibri" w:cs="Calibri"/>
                <w:sz w:val="20"/>
                <w:lang w:eastAsia="en-GB"/>
              </w:rPr>
            </w:pPr>
            <w:r w:rsidRPr="00086068">
              <w:rPr>
                <w:rFonts w:ascii="Calibri" w:eastAsia="Times New Roman" w:hAnsi="Calibri" w:cs="Calibri"/>
                <w:sz w:val="20"/>
                <w:lang w:eastAsia="en-GB"/>
              </w:rPr>
              <w:t>3,101</w:t>
            </w:r>
          </w:p>
        </w:tc>
      </w:tr>
      <w:tr w:rsidR="00086068" w:rsidRPr="00086068" w14:paraId="1133C3F9" w14:textId="77777777" w:rsidTr="00086068">
        <w:trPr>
          <w:trHeight w:val="233"/>
        </w:trPr>
        <w:tc>
          <w:tcPr>
            <w:tcW w:w="873" w:type="dxa"/>
            <w:tcBorders>
              <w:top w:val="nil"/>
              <w:left w:val="single" w:sz="8" w:space="0" w:color="FFFFFF"/>
              <w:bottom w:val="single" w:sz="8" w:space="0" w:color="FFFFFF"/>
              <w:right w:val="single" w:sz="8" w:space="0" w:color="FFFFFF"/>
            </w:tcBorders>
            <w:shd w:val="clear" w:color="000000" w:fill="008C9B"/>
            <w:vAlign w:val="center"/>
            <w:hideMark/>
          </w:tcPr>
          <w:p w14:paraId="703EB54F" w14:textId="77777777" w:rsidR="00086068" w:rsidRPr="00086068" w:rsidRDefault="00086068" w:rsidP="00086068">
            <w:pPr>
              <w:spacing w:after="0"/>
              <w:rPr>
                <w:rFonts w:ascii="Calibri" w:eastAsia="Times New Roman" w:hAnsi="Calibri" w:cs="Calibri"/>
                <w:color w:val="FFFFFF"/>
                <w:sz w:val="20"/>
                <w:lang w:eastAsia="en-GB"/>
              </w:rPr>
            </w:pPr>
            <w:r w:rsidRPr="00086068">
              <w:rPr>
                <w:rFonts w:ascii="Calibri" w:eastAsia="Times New Roman" w:hAnsi="Calibri" w:cs="Calibri"/>
                <w:color w:val="FFFFFF"/>
                <w:sz w:val="20"/>
                <w:lang w:eastAsia="en-GB"/>
              </w:rPr>
              <w:t>2012</w:t>
            </w:r>
          </w:p>
        </w:tc>
        <w:tc>
          <w:tcPr>
            <w:tcW w:w="2635" w:type="dxa"/>
            <w:tcBorders>
              <w:top w:val="nil"/>
              <w:left w:val="nil"/>
              <w:bottom w:val="single" w:sz="8" w:space="0" w:color="FFFFFF"/>
              <w:right w:val="single" w:sz="8" w:space="0" w:color="FFFFFF"/>
            </w:tcBorders>
            <w:shd w:val="clear" w:color="auto" w:fill="E7EEEF"/>
            <w:vAlign w:val="center"/>
            <w:hideMark/>
          </w:tcPr>
          <w:p w14:paraId="30BE919C" w14:textId="77777777" w:rsidR="00086068" w:rsidRPr="00086068" w:rsidRDefault="00086068" w:rsidP="00086068">
            <w:pPr>
              <w:spacing w:after="0"/>
              <w:jc w:val="center"/>
              <w:rPr>
                <w:rFonts w:ascii="Calibri" w:eastAsia="Times New Roman" w:hAnsi="Calibri" w:cs="Calibri"/>
                <w:sz w:val="20"/>
                <w:lang w:eastAsia="en-GB"/>
              </w:rPr>
            </w:pPr>
            <w:r w:rsidRPr="00086068">
              <w:rPr>
                <w:rFonts w:ascii="Calibri" w:eastAsia="Times New Roman" w:hAnsi="Calibri" w:cs="Calibri"/>
                <w:sz w:val="20"/>
                <w:lang w:eastAsia="en-GB"/>
              </w:rPr>
              <w:t>1,034</w:t>
            </w:r>
          </w:p>
        </w:tc>
        <w:tc>
          <w:tcPr>
            <w:tcW w:w="3182" w:type="dxa"/>
            <w:tcBorders>
              <w:top w:val="nil"/>
              <w:left w:val="nil"/>
              <w:bottom w:val="single" w:sz="8" w:space="0" w:color="FFFFFF"/>
              <w:right w:val="single" w:sz="8" w:space="0" w:color="FFFFFF"/>
            </w:tcBorders>
            <w:shd w:val="clear" w:color="auto" w:fill="E7EEEF"/>
            <w:vAlign w:val="center"/>
            <w:hideMark/>
          </w:tcPr>
          <w:p w14:paraId="19E4D588" w14:textId="77777777" w:rsidR="00086068" w:rsidRPr="00086068" w:rsidRDefault="00086068" w:rsidP="00086068">
            <w:pPr>
              <w:spacing w:after="0"/>
              <w:jc w:val="center"/>
              <w:rPr>
                <w:rFonts w:ascii="Calibri" w:eastAsia="Times New Roman" w:hAnsi="Calibri" w:cs="Calibri"/>
                <w:sz w:val="20"/>
                <w:lang w:eastAsia="en-GB"/>
              </w:rPr>
            </w:pPr>
            <w:r w:rsidRPr="00086068">
              <w:rPr>
                <w:rFonts w:ascii="Calibri" w:eastAsia="Times New Roman" w:hAnsi="Calibri" w:cs="Calibri"/>
                <w:sz w:val="20"/>
                <w:lang w:eastAsia="en-GB"/>
              </w:rPr>
              <w:t>2.95</w:t>
            </w:r>
          </w:p>
        </w:tc>
        <w:tc>
          <w:tcPr>
            <w:tcW w:w="2857" w:type="dxa"/>
            <w:tcBorders>
              <w:top w:val="nil"/>
              <w:left w:val="nil"/>
              <w:bottom w:val="single" w:sz="8" w:space="0" w:color="FFFFFF"/>
              <w:right w:val="single" w:sz="8" w:space="0" w:color="FFFFFF"/>
            </w:tcBorders>
            <w:shd w:val="clear" w:color="auto" w:fill="E7EEEF"/>
            <w:vAlign w:val="center"/>
            <w:hideMark/>
          </w:tcPr>
          <w:p w14:paraId="7AE07D4C" w14:textId="77777777" w:rsidR="00086068" w:rsidRPr="00086068" w:rsidRDefault="00086068" w:rsidP="00086068">
            <w:pPr>
              <w:spacing w:after="0"/>
              <w:jc w:val="center"/>
              <w:rPr>
                <w:rFonts w:ascii="Calibri" w:eastAsia="Times New Roman" w:hAnsi="Calibri" w:cs="Calibri"/>
                <w:sz w:val="20"/>
                <w:lang w:eastAsia="en-GB"/>
              </w:rPr>
            </w:pPr>
            <w:r w:rsidRPr="00086068">
              <w:rPr>
                <w:rFonts w:ascii="Calibri" w:eastAsia="Times New Roman" w:hAnsi="Calibri" w:cs="Calibri"/>
                <w:sz w:val="20"/>
                <w:lang w:eastAsia="en-GB"/>
              </w:rPr>
              <w:t>3,052</w:t>
            </w:r>
          </w:p>
        </w:tc>
      </w:tr>
      <w:tr w:rsidR="00086068" w:rsidRPr="00086068" w14:paraId="019751FB" w14:textId="77777777" w:rsidTr="00086068">
        <w:trPr>
          <w:trHeight w:val="233"/>
        </w:trPr>
        <w:tc>
          <w:tcPr>
            <w:tcW w:w="873" w:type="dxa"/>
            <w:tcBorders>
              <w:top w:val="nil"/>
              <w:left w:val="single" w:sz="8" w:space="0" w:color="FFFFFF"/>
              <w:bottom w:val="single" w:sz="8" w:space="0" w:color="FFFFFF"/>
              <w:right w:val="single" w:sz="8" w:space="0" w:color="FFFFFF"/>
            </w:tcBorders>
            <w:shd w:val="clear" w:color="000000" w:fill="008C9B"/>
            <w:vAlign w:val="center"/>
            <w:hideMark/>
          </w:tcPr>
          <w:p w14:paraId="09F1E893" w14:textId="77777777" w:rsidR="00086068" w:rsidRPr="00086068" w:rsidRDefault="00086068" w:rsidP="00086068">
            <w:pPr>
              <w:spacing w:after="0"/>
              <w:rPr>
                <w:rFonts w:ascii="Calibri" w:eastAsia="Times New Roman" w:hAnsi="Calibri" w:cs="Calibri"/>
                <w:color w:val="FFFFFF"/>
                <w:sz w:val="20"/>
                <w:lang w:eastAsia="en-GB"/>
              </w:rPr>
            </w:pPr>
            <w:r w:rsidRPr="00086068">
              <w:rPr>
                <w:rFonts w:ascii="Calibri" w:eastAsia="Times New Roman" w:hAnsi="Calibri" w:cs="Calibri"/>
                <w:color w:val="FFFFFF"/>
                <w:sz w:val="20"/>
                <w:lang w:eastAsia="en-GB"/>
              </w:rPr>
              <w:t>2013</w:t>
            </w:r>
          </w:p>
        </w:tc>
        <w:tc>
          <w:tcPr>
            <w:tcW w:w="2635" w:type="dxa"/>
            <w:tcBorders>
              <w:top w:val="nil"/>
              <w:left w:val="nil"/>
              <w:bottom w:val="single" w:sz="8" w:space="0" w:color="FFFFFF"/>
              <w:right w:val="single" w:sz="8" w:space="0" w:color="FFFFFF"/>
            </w:tcBorders>
            <w:shd w:val="clear" w:color="auto" w:fill="D0CECE"/>
            <w:vAlign w:val="center"/>
            <w:hideMark/>
          </w:tcPr>
          <w:p w14:paraId="2073FCF6" w14:textId="77777777" w:rsidR="00086068" w:rsidRPr="00086068" w:rsidRDefault="00086068" w:rsidP="00086068">
            <w:pPr>
              <w:spacing w:after="0"/>
              <w:jc w:val="center"/>
              <w:rPr>
                <w:rFonts w:ascii="Calibri" w:eastAsia="Times New Roman" w:hAnsi="Calibri" w:cs="Calibri"/>
                <w:sz w:val="20"/>
                <w:lang w:eastAsia="en-GB"/>
              </w:rPr>
            </w:pPr>
            <w:r w:rsidRPr="00086068">
              <w:rPr>
                <w:rFonts w:ascii="Calibri" w:eastAsia="Times New Roman" w:hAnsi="Calibri" w:cs="Calibri"/>
                <w:sz w:val="20"/>
                <w:lang w:eastAsia="en-GB"/>
              </w:rPr>
              <w:t>1,041</w:t>
            </w:r>
          </w:p>
        </w:tc>
        <w:tc>
          <w:tcPr>
            <w:tcW w:w="3182" w:type="dxa"/>
            <w:tcBorders>
              <w:top w:val="nil"/>
              <w:left w:val="nil"/>
              <w:bottom w:val="single" w:sz="8" w:space="0" w:color="FFFFFF"/>
              <w:right w:val="single" w:sz="8" w:space="0" w:color="FFFFFF"/>
            </w:tcBorders>
            <w:shd w:val="clear" w:color="auto" w:fill="D0CECE"/>
            <w:vAlign w:val="center"/>
            <w:hideMark/>
          </w:tcPr>
          <w:p w14:paraId="1CBC2DA1" w14:textId="77777777" w:rsidR="00086068" w:rsidRPr="00086068" w:rsidRDefault="00086068" w:rsidP="00086068">
            <w:pPr>
              <w:spacing w:after="0"/>
              <w:jc w:val="center"/>
              <w:rPr>
                <w:rFonts w:ascii="Calibri" w:eastAsia="Times New Roman" w:hAnsi="Calibri" w:cs="Calibri"/>
                <w:sz w:val="20"/>
                <w:lang w:eastAsia="en-GB"/>
              </w:rPr>
            </w:pPr>
            <w:r w:rsidRPr="00086068">
              <w:rPr>
                <w:rFonts w:ascii="Calibri" w:eastAsia="Times New Roman" w:hAnsi="Calibri" w:cs="Calibri"/>
                <w:sz w:val="20"/>
                <w:lang w:eastAsia="en-GB"/>
              </w:rPr>
              <w:t>2.85</w:t>
            </w:r>
          </w:p>
        </w:tc>
        <w:tc>
          <w:tcPr>
            <w:tcW w:w="2857" w:type="dxa"/>
            <w:tcBorders>
              <w:top w:val="nil"/>
              <w:left w:val="nil"/>
              <w:bottom w:val="single" w:sz="8" w:space="0" w:color="FFFFFF"/>
              <w:right w:val="single" w:sz="8" w:space="0" w:color="FFFFFF"/>
            </w:tcBorders>
            <w:shd w:val="clear" w:color="auto" w:fill="D0CECE"/>
            <w:vAlign w:val="center"/>
            <w:hideMark/>
          </w:tcPr>
          <w:p w14:paraId="7A2F3F2B" w14:textId="77777777" w:rsidR="00086068" w:rsidRPr="00086068" w:rsidRDefault="00086068" w:rsidP="00086068">
            <w:pPr>
              <w:spacing w:after="0"/>
              <w:jc w:val="center"/>
              <w:rPr>
                <w:rFonts w:ascii="Calibri" w:eastAsia="Times New Roman" w:hAnsi="Calibri" w:cs="Calibri"/>
                <w:sz w:val="20"/>
                <w:lang w:eastAsia="en-GB"/>
              </w:rPr>
            </w:pPr>
            <w:r w:rsidRPr="00086068">
              <w:rPr>
                <w:rFonts w:ascii="Calibri" w:eastAsia="Times New Roman" w:hAnsi="Calibri" w:cs="Calibri"/>
                <w:sz w:val="20"/>
                <w:lang w:eastAsia="en-GB"/>
              </w:rPr>
              <w:t>2,969</w:t>
            </w:r>
          </w:p>
        </w:tc>
      </w:tr>
      <w:tr w:rsidR="00086068" w:rsidRPr="00086068" w14:paraId="19D7476C" w14:textId="77777777" w:rsidTr="00086068">
        <w:trPr>
          <w:trHeight w:val="233"/>
        </w:trPr>
        <w:tc>
          <w:tcPr>
            <w:tcW w:w="873" w:type="dxa"/>
            <w:tcBorders>
              <w:top w:val="nil"/>
              <w:left w:val="single" w:sz="8" w:space="0" w:color="FFFFFF"/>
              <w:bottom w:val="single" w:sz="8" w:space="0" w:color="FFFFFF"/>
              <w:right w:val="single" w:sz="8" w:space="0" w:color="FFFFFF"/>
            </w:tcBorders>
            <w:shd w:val="clear" w:color="000000" w:fill="008C9B"/>
            <w:vAlign w:val="center"/>
            <w:hideMark/>
          </w:tcPr>
          <w:p w14:paraId="2530B951" w14:textId="77777777" w:rsidR="00086068" w:rsidRPr="00086068" w:rsidRDefault="00086068" w:rsidP="00086068">
            <w:pPr>
              <w:spacing w:after="0"/>
              <w:rPr>
                <w:rFonts w:ascii="Calibri" w:eastAsia="Times New Roman" w:hAnsi="Calibri" w:cs="Calibri"/>
                <w:color w:val="FFFFFF"/>
                <w:sz w:val="20"/>
                <w:lang w:eastAsia="en-GB"/>
              </w:rPr>
            </w:pPr>
            <w:r w:rsidRPr="00086068">
              <w:rPr>
                <w:rFonts w:ascii="Calibri" w:eastAsia="Times New Roman" w:hAnsi="Calibri" w:cs="Calibri"/>
                <w:color w:val="FFFFFF"/>
                <w:sz w:val="20"/>
                <w:lang w:eastAsia="en-GB"/>
              </w:rPr>
              <w:t>2014</w:t>
            </w:r>
          </w:p>
        </w:tc>
        <w:tc>
          <w:tcPr>
            <w:tcW w:w="2635" w:type="dxa"/>
            <w:tcBorders>
              <w:top w:val="nil"/>
              <w:left w:val="nil"/>
              <w:bottom w:val="single" w:sz="8" w:space="0" w:color="FFFFFF"/>
              <w:right w:val="single" w:sz="8" w:space="0" w:color="FFFFFF"/>
            </w:tcBorders>
            <w:shd w:val="clear" w:color="auto" w:fill="E7EEEF"/>
            <w:vAlign w:val="center"/>
            <w:hideMark/>
          </w:tcPr>
          <w:p w14:paraId="59421591" w14:textId="77777777" w:rsidR="00086068" w:rsidRPr="00086068" w:rsidRDefault="00086068" w:rsidP="00086068">
            <w:pPr>
              <w:spacing w:after="0"/>
              <w:jc w:val="center"/>
              <w:rPr>
                <w:rFonts w:ascii="Calibri" w:eastAsia="Times New Roman" w:hAnsi="Calibri" w:cs="Calibri"/>
                <w:sz w:val="20"/>
                <w:lang w:eastAsia="en-GB"/>
              </w:rPr>
            </w:pPr>
            <w:r w:rsidRPr="00086068">
              <w:rPr>
                <w:rFonts w:ascii="Calibri" w:eastAsia="Times New Roman" w:hAnsi="Calibri" w:cs="Calibri"/>
                <w:sz w:val="20"/>
                <w:lang w:eastAsia="en-GB"/>
              </w:rPr>
              <w:t>1,071</w:t>
            </w:r>
          </w:p>
        </w:tc>
        <w:tc>
          <w:tcPr>
            <w:tcW w:w="3182" w:type="dxa"/>
            <w:tcBorders>
              <w:top w:val="nil"/>
              <w:left w:val="nil"/>
              <w:bottom w:val="single" w:sz="8" w:space="0" w:color="FFFFFF"/>
              <w:right w:val="single" w:sz="8" w:space="0" w:color="FFFFFF"/>
            </w:tcBorders>
            <w:shd w:val="clear" w:color="auto" w:fill="E7EEEF"/>
            <w:vAlign w:val="center"/>
            <w:hideMark/>
          </w:tcPr>
          <w:p w14:paraId="57424968" w14:textId="77777777" w:rsidR="00086068" w:rsidRPr="00086068" w:rsidRDefault="00086068" w:rsidP="00086068">
            <w:pPr>
              <w:spacing w:after="0"/>
              <w:jc w:val="center"/>
              <w:rPr>
                <w:rFonts w:ascii="Calibri" w:eastAsia="Times New Roman" w:hAnsi="Calibri" w:cs="Calibri"/>
                <w:sz w:val="20"/>
                <w:lang w:eastAsia="en-GB"/>
              </w:rPr>
            </w:pPr>
            <w:r w:rsidRPr="00086068">
              <w:rPr>
                <w:rFonts w:ascii="Calibri" w:eastAsia="Times New Roman" w:hAnsi="Calibri" w:cs="Calibri"/>
                <w:sz w:val="20"/>
                <w:lang w:eastAsia="en-GB"/>
              </w:rPr>
              <w:t>2.87</w:t>
            </w:r>
          </w:p>
        </w:tc>
        <w:tc>
          <w:tcPr>
            <w:tcW w:w="2857" w:type="dxa"/>
            <w:tcBorders>
              <w:top w:val="nil"/>
              <w:left w:val="nil"/>
              <w:bottom w:val="single" w:sz="8" w:space="0" w:color="FFFFFF"/>
              <w:right w:val="single" w:sz="8" w:space="0" w:color="FFFFFF"/>
            </w:tcBorders>
            <w:shd w:val="clear" w:color="auto" w:fill="E7EEEF"/>
            <w:vAlign w:val="center"/>
            <w:hideMark/>
          </w:tcPr>
          <w:p w14:paraId="25070854" w14:textId="77777777" w:rsidR="00086068" w:rsidRPr="00086068" w:rsidRDefault="00086068" w:rsidP="00086068">
            <w:pPr>
              <w:spacing w:after="0"/>
              <w:jc w:val="center"/>
              <w:rPr>
                <w:rFonts w:ascii="Calibri" w:eastAsia="Times New Roman" w:hAnsi="Calibri" w:cs="Calibri"/>
                <w:sz w:val="20"/>
                <w:lang w:eastAsia="en-GB"/>
              </w:rPr>
            </w:pPr>
            <w:r w:rsidRPr="00086068">
              <w:rPr>
                <w:rFonts w:ascii="Calibri" w:eastAsia="Times New Roman" w:hAnsi="Calibri" w:cs="Calibri"/>
                <w:sz w:val="20"/>
                <w:lang w:eastAsia="en-GB"/>
              </w:rPr>
              <w:t>3,077</w:t>
            </w:r>
          </w:p>
        </w:tc>
      </w:tr>
      <w:tr w:rsidR="00086068" w:rsidRPr="00086068" w14:paraId="1B77CE29" w14:textId="77777777" w:rsidTr="00086068">
        <w:trPr>
          <w:trHeight w:val="233"/>
        </w:trPr>
        <w:tc>
          <w:tcPr>
            <w:tcW w:w="873" w:type="dxa"/>
            <w:tcBorders>
              <w:top w:val="nil"/>
              <w:left w:val="single" w:sz="8" w:space="0" w:color="FFFFFF"/>
              <w:bottom w:val="single" w:sz="8" w:space="0" w:color="FFFFFF"/>
              <w:right w:val="single" w:sz="8" w:space="0" w:color="FFFFFF"/>
            </w:tcBorders>
            <w:shd w:val="clear" w:color="000000" w:fill="008C9B"/>
            <w:vAlign w:val="center"/>
            <w:hideMark/>
          </w:tcPr>
          <w:p w14:paraId="72DBC9F5" w14:textId="77777777" w:rsidR="00086068" w:rsidRPr="00086068" w:rsidRDefault="00086068" w:rsidP="00086068">
            <w:pPr>
              <w:spacing w:after="0"/>
              <w:rPr>
                <w:rFonts w:ascii="Calibri" w:eastAsia="Times New Roman" w:hAnsi="Calibri" w:cs="Calibri"/>
                <w:color w:val="FFFFFF"/>
                <w:sz w:val="20"/>
                <w:lang w:eastAsia="en-GB"/>
              </w:rPr>
            </w:pPr>
            <w:r w:rsidRPr="00086068">
              <w:rPr>
                <w:rFonts w:ascii="Calibri" w:eastAsia="Times New Roman" w:hAnsi="Calibri" w:cs="Calibri"/>
                <w:color w:val="FFFFFF"/>
                <w:sz w:val="20"/>
                <w:lang w:eastAsia="en-GB"/>
              </w:rPr>
              <w:t>2015</w:t>
            </w:r>
          </w:p>
        </w:tc>
        <w:tc>
          <w:tcPr>
            <w:tcW w:w="2635" w:type="dxa"/>
            <w:tcBorders>
              <w:top w:val="nil"/>
              <w:left w:val="nil"/>
              <w:bottom w:val="single" w:sz="8" w:space="0" w:color="FFFFFF"/>
              <w:right w:val="single" w:sz="8" w:space="0" w:color="FFFFFF"/>
            </w:tcBorders>
            <w:shd w:val="clear" w:color="auto" w:fill="D0CECE"/>
            <w:vAlign w:val="center"/>
            <w:hideMark/>
          </w:tcPr>
          <w:p w14:paraId="74DFA008" w14:textId="77777777" w:rsidR="00086068" w:rsidRPr="00086068" w:rsidRDefault="00086068" w:rsidP="00086068">
            <w:pPr>
              <w:spacing w:after="0"/>
              <w:jc w:val="center"/>
              <w:rPr>
                <w:rFonts w:ascii="Calibri" w:eastAsia="Times New Roman" w:hAnsi="Calibri" w:cs="Calibri"/>
                <w:sz w:val="20"/>
                <w:lang w:eastAsia="en-GB"/>
              </w:rPr>
            </w:pPr>
            <w:r w:rsidRPr="00086068">
              <w:rPr>
                <w:rFonts w:ascii="Calibri" w:eastAsia="Times New Roman" w:hAnsi="Calibri" w:cs="Calibri"/>
                <w:sz w:val="20"/>
                <w:lang w:eastAsia="en-GB"/>
              </w:rPr>
              <w:t>1,100</w:t>
            </w:r>
          </w:p>
        </w:tc>
        <w:tc>
          <w:tcPr>
            <w:tcW w:w="3182" w:type="dxa"/>
            <w:tcBorders>
              <w:top w:val="nil"/>
              <w:left w:val="nil"/>
              <w:bottom w:val="single" w:sz="8" w:space="0" w:color="FFFFFF"/>
              <w:right w:val="single" w:sz="8" w:space="0" w:color="FFFFFF"/>
            </w:tcBorders>
            <w:shd w:val="clear" w:color="auto" w:fill="D0CECE"/>
            <w:vAlign w:val="center"/>
            <w:hideMark/>
          </w:tcPr>
          <w:p w14:paraId="420B3FA1" w14:textId="77777777" w:rsidR="00086068" w:rsidRPr="00086068" w:rsidRDefault="00086068" w:rsidP="00086068">
            <w:pPr>
              <w:spacing w:after="0"/>
              <w:jc w:val="center"/>
              <w:rPr>
                <w:rFonts w:ascii="Calibri" w:eastAsia="Times New Roman" w:hAnsi="Calibri" w:cs="Calibri"/>
                <w:sz w:val="20"/>
                <w:lang w:eastAsia="en-GB"/>
              </w:rPr>
            </w:pPr>
            <w:r w:rsidRPr="00086068">
              <w:rPr>
                <w:rFonts w:ascii="Calibri" w:eastAsia="Times New Roman" w:hAnsi="Calibri" w:cs="Calibri"/>
                <w:sz w:val="20"/>
                <w:lang w:eastAsia="en-GB"/>
              </w:rPr>
              <w:t>2.93</w:t>
            </w:r>
          </w:p>
        </w:tc>
        <w:tc>
          <w:tcPr>
            <w:tcW w:w="2857" w:type="dxa"/>
            <w:tcBorders>
              <w:top w:val="nil"/>
              <w:left w:val="nil"/>
              <w:bottom w:val="single" w:sz="8" w:space="0" w:color="FFFFFF"/>
              <w:right w:val="single" w:sz="8" w:space="0" w:color="FFFFFF"/>
            </w:tcBorders>
            <w:shd w:val="clear" w:color="auto" w:fill="D0CECE"/>
            <w:vAlign w:val="center"/>
            <w:hideMark/>
          </w:tcPr>
          <w:p w14:paraId="4494CC8B" w14:textId="77777777" w:rsidR="00086068" w:rsidRPr="00086068" w:rsidRDefault="00086068" w:rsidP="00086068">
            <w:pPr>
              <w:spacing w:after="0"/>
              <w:jc w:val="center"/>
              <w:rPr>
                <w:rFonts w:ascii="Calibri" w:eastAsia="Times New Roman" w:hAnsi="Calibri" w:cs="Calibri"/>
                <w:sz w:val="20"/>
                <w:lang w:eastAsia="en-GB"/>
              </w:rPr>
            </w:pPr>
            <w:r w:rsidRPr="00086068">
              <w:rPr>
                <w:rFonts w:ascii="Calibri" w:eastAsia="Times New Roman" w:hAnsi="Calibri" w:cs="Calibri"/>
                <w:sz w:val="20"/>
                <w:lang w:eastAsia="en-GB"/>
              </w:rPr>
              <w:t>3,227</w:t>
            </w:r>
          </w:p>
        </w:tc>
      </w:tr>
      <w:tr w:rsidR="00086068" w:rsidRPr="00086068" w14:paraId="0CAFA2B9" w14:textId="77777777" w:rsidTr="00086068">
        <w:trPr>
          <w:trHeight w:val="233"/>
        </w:trPr>
        <w:tc>
          <w:tcPr>
            <w:tcW w:w="873" w:type="dxa"/>
            <w:tcBorders>
              <w:top w:val="nil"/>
              <w:left w:val="single" w:sz="8" w:space="0" w:color="FFFFFF"/>
              <w:bottom w:val="single" w:sz="8" w:space="0" w:color="FFFFFF"/>
              <w:right w:val="single" w:sz="8" w:space="0" w:color="FFFFFF"/>
            </w:tcBorders>
            <w:shd w:val="clear" w:color="000000" w:fill="008C9B"/>
            <w:vAlign w:val="center"/>
            <w:hideMark/>
          </w:tcPr>
          <w:p w14:paraId="5E2CB051" w14:textId="77777777" w:rsidR="00086068" w:rsidRPr="00086068" w:rsidRDefault="00086068" w:rsidP="00086068">
            <w:pPr>
              <w:spacing w:after="0"/>
              <w:rPr>
                <w:rFonts w:ascii="Calibri" w:eastAsia="Times New Roman" w:hAnsi="Calibri" w:cs="Calibri"/>
                <w:color w:val="FFFFFF"/>
                <w:sz w:val="20"/>
                <w:lang w:eastAsia="en-GB"/>
              </w:rPr>
            </w:pPr>
            <w:r w:rsidRPr="00086068">
              <w:rPr>
                <w:rFonts w:ascii="Calibri" w:eastAsia="Times New Roman" w:hAnsi="Calibri" w:cs="Calibri"/>
                <w:color w:val="FFFFFF"/>
                <w:sz w:val="20"/>
                <w:lang w:eastAsia="en-GB"/>
              </w:rPr>
              <w:t>2016</w:t>
            </w:r>
          </w:p>
        </w:tc>
        <w:tc>
          <w:tcPr>
            <w:tcW w:w="2635" w:type="dxa"/>
            <w:tcBorders>
              <w:top w:val="nil"/>
              <w:left w:val="nil"/>
              <w:bottom w:val="single" w:sz="8" w:space="0" w:color="FFFFFF"/>
              <w:right w:val="single" w:sz="8" w:space="0" w:color="FFFFFF"/>
            </w:tcBorders>
            <w:shd w:val="clear" w:color="auto" w:fill="E7EEEF"/>
            <w:vAlign w:val="center"/>
            <w:hideMark/>
          </w:tcPr>
          <w:p w14:paraId="737500D1" w14:textId="77777777" w:rsidR="00086068" w:rsidRPr="00086068" w:rsidRDefault="00086068" w:rsidP="00086068">
            <w:pPr>
              <w:spacing w:after="0"/>
              <w:jc w:val="center"/>
              <w:rPr>
                <w:rFonts w:ascii="Calibri" w:eastAsia="Times New Roman" w:hAnsi="Calibri" w:cs="Calibri"/>
                <w:sz w:val="20"/>
                <w:lang w:eastAsia="en-GB"/>
              </w:rPr>
            </w:pPr>
            <w:r w:rsidRPr="00086068">
              <w:rPr>
                <w:rFonts w:ascii="Calibri" w:eastAsia="Times New Roman" w:hAnsi="Calibri" w:cs="Calibri"/>
                <w:sz w:val="20"/>
                <w:lang w:eastAsia="en-GB"/>
              </w:rPr>
              <w:t>1,116</w:t>
            </w:r>
          </w:p>
        </w:tc>
        <w:tc>
          <w:tcPr>
            <w:tcW w:w="3182" w:type="dxa"/>
            <w:tcBorders>
              <w:top w:val="nil"/>
              <w:left w:val="nil"/>
              <w:bottom w:val="single" w:sz="8" w:space="0" w:color="FFFFFF"/>
              <w:right w:val="single" w:sz="8" w:space="0" w:color="FFFFFF"/>
            </w:tcBorders>
            <w:shd w:val="clear" w:color="auto" w:fill="E7EEEF"/>
            <w:vAlign w:val="center"/>
            <w:hideMark/>
          </w:tcPr>
          <w:p w14:paraId="6AAD599E" w14:textId="77777777" w:rsidR="00086068" w:rsidRPr="00086068" w:rsidRDefault="00086068" w:rsidP="00086068">
            <w:pPr>
              <w:spacing w:after="0"/>
              <w:jc w:val="center"/>
              <w:rPr>
                <w:rFonts w:ascii="Calibri" w:eastAsia="Times New Roman" w:hAnsi="Calibri" w:cs="Calibri"/>
                <w:sz w:val="20"/>
                <w:lang w:eastAsia="en-GB"/>
              </w:rPr>
            </w:pPr>
            <w:r w:rsidRPr="00086068">
              <w:rPr>
                <w:rFonts w:ascii="Calibri" w:eastAsia="Times New Roman" w:hAnsi="Calibri" w:cs="Calibri"/>
                <w:sz w:val="20"/>
                <w:lang w:eastAsia="en-GB"/>
              </w:rPr>
              <w:t>2.76</w:t>
            </w:r>
          </w:p>
        </w:tc>
        <w:tc>
          <w:tcPr>
            <w:tcW w:w="2857" w:type="dxa"/>
            <w:tcBorders>
              <w:top w:val="nil"/>
              <w:left w:val="nil"/>
              <w:bottom w:val="single" w:sz="8" w:space="0" w:color="FFFFFF"/>
              <w:right w:val="single" w:sz="8" w:space="0" w:color="FFFFFF"/>
            </w:tcBorders>
            <w:shd w:val="clear" w:color="auto" w:fill="E7EEEF"/>
            <w:vAlign w:val="center"/>
            <w:hideMark/>
          </w:tcPr>
          <w:p w14:paraId="175400CE" w14:textId="77777777" w:rsidR="00086068" w:rsidRPr="00086068" w:rsidRDefault="00086068" w:rsidP="00086068">
            <w:pPr>
              <w:spacing w:after="0"/>
              <w:jc w:val="center"/>
              <w:rPr>
                <w:rFonts w:ascii="Calibri" w:eastAsia="Times New Roman" w:hAnsi="Calibri" w:cs="Calibri"/>
                <w:sz w:val="20"/>
                <w:lang w:eastAsia="en-GB"/>
              </w:rPr>
            </w:pPr>
            <w:r w:rsidRPr="00086068">
              <w:rPr>
                <w:rFonts w:ascii="Calibri" w:eastAsia="Times New Roman" w:hAnsi="Calibri" w:cs="Calibri"/>
                <w:sz w:val="20"/>
                <w:lang w:eastAsia="en-GB"/>
              </w:rPr>
              <w:t>3,078</w:t>
            </w:r>
          </w:p>
        </w:tc>
      </w:tr>
      <w:tr w:rsidR="00086068" w:rsidRPr="00086068" w14:paraId="3D374573" w14:textId="77777777" w:rsidTr="00086068">
        <w:trPr>
          <w:trHeight w:val="233"/>
        </w:trPr>
        <w:tc>
          <w:tcPr>
            <w:tcW w:w="873" w:type="dxa"/>
            <w:tcBorders>
              <w:top w:val="nil"/>
              <w:left w:val="single" w:sz="8" w:space="0" w:color="FFFFFF"/>
              <w:bottom w:val="single" w:sz="8" w:space="0" w:color="FFFFFF"/>
              <w:right w:val="single" w:sz="8" w:space="0" w:color="FFFFFF"/>
            </w:tcBorders>
            <w:shd w:val="clear" w:color="000000" w:fill="008C9B"/>
            <w:vAlign w:val="center"/>
            <w:hideMark/>
          </w:tcPr>
          <w:p w14:paraId="49025C69" w14:textId="77777777" w:rsidR="00086068" w:rsidRPr="00086068" w:rsidRDefault="00086068" w:rsidP="00086068">
            <w:pPr>
              <w:spacing w:after="0"/>
              <w:rPr>
                <w:rFonts w:ascii="Calibri" w:eastAsia="Times New Roman" w:hAnsi="Calibri" w:cs="Calibri"/>
                <w:color w:val="FFFFFF"/>
                <w:sz w:val="20"/>
                <w:lang w:eastAsia="en-GB"/>
              </w:rPr>
            </w:pPr>
            <w:r w:rsidRPr="00086068">
              <w:rPr>
                <w:rFonts w:ascii="Calibri" w:eastAsia="Times New Roman" w:hAnsi="Calibri" w:cs="Calibri"/>
                <w:color w:val="FFFFFF"/>
                <w:sz w:val="20"/>
                <w:lang w:eastAsia="en-GB"/>
              </w:rPr>
              <w:t>2017</w:t>
            </w:r>
          </w:p>
        </w:tc>
        <w:tc>
          <w:tcPr>
            <w:tcW w:w="2635" w:type="dxa"/>
            <w:tcBorders>
              <w:top w:val="nil"/>
              <w:left w:val="nil"/>
              <w:bottom w:val="single" w:sz="8" w:space="0" w:color="FFFFFF"/>
              <w:right w:val="single" w:sz="8" w:space="0" w:color="FFFFFF"/>
            </w:tcBorders>
            <w:shd w:val="clear" w:color="auto" w:fill="D0CECE"/>
            <w:vAlign w:val="center"/>
            <w:hideMark/>
          </w:tcPr>
          <w:p w14:paraId="7AA013BD" w14:textId="77777777" w:rsidR="00086068" w:rsidRPr="00086068" w:rsidRDefault="00086068" w:rsidP="00086068">
            <w:pPr>
              <w:spacing w:after="0"/>
              <w:jc w:val="center"/>
              <w:rPr>
                <w:rFonts w:ascii="Calibri" w:eastAsia="Times New Roman" w:hAnsi="Calibri" w:cs="Calibri"/>
                <w:sz w:val="20"/>
                <w:lang w:eastAsia="en-GB"/>
              </w:rPr>
            </w:pPr>
            <w:r w:rsidRPr="00086068">
              <w:rPr>
                <w:rFonts w:ascii="Calibri" w:eastAsia="Times New Roman" w:hAnsi="Calibri" w:cs="Calibri"/>
                <w:sz w:val="20"/>
                <w:lang w:eastAsia="en-GB"/>
              </w:rPr>
              <w:t>1,135</w:t>
            </w:r>
          </w:p>
        </w:tc>
        <w:tc>
          <w:tcPr>
            <w:tcW w:w="3182" w:type="dxa"/>
            <w:tcBorders>
              <w:top w:val="nil"/>
              <w:left w:val="nil"/>
              <w:bottom w:val="single" w:sz="8" w:space="0" w:color="FFFFFF"/>
              <w:right w:val="single" w:sz="8" w:space="0" w:color="FFFFFF"/>
            </w:tcBorders>
            <w:shd w:val="clear" w:color="auto" w:fill="D0CECE"/>
            <w:vAlign w:val="center"/>
            <w:hideMark/>
          </w:tcPr>
          <w:p w14:paraId="6A223391" w14:textId="77777777" w:rsidR="00086068" w:rsidRPr="00086068" w:rsidRDefault="00086068" w:rsidP="00086068">
            <w:pPr>
              <w:spacing w:after="0"/>
              <w:jc w:val="center"/>
              <w:rPr>
                <w:rFonts w:ascii="Calibri" w:eastAsia="Times New Roman" w:hAnsi="Calibri" w:cs="Calibri"/>
                <w:sz w:val="20"/>
                <w:lang w:eastAsia="en-GB"/>
              </w:rPr>
            </w:pPr>
            <w:r w:rsidRPr="00086068">
              <w:rPr>
                <w:rFonts w:ascii="Calibri" w:eastAsia="Times New Roman" w:hAnsi="Calibri" w:cs="Calibri"/>
                <w:sz w:val="20"/>
                <w:lang w:eastAsia="en-GB"/>
              </w:rPr>
              <w:t>2.70</w:t>
            </w:r>
          </w:p>
        </w:tc>
        <w:tc>
          <w:tcPr>
            <w:tcW w:w="2857" w:type="dxa"/>
            <w:tcBorders>
              <w:top w:val="nil"/>
              <w:left w:val="nil"/>
              <w:bottom w:val="single" w:sz="8" w:space="0" w:color="FFFFFF"/>
              <w:right w:val="single" w:sz="8" w:space="0" w:color="FFFFFF"/>
            </w:tcBorders>
            <w:shd w:val="clear" w:color="auto" w:fill="D0CECE"/>
            <w:vAlign w:val="center"/>
            <w:hideMark/>
          </w:tcPr>
          <w:p w14:paraId="3D212FE5" w14:textId="77777777" w:rsidR="00086068" w:rsidRPr="00086068" w:rsidRDefault="00086068" w:rsidP="00086068">
            <w:pPr>
              <w:spacing w:after="0"/>
              <w:jc w:val="center"/>
              <w:rPr>
                <w:rFonts w:ascii="Calibri" w:eastAsia="Times New Roman" w:hAnsi="Calibri" w:cs="Calibri"/>
                <w:sz w:val="20"/>
                <w:lang w:eastAsia="en-GB"/>
              </w:rPr>
            </w:pPr>
            <w:r w:rsidRPr="00086068">
              <w:rPr>
                <w:rFonts w:ascii="Calibri" w:eastAsia="Times New Roman" w:hAnsi="Calibri" w:cs="Calibri"/>
                <w:sz w:val="20"/>
                <w:lang w:eastAsia="en-GB"/>
              </w:rPr>
              <w:t>3,067</w:t>
            </w:r>
          </w:p>
        </w:tc>
      </w:tr>
    </w:tbl>
    <w:p w14:paraId="36AEEC34" w14:textId="77777777" w:rsidR="00086068" w:rsidRDefault="00086068" w:rsidP="00086068">
      <w:pPr>
        <w:spacing w:after="120"/>
        <w:jc w:val="right"/>
      </w:pPr>
      <w:r>
        <w:rPr>
          <w:i/>
          <w:sz w:val="18"/>
        </w:rPr>
        <w:t>Source</w:t>
      </w:r>
      <w:r w:rsidRPr="00E851E8">
        <w:rPr>
          <w:i/>
          <w:sz w:val="18"/>
        </w:rPr>
        <w:t xml:space="preserve">: PwC, ONS, </w:t>
      </w:r>
      <w:r>
        <w:rPr>
          <w:i/>
          <w:sz w:val="18"/>
        </w:rPr>
        <w:t xml:space="preserve">IUA, FAME, </w:t>
      </w:r>
      <w:r w:rsidRPr="00E851E8">
        <w:rPr>
          <w:i/>
          <w:sz w:val="18"/>
        </w:rPr>
        <w:t>Cebr analysis</w:t>
      </w:r>
      <w:r>
        <w:t xml:space="preserve"> </w:t>
      </w:r>
    </w:p>
    <w:p w14:paraId="5FD5378E" w14:textId="77777777" w:rsidR="000C5093" w:rsidRDefault="003629BD" w:rsidP="000B65C9">
      <w:pPr>
        <w:spacing w:after="0"/>
      </w:pPr>
      <w:r>
        <w:t xml:space="preserve">The next and final section covers the direct and </w:t>
      </w:r>
      <w:r w:rsidR="00EA5EFA">
        <w:t>aggregate economic</w:t>
      </w:r>
      <w:r>
        <w:t xml:space="preserve"> impacts of the Maritime Business Services industry at regional level.</w:t>
      </w:r>
      <w:r w:rsidR="00FE488E">
        <w:br w:type="page"/>
      </w:r>
    </w:p>
    <w:p w14:paraId="54C8EB52" w14:textId="647800BD" w:rsidR="001663D9" w:rsidRDefault="006A6599" w:rsidP="000C5093">
      <w:pPr>
        <w:pStyle w:val="Heading1"/>
        <w:ind w:left="0"/>
      </w:pPr>
      <w:bookmarkStart w:id="100" w:name="_Ref16511744"/>
      <w:bookmarkStart w:id="101" w:name="_Toc16607617"/>
      <w:r w:rsidRPr="00FD2D30">
        <w:lastRenderedPageBreak/>
        <w:t>The</w:t>
      </w:r>
      <w:r w:rsidR="008A65FD" w:rsidRPr="00FD2D30">
        <w:t xml:space="preserve"> </w:t>
      </w:r>
      <w:r w:rsidRPr="00FD2D30">
        <w:t>regional economic impact of the Maritime Business Services industry</w:t>
      </w:r>
      <w:bookmarkEnd w:id="100"/>
      <w:bookmarkEnd w:id="101"/>
    </w:p>
    <w:p w14:paraId="62E5F01A" w14:textId="7D872780" w:rsidR="00923AA4" w:rsidRDefault="0075644B" w:rsidP="0063429B">
      <w:pPr>
        <w:spacing w:after="120"/>
      </w:pPr>
      <w:r>
        <w:t>In this final section we examine the economic contribution of the Maritime Business Services industry across the different UK regions.</w:t>
      </w:r>
      <w:r w:rsidR="0014229D">
        <w:t xml:space="preserve"> We estimated London’s activity through a bottom-up analysis and insight from PwC’s report and redistributed the remaining activity to the other regions based on port activity.</w:t>
      </w:r>
      <w:r w:rsidR="00923AA4" w:rsidRPr="00923AA4">
        <w:t xml:space="preserve"> </w:t>
      </w:r>
    </w:p>
    <w:p w14:paraId="0717EA70" w14:textId="50D73356" w:rsidR="00EA7BD1" w:rsidRDefault="00EA7BD1" w:rsidP="00EA7BD1">
      <w:pPr>
        <w:pStyle w:val="Heading2"/>
      </w:pPr>
      <w:bookmarkStart w:id="102" w:name="_Toc16607618"/>
      <w:r>
        <w:t xml:space="preserve">The </w:t>
      </w:r>
      <w:r w:rsidR="005E2C87">
        <w:t xml:space="preserve">direct economic impact of the industry by </w:t>
      </w:r>
      <w:r w:rsidR="00624280">
        <w:t xml:space="preserve">UK </w:t>
      </w:r>
      <w:r w:rsidR="005E2C87">
        <w:t>region</w:t>
      </w:r>
      <w:bookmarkEnd w:id="102"/>
    </w:p>
    <w:p w14:paraId="20D09D31" w14:textId="7853DF45" w:rsidR="005E2C87" w:rsidRDefault="005E2C87" w:rsidP="005E2C87">
      <w:pPr>
        <w:spacing w:after="120"/>
        <w:rPr>
          <w:b/>
        </w:rPr>
      </w:pPr>
      <w:r>
        <w:rPr>
          <w:b/>
        </w:rPr>
        <w:t>Business turnover and GVA</w:t>
      </w:r>
    </w:p>
    <w:p w14:paraId="5C005B8B" w14:textId="4A4119C3" w:rsidR="00541347" w:rsidRDefault="003E353D" w:rsidP="00C711CD">
      <w:pPr>
        <w:spacing w:after="120"/>
      </w:pPr>
      <w:r>
        <w:fldChar w:fldCharType="begin"/>
      </w:r>
      <w:r>
        <w:instrText xml:space="preserve"> REF _Ref16000450 \h </w:instrText>
      </w:r>
      <w:r>
        <w:fldChar w:fldCharType="separate"/>
      </w:r>
      <w:r>
        <w:t xml:space="preserve">Figure </w:t>
      </w:r>
      <w:r>
        <w:rPr>
          <w:noProof/>
        </w:rPr>
        <w:t>18</w:t>
      </w:r>
      <w:r>
        <w:fldChar w:fldCharType="end"/>
      </w:r>
      <w:r>
        <w:t xml:space="preserve"> </w:t>
      </w:r>
      <w:r w:rsidR="00541347">
        <w:t xml:space="preserve">and 19 </w:t>
      </w:r>
      <w:r w:rsidR="00C711CD">
        <w:t>below show</w:t>
      </w:r>
      <w:r w:rsidR="00541347">
        <w:t xml:space="preserve"> the estimated regional breakdown of business turnover and GVA directly supported by the Maritime Bu</w:t>
      </w:r>
      <w:r w:rsidR="003E13BD">
        <w:t>siness Services industry in 2017</w:t>
      </w:r>
      <w:r w:rsidR="00541347">
        <w:t xml:space="preserve">. </w:t>
      </w:r>
    </w:p>
    <w:p w14:paraId="026F7941" w14:textId="0C1A4B78" w:rsidR="00541347" w:rsidRDefault="003E353D" w:rsidP="003E353D">
      <w:pPr>
        <w:pStyle w:val="Caption"/>
      </w:pPr>
      <w:bookmarkStart w:id="103" w:name="_Ref16000450"/>
      <w:r w:rsidRPr="003E353D">
        <w:rPr>
          <w:noProof/>
          <w:lang w:eastAsia="en-GB"/>
        </w:rPr>
        <mc:AlternateContent>
          <mc:Choice Requires="wpg">
            <w:drawing>
              <wp:anchor distT="0" distB="0" distL="114300" distR="114300" simplePos="0" relativeHeight="251683840" behindDoc="0" locked="0" layoutInCell="1" allowOverlap="1" wp14:anchorId="2EC097ED" wp14:editId="2CECF5B7">
                <wp:simplePos x="0" y="0"/>
                <wp:positionH relativeFrom="column">
                  <wp:posOffset>29845</wp:posOffset>
                </wp:positionH>
                <wp:positionV relativeFrom="paragraph">
                  <wp:posOffset>151130</wp:posOffset>
                </wp:positionV>
                <wp:extent cx="4770755" cy="5740400"/>
                <wp:effectExtent l="0" t="0" r="0" b="0"/>
                <wp:wrapThrough wrapText="bothSides">
                  <wp:wrapPolygon edited="0">
                    <wp:start x="0" y="0"/>
                    <wp:lineTo x="0" y="21289"/>
                    <wp:lineTo x="7935" y="21504"/>
                    <wp:lineTo x="12161" y="21504"/>
                    <wp:lineTo x="16043" y="21361"/>
                    <wp:lineTo x="17250" y="21218"/>
                    <wp:lineTo x="17078" y="20644"/>
                    <wp:lineTo x="19924" y="20644"/>
                    <wp:lineTo x="20786" y="20358"/>
                    <wp:lineTo x="20786" y="18924"/>
                    <wp:lineTo x="20355" y="18781"/>
                    <wp:lineTo x="17078" y="18350"/>
                    <wp:lineTo x="20528" y="18350"/>
                    <wp:lineTo x="21476" y="18135"/>
                    <wp:lineTo x="21476" y="16200"/>
                    <wp:lineTo x="21045" y="16128"/>
                    <wp:lineTo x="17940" y="16057"/>
                    <wp:lineTo x="18716" y="15483"/>
                    <wp:lineTo x="18716" y="14910"/>
                    <wp:lineTo x="20269" y="13763"/>
                    <wp:lineTo x="20269" y="12616"/>
                    <wp:lineTo x="17078" y="11469"/>
                    <wp:lineTo x="17078" y="0"/>
                    <wp:lineTo x="0" y="0"/>
                  </wp:wrapPolygon>
                </wp:wrapThrough>
                <wp:docPr id="37" name="Group 19"/>
                <wp:cNvGraphicFramePr/>
                <a:graphic xmlns:a="http://schemas.openxmlformats.org/drawingml/2006/main">
                  <a:graphicData uri="http://schemas.microsoft.com/office/word/2010/wordprocessingGroup">
                    <wpg:wgp>
                      <wpg:cNvGrpSpPr/>
                      <wpg:grpSpPr>
                        <a:xfrm>
                          <a:off x="0" y="0"/>
                          <a:ext cx="4770755" cy="5740400"/>
                          <a:chOff x="0" y="0"/>
                          <a:chExt cx="5340057" cy="6534211"/>
                        </a:xfrm>
                      </wpg:grpSpPr>
                      <pic:pic xmlns:pic="http://schemas.openxmlformats.org/drawingml/2006/picture">
                        <pic:nvPicPr>
                          <pic:cNvPr id="38" name="Picture 38"/>
                          <pic:cNvPicPr>
                            <a:picLocks noChangeAspect="1"/>
                          </pic:cNvPicPr>
                        </pic:nvPicPr>
                        <pic:blipFill>
                          <a:blip r:embed="rId21"/>
                          <a:stretch>
                            <a:fillRect/>
                          </a:stretch>
                        </pic:blipFill>
                        <pic:spPr>
                          <a:xfrm>
                            <a:off x="0" y="0"/>
                            <a:ext cx="4200525" cy="6448425"/>
                          </a:xfrm>
                          <a:prstGeom prst="rect">
                            <a:avLst/>
                          </a:prstGeom>
                        </pic:spPr>
                      </pic:pic>
                      <wpg:grpSp>
                        <wpg:cNvPr id="39" name="Group 39"/>
                        <wpg:cNvGrpSpPr/>
                        <wpg:grpSpPr>
                          <a:xfrm>
                            <a:off x="598697" y="2449605"/>
                            <a:ext cx="4741360" cy="4084606"/>
                            <a:chOff x="598697" y="2449605"/>
                            <a:chExt cx="4741360" cy="4084606"/>
                          </a:xfrm>
                        </wpg:grpSpPr>
                        <wps:wsp>
                          <wps:cNvPr id="40" name="Text Box 2"/>
                          <wps:cNvSpPr txBox="1">
                            <a:spLocks noChangeArrowheads="1"/>
                          </wps:cNvSpPr>
                          <wps:spPr bwMode="auto">
                            <a:xfrm>
                              <a:off x="2794175" y="2449605"/>
                              <a:ext cx="1000125" cy="5495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E042F0" w14:textId="77777777" w:rsidR="00C118EE" w:rsidRDefault="00C118EE" w:rsidP="003E353D">
                                <w:pPr>
                                  <w:pStyle w:val="NormalWeb"/>
                                  <w:spacing w:before="0" w:beforeAutospacing="0" w:after="180" w:afterAutospacing="0"/>
                                </w:pPr>
                                <w:r>
                                  <w:rPr>
                                    <w:rFonts w:asciiTheme="minorHAnsi" w:eastAsia="Microsoft JhengHei" w:hAnsi="Calibri"/>
                                    <w:b/>
                                    <w:bCs/>
                                    <w:color w:val="000000" w:themeColor="dark1"/>
                                    <w:kern w:val="24"/>
                                    <w:sz w:val="22"/>
                                    <w:szCs w:val="22"/>
                                  </w:rPr>
                                  <w:t>Scotland</w:t>
                                </w:r>
                                <w:r>
                                  <w:rPr>
                                    <w:rFonts w:asciiTheme="minorHAnsi" w:eastAsia="Microsoft JhengHei" w:hAnsi="Calibri"/>
                                    <w:color w:val="000000" w:themeColor="dark1"/>
                                    <w:kern w:val="24"/>
                                    <w:sz w:val="22"/>
                                    <w:szCs w:val="22"/>
                                  </w:rPr>
                                  <w:t>, £130 (2.0%)</w:t>
                                </w:r>
                              </w:p>
                            </w:txbxContent>
                          </wps:txbx>
                          <wps:bodyPr rot="0" vert="horz" wrap="square" lIns="91440" tIns="45720" rIns="91440" bIns="45720" anchor="t" anchorCtr="0">
                            <a:noAutofit/>
                          </wps:bodyPr>
                        </wps:wsp>
                        <wps:wsp>
                          <wps:cNvPr id="41" name="Text Box 2"/>
                          <wps:cNvSpPr txBox="1">
                            <a:spLocks noChangeArrowheads="1"/>
                          </wps:cNvSpPr>
                          <wps:spPr bwMode="auto">
                            <a:xfrm>
                              <a:off x="2859051" y="3151688"/>
                              <a:ext cx="1038225" cy="4762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974A3FE" w14:textId="77777777" w:rsidR="00C118EE" w:rsidRDefault="00C118EE" w:rsidP="003E353D">
                                <w:pPr>
                                  <w:pStyle w:val="NormalWeb"/>
                                  <w:spacing w:before="0" w:beforeAutospacing="0" w:after="180" w:afterAutospacing="0"/>
                                </w:pPr>
                                <w:r>
                                  <w:rPr>
                                    <w:rFonts w:asciiTheme="minorHAnsi" w:eastAsia="Microsoft JhengHei" w:hAnsi="Calibri"/>
                                    <w:b/>
                                    <w:bCs/>
                                    <w:color w:val="000000" w:themeColor="dark1"/>
                                    <w:kern w:val="24"/>
                                    <w:sz w:val="22"/>
                                    <w:szCs w:val="22"/>
                                  </w:rPr>
                                  <w:t>North East</w:t>
                                </w:r>
                                <w:r>
                                  <w:rPr>
                                    <w:rFonts w:asciiTheme="minorHAnsi" w:eastAsia="Microsoft JhengHei" w:hAnsi="Calibri"/>
                                    <w:color w:val="000000" w:themeColor="dark1"/>
                                    <w:kern w:val="24"/>
                                    <w:sz w:val="22"/>
                                    <w:szCs w:val="22"/>
                                  </w:rPr>
                                  <w:t>, £21 (0.3%)</w:t>
                                </w:r>
                              </w:p>
                            </w:txbxContent>
                          </wps:txbx>
                          <wps:bodyPr rot="0" vert="horz" wrap="square" lIns="91440" tIns="45720" rIns="91440" bIns="45720" anchor="t" anchorCtr="0">
                            <a:noAutofit/>
                          </wps:bodyPr>
                        </wps:wsp>
                        <wps:wsp>
                          <wps:cNvPr id="45" name="Text Box 2"/>
                          <wps:cNvSpPr txBox="1">
                            <a:spLocks noChangeArrowheads="1"/>
                          </wps:cNvSpPr>
                          <wps:spPr bwMode="auto">
                            <a:xfrm>
                              <a:off x="3256031" y="3777733"/>
                              <a:ext cx="1828800" cy="45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AC40097" w14:textId="77777777" w:rsidR="00C118EE" w:rsidRDefault="00C118EE" w:rsidP="003E353D">
                                <w:pPr>
                                  <w:pStyle w:val="NormalWeb"/>
                                  <w:spacing w:before="0" w:beforeAutospacing="0" w:after="180" w:afterAutospacing="0"/>
                                </w:pPr>
                                <w:r>
                                  <w:rPr>
                                    <w:rFonts w:asciiTheme="minorHAnsi" w:eastAsia="Microsoft JhengHei" w:hAnsi="Calibri"/>
                                    <w:b/>
                                    <w:bCs/>
                                    <w:color w:val="000000" w:themeColor="dark1"/>
                                    <w:kern w:val="24"/>
                                    <w:sz w:val="22"/>
                                    <w:szCs w:val="22"/>
                                  </w:rPr>
                                  <w:t>Yorkshire and the Humber</w:t>
                                </w:r>
                                <w:r>
                                  <w:rPr>
                                    <w:rFonts w:asciiTheme="minorHAnsi" w:eastAsia="Microsoft JhengHei" w:hAnsi="Calibri"/>
                                    <w:color w:val="000000" w:themeColor="dark1"/>
                                    <w:kern w:val="24"/>
                                    <w:sz w:val="22"/>
                                    <w:szCs w:val="22"/>
                                  </w:rPr>
                                  <w:t>, £128 (0.1%)</w:t>
                                </w:r>
                              </w:p>
                            </w:txbxContent>
                          </wps:txbx>
                          <wps:bodyPr rot="0" vert="horz" wrap="square" lIns="91440" tIns="45720" rIns="91440" bIns="45720" anchor="t" anchorCtr="0">
                            <a:noAutofit/>
                          </wps:bodyPr>
                        </wps:wsp>
                        <wps:wsp>
                          <wps:cNvPr id="47" name="Text Box 2"/>
                          <wps:cNvSpPr txBox="1">
                            <a:spLocks noChangeArrowheads="1"/>
                          </wps:cNvSpPr>
                          <wps:spPr bwMode="auto">
                            <a:xfrm>
                              <a:off x="3486089" y="4296598"/>
                              <a:ext cx="1195388" cy="495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C579F56" w14:textId="77777777" w:rsidR="00C118EE" w:rsidRDefault="00C118EE" w:rsidP="003E353D">
                                <w:pPr>
                                  <w:pStyle w:val="NormalWeb"/>
                                  <w:spacing w:before="0" w:beforeAutospacing="0" w:after="180" w:afterAutospacing="0"/>
                                </w:pPr>
                                <w:r>
                                  <w:rPr>
                                    <w:rFonts w:asciiTheme="minorHAnsi" w:eastAsia="Microsoft JhengHei" w:hAnsi="Calibri"/>
                                    <w:b/>
                                    <w:bCs/>
                                    <w:color w:val="000000" w:themeColor="dark1"/>
                                    <w:kern w:val="24"/>
                                    <w:sz w:val="22"/>
                                    <w:szCs w:val="22"/>
                                  </w:rPr>
                                  <w:t>East Midlands</w:t>
                                </w:r>
                                <w:r>
                                  <w:rPr>
                                    <w:rFonts w:asciiTheme="minorHAnsi" w:eastAsia="Microsoft JhengHei" w:hAnsi="Calibri"/>
                                    <w:color w:val="000000" w:themeColor="dark1"/>
                                    <w:kern w:val="24"/>
                                    <w:sz w:val="22"/>
                                    <w:szCs w:val="22"/>
                                  </w:rPr>
                                  <w:t>, £4 (0.1%)</w:t>
                                </w:r>
                              </w:p>
                            </w:txbxContent>
                          </wps:txbx>
                          <wps:bodyPr rot="0" vert="horz" wrap="square" lIns="91440" tIns="45720" rIns="91440" bIns="45720" anchor="t" anchorCtr="0">
                            <a:noAutofit/>
                          </wps:bodyPr>
                        </wps:wsp>
                        <wps:wsp>
                          <wps:cNvPr id="50" name="Text Box 2"/>
                          <wps:cNvSpPr txBox="1">
                            <a:spLocks noChangeArrowheads="1"/>
                          </wps:cNvSpPr>
                          <wps:spPr bwMode="auto">
                            <a:xfrm>
                              <a:off x="3897275" y="4864302"/>
                              <a:ext cx="1442782" cy="68386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8887118" w14:textId="77777777" w:rsidR="00C118EE" w:rsidRDefault="00C118EE" w:rsidP="003E353D">
                                <w:pPr>
                                  <w:pStyle w:val="NormalWeb"/>
                                  <w:spacing w:before="0" w:beforeAutospacing="0" w:after="180" w:afterAutospacing="0"/>
                                </w:pPr>
                                <w:r>
                                  <w:rPr>
                                    <w:rFonts w:asciiTheme="minorHAnsi" w:eastAsia="Microsoft JhengHei" w:hAnsi="Calibri"/>
                                    <w:b/>
                                    <w:bCs/>
                                    <w:color w:val="000000" w:themeColor="dark1"/>
                                    <w:kern w:val="24"/>
                                    <w:sz w:val="22"/>
                                    <w:szCs w:val="22"/>
                                  </w:rPr>
                                  <w:t>East of England</w:t>
                                </w:r>
                                <w:r>
                                  <w:rPr>
                                    <w:rFonts w:asciiTheme="minorHAnsi" w:eastAsia="Microsoft JhengHei" w:hAnsi="Calibri"/>
                                    <w:color w:val="000000" w:themeColor="dark1"/>
                                    <w:kern w:val="24"/>
                                    <w:sz w:val="22"/>
                                    <w:szCs w:val="22"/>
                                  </w:rPr>
                                  <w:t>, £125 (1.9%)</w:t>
                                </w:r>
                              </w:p>
                            </w:txbxContent>
                          </wps:txbx>
                          <wps:bodyPr rot="0" vert="horz" wrap="square" lIns="91440" tIns="45720" rIns="91440" bIns="45720" anchor="t" anchorCtr="0">
                            <a:noAutofit/>
                          </wps:bodyPr>
                        </wps:wsp>
                        <wps:wsp>
                          <wps:cNvPr id="51" name="Text Box 2"/>
                          <wps:cNvSpPr txBox="1">
                            <a:spLocks noChangeArrowheads="1"/>
                          </wps:cNvSpPr>
                          <wps:spPr bwMode="auto">
                            <a:xfrm>
                              <a:off x="3992525" y="5663731"/>
                              <a:ext cx="1169561" cy="57230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567912B" w14:textId="77777777" w:rsidR="00C118EE" w:rsidRDefault="00C118EE" w:rsidP="003E353D">
                                <w:pPr>
                                  <w:pStyle w:val="NormalWeb"/>
                                  <w:spacing w:before="0" w:beforeAutospacing="0" w:after="180" w:afterAutospacing="0"/>
                                </w:pPr>
                                <w:r>
                                  <w:rPr>
                                    <w:rFonts w:asciiTheme="minorHAnsi" w:eastAsia="Microsoft JhengHei" w:hAnsi="Calibri"/>
                                    <w:b/>
                                    <w:bCs/>
                                    <w:color w:val="000000" w:themeColor="dark1"/>
                                    <w:kern w:val="24"/>
                                    <w:sz w:val="22"/>
                                    <w:szCs w:val="22"/>
                                  </w:rPr>
                                  <w:t>London</w:t>
                                </w:r>
                                <w:r>
                                  <w:rPr>
                                    <w:rFonts w:asciiTheme="minorHAnsi" w:eastAsia="Microsoft JhengHei" w:hAnsi="Calibri"/>
                                    <w:color w:val="000000" w:themeColor="dark1"/>
                                    <w:kern w:val="24"/>
                                    <w:sz w:val="22"/>
                                    <w:szCs w:val="22"/>
                                  </w:rPr>
                                  <w:t>, £5,756 (86.9%)</w:t>
                                </w:r>
                              </w:p>
                            </w:txbxContent>
                          </wps:txbx>
                          <wps:bodyPr rot="0" vert="horz" wrap="square" lIns="91440" tIns="45720" rIns="91440" bIns="45720" anchor="t" anchorCtr="0">
                            <a:noAutofit/>
                          </wps:bodyPr>
                        </wps:wsp>
                        <wps:wsp>
                          <wps:cNvPr id="52" name="Straight Arrow Connector 52"/>
                          <wps:cNvCnPr/>
                          <wps:spPr>
                            <a:xfrm flipH="1" flipV="1">
                              <a:off x="3316250" y="5473904"/>
                              <a:ext cx="706755" cy="395287"/>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 name="Text Box 2"/>
                          <wps:cNvSpPr txBox="1">
                            <a:spLocks noChangeArrowheads="1"/>
                          </wps:cNvSpPr>
                          <wps:spPr bwMode="auto">
                            <a:xfrm>
                              <a:off x="2965254" y="5840279"/>
                              <a:ext cx="1162050" cy="53103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138E43A" w14:textId="77777777" w:rsidR="00C118EE" w:rsidRDefault="00C118EE" w:rsidP="003E353D">
                                <w:pPr>
                                  <w:pStyle w:val="NormalWeb"/>
                                  <w:spacing w:before="0" w:beforeAutospacing="0" w:after="180" w:afterAutospacing="0"/>
                                </w:pPr>
                                <w:r>
                                  <w:rPr>
                                    <w:rFonts w:asciiTheme="minorHAnsi" w:eastAsia="Microsoft JhengHei" w:hAnsi="Calibri"/>
                                    <w:b/>
                                    <w:bCs/>
                                    <w:color w:val="000000" w:themeColor="dark1"/>
                                    <w:kern w:val="24"/>
                                    <w:sz w:val="22"/>
                                    <w:szCs w:val="22"/>
                                  </w:rPr>
                                  <w:t>South East</w:t>
                                </w:r>
                                <w:r>
                                  <w:rPr>
                                    <w:rFonts w:asciiTheme="minorHAnsi" w:eastAsia="Microsoft JhengHei" w:hAnsi="Calibri"/>
                                    <w:color w:val="000000" w:themeColor="dark1"/>
                                    <w:kern w:val="24"/>
                                    <w:sz w:val="22"/>
                                    <w:szCs w:val="22"/>
                                  </w:rPr>
                                  <w:t>,    £266 (4.0%)</w:t>
                                </w:r>
                              </w:p>
                            </w:txbxContent>
                          </wps:txbx>
                          <wps:bodyPr rot="0" vert="horz" wrap="square" lIns="91440" tIns="45720" rIns="91440" bIns="45720" anchor="t" anchorCtr="0">
                            <a:noAutofit/>
                          </wps:bodyPr>
                        </wps:wsp>
                        <wps:wsp>
                          <wps:cNvPr id="88" name="Text Box 2"/>
                          <wps:cNvSpPr txBox="1">
                            <a:spLocks noChangeArrowheads="1"/>
                          </wps:cNvSpPr>
                          <wps:spPr bwMode="auto">
                            <a:xfrm>
                              <a:off x="1911314" y="6019799"/>
                              <a:ext cx="1162050" cy="51441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987B75" w14:textId="13AA4113" w:rsidR="00C118EE" w:rsidRDefault="00C118EE" w:rsidP="003E353D">
                                <w:pPr>
                                  <w:pStyle w:val="NormalWeb"/>
                                  <w:spacing w:before="0" w:beforeAutospacing="0" w:after="180" w:afterAutospacing="0"/>
                                </w:pPr>
                                <w:r>
                                  <w:rPr>
                                    <w:rFonts w:asciiTheme="minorHAnsi" w:eastAsia="Microsoft JhengHei" w:hAnsi="Calibri"/>
                                    <w:b/>
                                    <w:bCs/>
                                    <w:color w:val="000000" w:themeColor="dark1"/>
                                    <w:kern w:val="24"/>
                                    <w:sz w:val="22"/>
                                    <w:szCs w:val="22"/>
                                  </w:rPr>
                                  <w:t>South West</w:t>
                                </w:r>
                                <w:r>
                                  <w:rPr>
                                    <w:rFonts w:asciiTheme="minorHAnsi" w:eastAsia="Microsoft JhengHei" w:hAnsi="Calibri"/>
                                    <w:color w:val="000000" w:themeColor="dark1"/>
                                    <w:kern w:val="24"/>
                                    <w:sz w:val="22"/>
                                    <w:szCs w:val="22"/>
                                  </w:rPr>
                                  <w:t>, £39 (0.6%)</w:t>
                                </w:r>
                              </w:p>
                            </w:txbxContent>
                          </wps:txbx>
                          <wps:bodyPr rot="0" vert="horz" wrap="square" lIns="91440" tIns="45720" rIns="91440" bIns="45720" anchor="t" anchorCtr="0">
                            <a:noAutofit/>
                          </wps:bodyPr>
                        </wps:wsp>
                        <wps:wsp>
                          <wps:cNvPr id="89" name="Text Box 2"/>
                          <wps:cNvSpPr txBox="1">
                            <a:spLocks noChangeArrowheads="1"/>
                          </wps:cNvSpPr>
                          <wps:spPr bwMode="auto">
                            <a:xfrm>
                              <a:off x="766702" y="5491759"/>
                              <a:ext cx="987449" cy="74427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AC5110B" w14:textId="77777777" w:rsidR="00C118EE" w:rsidRDefault="00C118EE" w:rsidP="003E353D">
                                <w:pPr>
                                  <w:pStyle w:val="NormalWeb"/>
                                  <w:spacing w:before="0" w:beforeAutospacing="0" w:after="180" w:afterAutospacing="0"/>
                                </w:pPr>
                                <w:r>
                                  <w:rPr>
                                    <w:rFonts w:asciiTheme="minorHAnsi" w:eastAsia="Microsoft JhengHei" w:hAnsi="Calibri"/>
                                    <w:b/>
                                    <w:bCs/>
                                    <w:color w:val="000000" w:themeColor="dark1"/>
                                    <w:kern w:val="24"/>
                                    <w:sz w:val="22"/>
                                    <w:szCs w:val="22"/>
                                  </w:rPr>
                                  <w:t>West Midlands</w:t>
                                </w:r>
                                <w:r>
                                  <w:rPr>
                                    <w:rFonts w:asciiTheme="minorHAnsi" w:eastAsia="Microsoft JhengHei" w:hAnsi="Calibri"/>
                                    <w:color w:val="000000" w:themeColor="dark1"/>
                                    <w:kern w:val="24"/>
                                    <w:sz w:val="22"/>
                                    <w:szCs w:val="22"/>
                                  </w:rPr>
                                  <w:t>, £8 (0.1%)</w:t>
                                </w:r>
                              </w:p>
                            </w:txbxContent>
                          </wps:txbx>
                          <wps:bodyPr rot="0" vert="horz" wrap="square" lIns="91440" tIns="45720" rIns="91440" bIns="45720" anchor="t" anchorCtr="0">
                            <a:noAutofit/>
                          </wps:bodyPr>
                        </wps:wsp>
                        <wps:wsp>
                          <wps:cNvPr id="90" name="Straight Arrow Connector 90"/>
                          <wps:cNvCnPr/>
                          <wps:spPr>
                            <a:xfrm flipV="1">
                              <a:off x="1754151" y="5048081"/>
                              <a:ext cx="972978" cy="740887"/>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1" name="Text Box 2"/>
                          <wps:cNvSpPr txBox="1">
                            <a:spLocks noChangeArrowheads="1"/>
                          </wps:cNvSpPr>
                          <wps:spPr bwMode="auto">
                            <a:xfrm>
                              <a:off x="1347727" y="4715620"/>
                              <a:ext cx="904010" cy="50840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52BAF28" w14:textId="77777777" w:rsidR="00C118EE" w:rsidRDefault="00C118EE" w:rsidP="003E353D">
                                <w:pPr>
                                  <w:pStyle w:val="NormalWeb"/>
                                  <w:spacing w:before="0" w:beforeAutospacing="0" w:after="180" w:afterAutospacing="0"/>
                                </w:pPr>
                                <w:r>
                                  <w:rPr>
                                    <w:rFonts w:asciiTheme="minorHAnsi" w:eastAsia="Microsoft JhengHei" w:hAnsi="Calibri"/>
                                    <w:b/>
                                    <w:bCs/>
                                    <w:color w:val="000000" w:themeColor="dark1"/>
                                    <w:kern w:val="24"/>
                                    <w:sz w:val="22"/>
                                    <w:szCs w:val="22"/>
                                  </w:rPr>
                                  <w:t>Wales</w:t>
                                </w:r>
                                <w:r>
                                  <w:rPr>
                                    <w:rFonts w:asciiTheme="minorHAnsi" w:eastAsia="Microsoft JhengHei" w:hAnsi="Calibri"/>
                                    <w:color w:val="000000" w:themeColor="dark1"/>
                                    <w:kern w:val="24"/>
                                    <w:sz w:val="22"/>
                                    <w:szCs w:val="22"/>
                                  </w:rPr>
                                  <w:t>,   £10 (0.2%)</w:t>
                                </w:r>
                              </w:p>
                            </w:txbxContent>
                          </wps:txbx>
                          <wps:bodyPr rot="0" vert="horz" wrap="square" lIns="91440" tIns="45720" rIns="91440" bIns="45720" anchor="t" anchorCtr="0">
                            <a:noAutofit/>
                          </wps:bodyPr>
                        </wps:wsp>
                        <wps:wsp>
                          <wps:cNvPr id="92" name="Text Box 2"/>
                          <wps:cNvSpPr txBox="1">
                            <a:spLocks noChangeArrowheads="1"/>
                          </wps:cNvSpPr>
                          <wps:spPr bwMode="auto">
                            <a:xfrm>
                              <a:off x="1565079" y="4007545"/>
                              <a:ext cx="1162050" cy="52693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7EB7B67" w14:textId="77777777" w:rsidR="00C118EE" w:rsidRDefault="00C118EE" w:rsidP="003E353D">
                                <w:pPr>
                                  <w:pStyle w:val="NormalWeb"/>
                                  <w:spacing w:before="0" w:beforeAutospacing="0" w:after="180" w:afterAutospacing="0"/>
                                </w:pPr>
                                <w:r>
                                  <w:rPr>
                                    <w:rFonts w:asciiTheme="minorHAnsi" w:eastAsia="Microsoft JhengHei" w:hAnsi="Calibri"/>
                                    <w:b/>
                                    <w:bCs/>
                                    <w:color w:val="000000" w:themeColor="dark1"/>
                                    <w:kern w:val="24"/>
                                    <w:sz w:val="22"/>
                                    <w:szCs w:val="22"/>
                                  </w:rPr>
                                  <w:t>North West</w:t>
                                </w:r>
                                <w:r>
                                  <w:rPr>
                                    <w:rFonts w:asciiTheme="minorHAnsi" w:eastAsia="Microsoft JhengHei" w:hAnsi="Calibri"/>
                                    <w:color w:val="000000" w:themeColor="dark1"/>
                                    <w:kern w:val="24"/>
                                    <w:sz w:val="22"/>
                                    <w:szCs w:val="22"/>
                                  </w:rPr>
                                  <w:t>, £131 (2.0%)</w:t>
                                </w:r>
                              </w:p>
                            </w:txbxContent>
                          </wps:txbx>
                          <wps:bodyPr rot="0" vert="horz" wrap="square" lIns="91440" tIns="45720" rIns="91440" bIns="45720" anchor="t" anchorCtr="0">
                            <a:noAutofit/>
                          </wps:bodyPr>
                        </wps:wsp>
                        <wps:wsp>
                          <wps:cNvPr id="93" name="Text Box 2"/>
                          <wps:cNvSpPr txBox="1">
                            <a:spLocks noChangeArrowheads="1"/>
                          </wps:cNvSpPr>
                          <wps:spPr bwMode="auto">
                            <a:xfrm>
                              <a:off x="598697" y="2999145"/>
                              <a:ext cx="860929" cy="76912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6D603E9" w14:textId="77777777" w:rsidR="00C118EE" w:rsidRDefault="00C118EE" w:rsidP="003E353D">
                                <w:pPr>
                                  <w:pStyle w:val="NormalWeb"/>
                                  <w:spacing w:before="0" w:beforeAutospacing="0" w:after="0" w:afterAutospacing="0"/>
                                  <w:rPr>
                                    <w:rFonts w:asciiTheme="minorHAnsi" w:eastAsia="Microsoft JhengHei" w:hAnsi="Calibri"/>
                                    <w:color w:val="000000" w:themeColor="dark1"/>
                                    <w:kern w:val="24"/>
                                    <w:sz w:val="22"/>
                                    <w:szCs w:val="22"/>
                                  </w:rPr>
                                </w:pPr>
                                <w:r>
                                  <w:rPr>
                                    <w:rFonts w:asciiTheme="minorHAnsi" w:eastAsia="Microsoft JhengHei" w:hAnsi="Calibri"/>
                                    <w:b/>
                                    <w:bCs/>
                                    <w:color w:val="000000" w:themeColor="dark1"/>
                                    <w:kern w:val="24"/>
                                    <w:sz w:val="22"/>
                                    <w:szCs w:val="22"/>
                                  </w:rPr>
                                  <w:t>Northern Ireland</w:t>
                                </w:r>
                                <w:r>
                                  <w:rPr>
                                    <w:rFonts w:asciiTheme="minorHAnsi" w:eastAsia="Microsoft JhengHei" w:hAnsi="Calibri"/>
                                    <w:color w:val="000000" w:themeColor="dark1"/>
                                    <w:kern w:val="24"/>
                                    <w:sz w:val="22"/>
                                    <w:szCs w:val="22"/>
                                  </w:rPr>
                                  <w:t xml:space="preserve">, </w:t>
                                </w:r>
                              </w:p>
                              <w:p w14:paraId="7FEA1181" w14:textId="3B60E513" w:rsidR="00C118EE" w:rsidRDefault="00C118EE" w:rsidP="003E353D">
                                <w:pPr>
                                  <w:pStyle w:val="NormalWeb"/>
                                  <w:spacing w:before="0" w:beforeAutospacing="0" w:after="180" w:afterAutospacing="0"/>
                                </w:pPr>
                                <w:r>
                                  <w:rPr>
                                    <w:rFonts w:asciiTheme="minorHAnsi" w:eastAsia="Microsoft JhengHei" w:hAnsi="Calibri"/>
                                    <w:color w:val="000000" w:themeColor="dark1"/>
                                    <w:kern w:val="24"/>
                                    <w:sz w:val="22"/>
                                    <w:szCs w:val="22"/>
                                  </w:rPr>
                                  <w:t>£5 (0.1%)</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EC097ED" id="Group 19" o:spid="_x0000_s1058" style="position:absolute;margin-left:2.35pt;margin-top:11.9pt;width:375.65pt;height:452pt;z-index:251683840;mso-width-relative:margin;mso-height-relative:margin" coordsize="53400,65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&#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59" type="#_x0000_t75" style="position:absolute;width:42005;height:64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0ge/AAAA2wAAAA8AAABkcnMvZG93bnJldi54bWxET89rwjAUvg/8H8ITdpupFjatRpHKYNfV&#10;0vOjeTbF5qU2se3+++Uw2PHj+304zbYTIw2+daxgvUpAENdOt9woKK+fb1sQPiBr7ByTgh/ycDou&#10;Xg6YaTfxN41FaEQMYZ+hAhNCn0npa0MW/cr1xJG7ucFiiHBopB5wiuG2k5skeZcWW44NBnvKDdX3&#10;4mkVfJi5LFK8VpekylN+POtdn2+Vel3O5z2IQHP4F/+5v7SCNI6NX+IPkMd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frtIHvwAAANsAAAAPAAAAAAAAAAAAAAAAAJ8CAABk&#10;cnMvZG93bnJldi54bWxQSwUGAAAAAAQABAD3AAAAiwMAAAAA&#10;">
                  <v:imagedata r:id="rId22" o:title=""/>
                  <v:path arrowok="t"/>
                </v:shape>
                <v:group id="Group 39" o:spid="_x0000_s1060" style="position:absolute;left:5986;top:24496;width:47414;height:40846" coordorigin="5986,24496" coordsize="47413,40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type id="_x0000_t202" coordsize="21600,21600" o:spt="202" path="m,l,21600r21600,l21600,xe">
                    <v:stroke joinstyle="miter"/>
                    <v:path gradientshapeok="t" o:connecttype="rect"/>
                  </v:shapetype>
                  <v:shape id="Text Box 2" o:spid="_x0000_s1061" type="#_x0000_t202" style="position:absolute;left:27941;top:24496;width:10002;height:5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0FE042F0" w14:textId="77777777" w:rsidR="00C118EE" w:rsidRDefault="00C118EE" w:rsidP="003E353D">
                          <w:pPr>
                            <w:pStyle w:val="NormalWeb"/>
                            <w:spacing w:before="0" w:beforeAutospacing="0" w:after="180" w:afterAutospacing="0"/>
                          </w:pPr>
                          <w:r>
                            <w:rPr>
                              <w:rFonts w:asciiTheme="minorHAnsi" w:eastAsia="Microsoft JhengHei" w:hAnsi="Calibri"/>
                              <w:b/>
                              <w:bCs/>
                              <w:color w:val="000000" w:themeColor="dark1"/>
                              <w:kern w:val="24"/>
                              <w:sz w:val="22"/>
                              <w:szCs w:val="22"/>
                            </w:rPr>
                            <w:t>Scotland</w:t>
                          </w:r>
                          <w:r>
                            <w:rPr>
                              <w:rFonts w:asciiTheme="minorHAnsi" w:eastAsia="Microsoft JhengHei" w:hAnsi="Calibri"/>
                              <w:color w:val="000000" w:themeColor="dark1"/>
                              <w:kern w:val="24"/>
                              <w:sz w:val="22"/>
                              <w:szCs w:val="22"/>
                            </w:rPr>
                            <w:t>, £130 (2.0%)</w:t>
                          </w:r>
                        </w:p>
                      </w:txbxContent>
                    </v:textbox>
                  </v:shape>
                  <v:shape id="Text Box 2" o:spid="_x0000_s1062" type="#_x0000_t202" style="position:absolute;left:28590;top:31516;width:10382;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14:paraId="2974A3FE" w14:textId="77777777" w:rsidR="00C118EE" w:rsidRDefault="00C118EE" w:rsidP="003E353D">
                          <w:pPr>
                            <w:pStyle w:val="NormalWeb"/>
                            <w:spacing w:before="0" w:beforeAutospacing="0" w:after="180" w:afterAutospacing="0"/>
                          </w:pPr>
                          <w:r>
                            <w:rPr>
                              <w:rFonts w:asciiTheme="minorHAnsi" w:eastAsia="Microsoft JhengHei" w:hAnsi="Calibri"/>
                              <w:b/>
                              <w:bCs/>
                              <w:color w:val="000000" w:themeColor="dark1"/>
                              <w:kern w:val="24"/>
                              <w:sz w:val="22"/>
                              <w:szCs w:val="22"/>
                            </w:rPr>
                            <w:t>North East</w:t>
                          </w:r>
                          <w:r>
                            <w:rPr>
                              <w:rFonts w:asciiTheme="minorHAnsi" w:eastAsia="Microsoft JhengHei" w:hAnsi="Calibri"/>
                              <w:color w:val="000000" w:themeColor="dark1"/>
                              <w:kern w:val="24"/>
                              <w:sz w:val="22"/>
                              <w:szCs w:val="22"/>
                            </w:rPr>
                            <w:t>, £21 (0.3%)</w:t>
                          </w:r>
                        </w:p>
                      </w:txbxContent>
                    </v:textbox>
                  </v:shape>
                  <v:shape id="Text Box 2" o:spid="_x0000_s1063" type="#_x0000_t202" style="position:absolute;left:32560;top:37777;width:1828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7AC40097" w14:textId="77777777" w:rsidR="00C118EE" w:rsidRDefault="00C118EE" w:rsidP="003E353D">
                          <w:pPr>
                            <w:pStyle w:val="NormalWeb"/>
                            <w:spacing w:before="0" w:beforeAutospacing="0" w:after="180" w:afterAutospacing="0"/>
                          </w:pPr>
                          <w:r>
                            <w:rPr>
                              <w:rFonts w:asciiTheme="minorHAnsi" w:eastAsia="Microsoft JhengHei" w:hAnsi="Calibri"/>
                              <w:b/>
                              <w:bCs/>
                              <w:color w:val="000000" w:themeColor="dark1"/>
                              <w:kern w:val="24"/>
                              <w:sz w:val="22"/>
                              <w:szCs w:val="22"/>
                            </w:rPr>
                            <w:t>Yorkshire and the Humber</w:t>
                          </w:r>
                          <w:r>
                            <w:rPr>
                              <w:rFonts w:asciiTheme="minorHAnsi" w:eastAsia="Microsoft JhengHei" w:hAnsi="Calibri"/>
                              <w:color w:val="000000" w:themeColor="dark1"/>
                              <w:kern w:val="24"/>
                              <w:sz w:val="22"/>
                              <w:szCs w:val="22"/>
                            </w:rPr>
                            <w:t>, £128 (0.1%)</w:t>
                          </w:r>
                        </w:p>
                      </w:txbxContent>
                    </v:textbox>
                  </v:shape>
                  <v:shape id="Text Box 2" o:spid="_x0000_s1064" type="#_x0000_t202" style="position:absolute;left:34860;top:42965;width:11954;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14:paraId="4C579F56" w14:textId="77777777" w:rsidR="00C118EE" w:rsidRDefault="00C118EE" w:rsidP="003E353D">
                          <w:pPr>
                            <w:pStyle w:val="NormalWeb"/>
                            <w:spacing w:before="0" w:beforeAutospacing="0" w:after="180" w:afterAutospacing="0"/>
                          </w:pPr>
                          <w:r>
                            <w:rPr>
                              <w:rFonts w:asciiTheme="minorHAnsi" w:eastAsia="Microsoft JhengHei" w:hAnsi="Calibri"/>
                              <w:b/>
                              <w:bCs/>
                              <w:color w:val="000000" w:themeColor="dark1"/>
                              <w:kern w:val="24"/>
                              <w:sz w:val="22"/>
                              <w:szCs w:val="22"/>
                            </w:rPr>
                            <w:t>East Midlands</w:t>
                          </w:r>
                          <w:r>
                            <w:rPr>
                              <w:rFonts w:asciiTheme="minorHAnsi" w:eastAsia="Microsoft JhengHei" w:hAnsi="Calibri"/>
                              <w:color w:val="000000" w:themeColor="dark1"/>
                              <w:kern w:val="24"/>
                              <w:sz w:val="22"/>
                              <w:szCs w:val="22"/>
                            </w:rPr>
                            <w:t>, £4 (0.1%)</w:t>
                          </w:r>
                        </w:p>
                      </w:txbxContent>
                    </v:textbox>
                  </v:shape>
                  <v:shape id="Text Box 2" o:spid="_x0000_s1065" type="#_x0000_t202" style="position:absolute;left:38972;top:48643;width:14428;height: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14:paraId="58887118" w14:textId="77777777" w:rsidR="00C118EE" w:rsidRDefault="00C118EE" w:rsidP="003E353D">
                          <w:pPr>
                            <w:pStyle w:val="NormalWeb"/>
                            <w:spacing w:before="0" w:beforeAutospacing="0" w:after="180" w:afterAutospacing="0"/>
                          </w:pPr>
                          <w:r>
                            <w:rPr>
                              <w:rFonts w:asciiTheme="minorHAnsi" w:eastAsia="Microsoft JhengHei" w:hAnsi="Calibri"/>
                              <w:b/>
                              <w:bCs/>
                              <w:color w:val="000000" w:themeColor="dark1"/>
                              <w:kern w:val="24"/>
                              <w:sz w:val="22"/>
                              <w:szCs w:val="22"/>
                            </w:rPr>
                            <w:t>East of England</w:t>
                          </w:r>
                          <w:r>
                            <w:rPr>
                              <w:rFonts w:asciiTheme="minorHAnsi" w:eastAsia="Microsoft JhengHei" w:hAnsi="Calibri"/>
                              <w:color w:val="000000" w:themeColor="dark1"/>
                              <w:kern w:val="24"/>
                              <w:sz w:val="22"/>
                              <w:szCs w:val="22"/>
                            </w:rPr>
                            <w:t>, £125 (1.9%)</w:t>
                          </w:r>
                        </w:p>
                      </w:txbxContent>
                    </v:textbox>
                  </v:shape>
                  <v:shape id="Text Box 2" o:spid="_x0000_s1066" type="#_x0000_t202" style="position:absolute;left:39925;top:56637;width:11695;height:5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0567912B" w14:textId="77777777" w:rsidR="00C118EE" w:rsidRDefault="00C118EE" w:rsidP="003E353D">
                          <w:pPr>
                            <w:pStyle w:val="NormalWeb"/>
                            <w:spacing w:before="0" w:beforeAutospacing="0" w:after="180" w:afterAutospacing="0"/>
                          </w:pPr>
                          <w:r>
                            <w:rPr>
                              <w:rFonts w:asciiTheme="minorHAnsi" w:eastAsia="Microsoft JhengHei" w:hAnsi="Calibri"/>
                              <w:b/>
                              <w:bCs/>
                              <w:color w:val="000000" w:themeColor="dark1"/>
                              <w:kern w:val="24"/>
                              <w:sz w:val="22"/>
                              <w:szCs w:val="22"/>
                            </w:rPr>
                            <w:t>London</w:t>
                          </w:r>
                          <w:r>
                            <w:rPr>
                              <w:rFonts w:asciiTheme="minorHAnsi" w:eastAsia="Microsoft JhengHei" w:hAnsi="Calibri"/>
                              <w:color w:val="000000" w:themeColor="dark1"/>
                              <w:kern w:val="24"/>
                              <w:sz w:val="22"/>
                              <w:szCs w:val="22"/>
                            </w:rPr>
                            <w:t>, £5,756 (86.9%)</w:t>
                          </w:r>
                        </w:p>
                      </w:txbxContent>
                    </v:textbox>
                  </v:shape>
                  <v:shapetype id="_x0000_t32" coordsize="21600,21600" o:spt="32" o:oned="t" path="m,l21600,21600e" filled="f">
                    <v:path arrowok="t" fillok="f" o:connecttype="none"/>
                    <o:lock v:ext="edit" shapetype="t"/>
                  </v:shapetype>
                  <v:shape id="Straight Arrow Connector 52" o:spid="_x0000_s1067" type="#_x0000_t32" style="position:absolute;left:33162;top:54739;width:7068;height:39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NoeMQAAADbAAAADwAAAGRycy9kb3ducmV2LnhtbESP3WoCMRSE7wu+QzhC7zSrVNGtUURQ&#10;i39Q7QMcNmc3SzcnyybV9e2NIPRymJlvmNmitZW4UuNLxwoG/QQEceZ0yYWCn8u6NwHhA7LGyjEp&#10;uJOHxbzzNsNUuxt/0/UcChEh7FNUYEKoUyl9Zsii77uaOHq5ayyGKJtC6gZvEW4rOUySsbRYclww&#10;WNPKUPZ7/rMK9tNDnh8/Vv6042JTTS7bkZlulXrvtstPEIHa8B9+tb+0gtEQnl/iD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U2h4xAAAANsAAAAPAAAAAAAAAAAA&#10;AAAAAKECAABkcnMvZG93bnJldi54bWxQSwUGAAAAAAQABAD5AAAAkgMAAAAA&#10;" strokecolor="black [3213]" strokeweight=".5pt">
                    <v:stroke endarrow="block"/>
                  </v:shape>
                  <v:shape id="Text Box 2" o:spid="_x0000_s1068" type="#_x0000_t202" style="position:absolute;left:29652;top:58402;width:11621;height:5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14:paraId="7138E43A" w14:textId="77777777" w:rsidR="00C118EE" w:rsidRDefault="00C118EE" w:rsidP="003E353D">
                          <w:pPr>
                            <w:pStyle w:val="NormalWeb"/>
                            <w:spacing w:before="0" w:beforeAutospacing="0" w:after="180" w:afterAutospacing="0"/>
                          </w:pPr>
                          <w:r>
                            <w:rPr>
                              <w:rFonts w:asciiTheme="minorHAnsi" w:eastAsia="Microsoft JhengHei" w:hAnsi="Calibri"/>
                              <w:b/>
                              <w:bCs/>
                              <w:color w:val="000000" w:themeColor="dark1"/>
                              <w:kern w:val="24"/>
                              <w:sz w:val="22"/>
                              <w:szCs w:val="22"/>
                            </w:rPr>
                            <w:t>South East</w:t>
                          </w:r>
                          <w:r>
                            <w:rPr>
                              <w:rFonts w:asciiTheme="minorHAnsi" w:eastAsia="Microsoft JhengHei" w:hAnsi="Calibri"/>
                              <w:color w:val="000000" w:themeColor="dark1"/>
                              <w:kern w:val="24"/>
                              <w:sz w:val="22"/>
                              <w:szCs w:val="22"/>
                            </w:rPr>
                            <w:t>,    £266 (4.0%)</w:t>
                          </w:r>
                        </w:p>
                      </w:txbxContent>
                    </v:textbox>
                  </v:shape>
                  <v:shape id="Text Box 2" o:spid="_x0000_s1069" type="#_x0000_t202" style="position:absolute;left:19113;top:60197;width:11620;height:5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14:paraId="2E987B75" w14:textId="13AA4113" w:rsidR="00C118EE" w:rsidRDefault="00C118EE" w:rsidP="003E353D">
                          <w:pPr>
                            <w:pStyle w:val="NormalWeb"/>
                            <w:spacing w:before="0" w:beforeAutospacing="0" w:after="180" w:afterAutospacing="0"/>
                          </w:pPr>
                          <w:r>
                            <w:rPr>
                              <w:rFonts w:asciiTheme="minorHAnsi" w:eastAsia="Microsoft JhengHei" w:hAnsi="Calibri"/>
                              <w:b/>
                              <w:bCs/>
                              <w:color w:val="000000" w:themeColor="dark1"/>
                              <w:kern w:val="24"/>
                              <w:sz w:val="22"/>
                              <w:szCs w:val="22"/>
                            </w:rPr>
                            <w:t>South West</w:t>
                          </w:r>
                          <w:r>
                            <w:rPr>
                              <w:rFonts w:asciiTheme="minorHAnsi" w:eastAsia="Microsoft JhengHei" w:hAnsi="Calibri"/>
                              <w:color w:val="000000" w:themeColor="dark1"/>
                              <w:kern w:val="24"/>
                              <w:sz w:val="22"/>
                              <w:szCs w:val="22"/>
                            </w:rPr>
                            <w:t>, £39 (0.6%)</w:t>
                          </w:r>
                        </w:p>
                      </w:txbxContent>
                    </v:textbox>
                  </v:shape>
                  <v:shape id="Text Box 2" o:spid="_x0000_s1070" type="#_x0000_t202" style="position:absolute;left:7667;top:54917;width:9874;height:7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14:paraId="2AC5110B" w14:textId="77777777" w:rsidR="00C118EE" w:rsidRDefault="00C118EE" w:rsidP="003E353D">
                          <w:pPr>
                            <w:pStyle w:val="NormalWeb"/>
                            <w:spacing w:before="0" w:beforeAutospacing="0" w:after="180" w:afterAutospacing="0"/>
                          </w:pPr>
                          <w:r>
                            <w:rPr>
                              <w:rFonts w:asciiTheme="minorHAnsi" w:eastAsia="Microsoft JhengHei" w:hAnsi="Calibri"/>
                              <w:b/>
                              <w:bCs/>
                              <w:color w:val="000000" w:themeColor="dark1"/>
                              <w:kern w:val="24"/>
                              <w:sz w:val="22"/>
                              <w:szCs w:val="22"/>
                            </w:rPr>
                            <w:t>West Midlands</w:t>
                          </w:r>
                          <w:r>
                            <w:rPr>
                              <w:rFonts w:asciiTheme="minorHAnsi" w:eastAsia="Microsoft JhengHei" w:hAnsi="Calibri"/>
                              <w:color w:val="000000" w:themeColor="dark1"/>
                              <w:kern w:val="24"/>
                              <w:sz w:val="22"/>
                              <w:szCs w:val="22"/>
                            </w:rPr>
                            <w:t>, £8 (0.1%)</w:t>
                          </w:r>
                        </w:p>
                      </w:txbxContent>
                    </v:textbox>
                  </v:shape>
                  <v:shape id="Straight Arrow Connector 90" o:spid="_x0000_s1071" type="#_x0000_t32" style="position:absolute;left:17541;top:50480;width:9730;height:74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mcSr8AAADbAAAADwAAAGRycy9kb3ducmV2LnhtbERPTYvCMBC9C/6HMII3TV3B7damIgVR&#10;8bS6F29DM7bFZlKarK3/3hwEj4/3nW4G04gHda62rGAxj0AQF1bXXCr4u+xmMQjnkTU2lknBkxxs&#10;svEoxUTbnn/pcfalCCHsElRQed8mUrqiIoNublviwN1sZ9AH2JVSd9iHcNPIryhaSYM1h4YKW8or&#10;Ku7nf6Mgzk/9cRl/5yd33R/95RZfh94pNZ0M2zUIT4P/iN/ug1bwE9aHL+EHyOw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emcSr8AAADbAAAADwAAAAAAAAAAAAAAAACh&#10;AgAAZHJzL2Rvd25yZXYueG1sUEsFBgAAAAAEAAQA+QAAAI0DAAAAAA==&#10;" strokecolor="black [3213]" strokeweight=".5pt">
                    <v:stroke endarrow="block"/>
                  </v:shape>
                  <v:shape id="Text Box 2" o:spid="_x0000_s1072" type="#_x0000_t202" style="position:absolute;left:13477;top:47156;width:9040;height:5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14:paraId="652BAF28" w14:textId="77777777" w:rsidR="00C118EE" w:rsidRDefault="00C118EE" w:rsidP="003E353D">
                          <w:pPr>
                            <w:pStyle w:val="NormalWeb"/>
                            <w:spacing w:before="0" w:beforeAutospacing="0" w:after="180" w:afterAutospacing="0"/>
                          </w:pPr>
                          <w:r>
                            <w:rPr>
                              <w:rFonts w:asciiTheme="minorHAnsi" w:eastAsia="Microsoft JhengHei" w:hAnsi="Calibri"/>
                              <w:b/>
                              <w:bCs/>
                              <w:color w:val="000000" w:themeColor="dark1"/>
                              <w:kern w:val="24"/>
                              <w:sz w:val="22"/>
                              <w:szCs w:val="22"/>
                            </w:rPr>
                            <w:t>Wales</w:t>
                          </w:r>
                          <w:r>
                            <w:rPr>
                              <w:rFonts w:asciiTheme="minorHAnsi" w:eastAsia="Microsoft JhengHei" w:hAnsi="Calibri"/>
                              <w:color w:val="000000" w:themeColor="dark1"/>
                              <w:kern w:val="24"/>
                              <w:sz w:val="22"/>
                              <w:szCs w:val="22"/>
                            </w:rPr>
                            <w:t>,   £10 (0.2%)</w:t>
                          </w:r>
                        </w:p>
                      </w:txbxContent>
                    </v:textbox>
                  </v:shape>
                  <v:shape id="Text Box 2" o:spid="_x0000_s1073" type="#_x0000_t202" style="position:absolute;left:15650;top:40075;width:11621;height:5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14:paraId="57EB7B67" w14:textId="77777777" w:rsidR="00C118EE" w:rsidRDefault="00C118EE" w:rsidP="003E353D">
                          <w:pPr>
                            <w:pStyle w:val="NormalWeb"/>
                            <w:spacing w:before="0" w:beforeAutospacing="0" w:after="180" w:afterAutospacing="0"/>
                          </w:pPr>
                          <w:r>
                            <w:rPr>
                              <w:rFonts w:asciiTheme="minorHAnsi" w:eastAsia="Microsoft JhengHei" w:hAnsi="Calibri"/>
                              <w:b/>
                              <w:bCs/>
                              <w:color w:val="000000" w:themeColor="dark1"/>
                              <w:kern w:val="24"/>
                              <w:sz w:val="22"/>
                              <w:szCs w:val="22"/>
                            </w:rPr>
                            <w:t>North West</w:t>
                          </w:r>
                          <w:r>
                            <w:rPr>
                              <w:rFonts w:asciiTheme="minorHAnsi" w:eastAsia="Microsoft JhengHei" w:hAnsi="Calibri"/>
                              <w:color w:val="000000" w:themeColor="dark1"/>
                              <w:kern w:val="24"/>
                              <w:sz w:val="22"/>
                              <w:szCs w:val="22"/>
                            </w:rPr>
                            <w:t>, £131 (2.0%)</w:t>
                          </w:r>
                        </w:p>
                      </w:txbxContent>
                    </v:textbox>
                  </v:shape>
                  <v:shape id="Text Box 2" o:spid="_x0000_s1074" type="#_x0000_t202" style="position:absolute;left:5986;top:29991;width:8610;height:7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14:paraId="66D603E9" w14:textId="77777777" w:rsidR="00C118EE" w:rsidRDefault="00C118EE" w:rsidP="003E353D">
                          <w:pPr>
                            <w:pStyle w:val="NormalWeb"/>
                            <w:spacing w:before="0" w:beforeAutospacing="0" w:after="0" w:afterAutospacing="0"/>
                            <w:rPr>
                              <w:rFonts w:asciiTheme="minorHAnsi" w:eastAsia="Microsoft JhengHei" w:hAnsi="Calibri"/>
                              <w:color w:val="000000" w:themeColor="dark1"/>
                              <w:kern w:val="24"/>
                              <w:sz w:val="22"/>
                              <w:szCs w:val="22"/>
                            </w:rPr>
                          </w:pPr>
                          <w:r>
                            <w:rPr>
                              <w:rFonts w:asciiTheme="minorHAnsi" w:eastAsia="Microsoft JhengHei" w:hAnsi="Calibri"/>
                              <w:b/>
                              <w:bCs/>
                              <w:color w:val="000000" w:themeColor="dark1"/>
                              <w:kern w:val="24"/>
                              <w:sz w:val="22"/>
                              <w:szCs w:val="22"/>
                            </w:rPr>
                            <w:t>Northern Ireland</w:t>
                          </w:r>
                          <w:r>
                            <w:rPr>
                              <w:rFonts w:asciiTheme="minorHAnsi" w:eastAsia="Microsoft JhengHei" w:hAnsi="Calibri"/>
                              <w:color w:val="000000" w:themeColor="dark1"/>
                              <w:kern w:val="24"/>
                              <w:sz w:val="22"/>
                              <w:szCs w:val="22"/>
                            </w:rPr>
                            <w:t xml:space="preserve">, </w:t>
                          </w:r>
                        </w:p>
                        <w:p w14:paraId="7FEA1181" w14:textId="3B60E513" w:rsidR="00C118EE" w:rsidRDefault="00C118EE" w:rsidP="003E353D">
                          <w:pPr>
                            <w:pStyle w:val="NormalWeb"/>
                            <w:spacing w:before="0" w:beforeAutospacing="0" w:after="180" w:afterAutospacing="0"/>
                          </w:pPr>
                          <w:r>
                            <w:rPr>
                              <w:rFonts w:asciiTheme="minorHAnsi" w:eastAsia="Microsoft JhengHei" w:hAnsi="Calibri"/>
                              <w:color w:val="000000" w:themeColor="dark1"/>
                              <w:kern w:val="24"/>
                              <w:sz w:val="22"/>
                              <w:szCs w:val="22"/>
                            </w:rPr>
                            <w:t>£5 (0.1%)</w:t>
                          </w:r>
                        </w:p>
                      </w:txbxContent>
                    </v:textbox>
                  </v:shape>
                </v:group>
                <w10:wrap type="through"/>
              </v:group>
            </w:pict>
          </mc:Fallback>
        </mc:AlternateContent>
      </w:r>
      <w:r>
        <w:t xml:space="preserve">Figure </w:t>
      </w:r>
      <w:r w:rsidR="00854907">
        <w:rPr>
          <w:noProof/>
        </w:rPr>
        <w:fldChar w:fldCharType="begin"/>
      </w:r>
      <w:r w:rsidR="00854907">
        <w:rPr>
          <w:noProof/>
        </w:rPr>
        <w:instrText xml:space="preserve"> SEQ Figure \* ARABIC </w:instrText>
      </w:r>
      <w:r w:rsidR="00854907">
        <w:rPr>
          <w:noProof/>
        </w:rPr>
        <w:fldChar w:fldCharType="separate"/>
      </w:r>
      <w:r w:rsidR="00B07236">
        <w:rPr>
          <w:noProof/>
        </w:rPr>
        <w:t>18</w:t>
      </w:r>
      <w:r w:rsidR="00854907">
        <w:rPr>
          <w:noProof/>
        </w:rPr>
        <w:fldChar w:fldCharType="end"/>
      </w:r>
      <w:bookmarkEnd w:id="103"/>
      <w:r>
        <w:t xml:space="preserve">: </w:t>
      </w:r>
      <w:r w:rsidR="00541347">
        <w:t>Regional breakdown of Business Turnover directly contributed by the Maritime Bu</w:t>
      </w:r>
      <w:r w:rsidR="00EB79A7">
        <w:t>siness Services industry in 2017</w:t>
      </w:r>
      <w:r w:rsidR="000B10B8">
        <w:t>, £m</w:t>
      </w:r>
    </w:p>
    <w:p w14:paraId="5140DAD5" w14:textId="259CF888" w:rsidR="003E353D" w:rsidRDefault="003E353D" w:rsidP="00675BDA">
      <w:pPr>
        <w:spacing w:after="0"/>
      </w:pPr>
      <w:r>
        <w:rPr>
          <w:noProof/>
          <w:lang w:eastAsia="en-GB"/>
        </w:rPr>
        <mc:AlternateContent>
          <mc:Choice Requires="wps">
            <w:drawing>
              <wp:anchor distT="0" distB="0" distL="114300" distR="114300" simplePos="0" relativeHeight="251670528" behindDoc="0" locked="0" layoutInCell="1" allowOverlap="1" wp14:anchorId="3C03A4A7" wp14:editId="2A86C0CA">
                <wp:simplePos x="0" y="0"/>
                <wp:positionH relativeFrom="column">
                  <wp:posOffset>3837278</wp:posOffset>
                </wp:positionH>
                <wp:positionV relativeFrom="paragraph">
                  <wp:posOffset>65349</wp:posOffset>
                </wp:positionV>
                <wp:extent cx="2209800" cy="23431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209800" cy="2343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8B245B" w14:textId="22E20ACB" w:rsidR="00C118EE" w:rsidRDefault="00C118EE" w:rsidP="00675BDA">
                            <w:pPr>
                              <w:spacing w:after="120"/>
                            </w:pPr>
                            <w:r>
                              <w:t>Generating the lion’s share of activity, it is estimated that London directly generated £5.8 billion in turnover in 2017.</w:t>
                            </w:r>
                          </w:p>
                          <w:p w14:paraId="6CFE9F95" w14:textId="6428AD02" w:rsidR="00C118EE" w:rsidRDefault="00C118EE" w:rsidP="00675BDA">
                            <w:r>
                              <w:t>After London, the South East and North West contribute the next greatest share of turnover.</w:t>
                            </w:r>
                          </w:p>
                          <w:p w14:paraId="40520513" w14:textId="77777777" w:rsidR="00C118EE" w:rsidRDefault="00C118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03A4A7" id="Text Box 42" o:spid="_x0000_s1075" type="#_x0000_t202" style="position:absolute;margin-left:302.15pt;margin-top:5.15pt;width:174pt;height:184.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" fillcolor="white [3201]" stroked="f" strokeweight=".5pt">
                <v:textbox>
                  <w:txbxContent>
                    <w:p w14:paraId="588B245B" w14:textId="22E20ACB" w:rsidR="00C118EE" w:rsidRDefault="00C118EE" w:rsidP="00675BDA">
                      <w:pPr>
                        <w:spacing w:after="120"/>
                      </w:pPr>
                      <w:r>
                        <w:t>Generating the lion’s share of activity, it is estimated that London directly generated £5.8 billion in turnover in 2017.</w:t>
                      </w:r>
                    </w:p>
                    <w:p w14:paraId="6CFE9F95" w14:textId="6428AD02" w:rsidR="00C118EE" w:rsidRDefault="00C118EE" w:rsidP="00675BDA">
                      <w:r>
                        <w:t>After London, the South East and North West contribute the next greatest share of turnover.</w:t>
                      </w:r>
                    </w:p>
                    <w:p w14:paraId="40520513" w14:textId="77777777" w:rsidR="00C118EE" w:rsidRDefault="00C118EE"/>
                  </w:txbxContent>
                </v:textbox>
              </v:shape>
            </w:pict>
          </mc:Fallback>
        </mc:AlternateContent>
      </w:r>
      <w:r w:rsidRPr="003E353D">
        <w:t xml:space="preserve"> </w:t>
      </w:r>
    </w:p>
    <w:p w14:paraId="718B1B7D" w14:textId="77777777" w:rsidR="003E353D" w:rsidRDefault="003E353D" w:rsidP="00675BDA">
      <w:pPr>
        <w:spacing w:after="0"/>
      </w:pPr>
    </w:p>
    <w:p w14:paraId="00AA7EB4" w14:textId="77777777" w:rsidR="003E353D" w:rsidRDefault="003E353D" w:rsidP="00675BDA">
      <w:pPr>
        <w:spacing w:after="0"/>
      </w:pPr>
    </w:p>
    <w:p w14:paraId="27CB6F46" w14:textId="77777777" w:rsidR="003E353D" w:rsidRDefault="003E353D" w:rsidP="00675BDA">
      <w:pPr>
        <w:spacing w:after="0"/>
      </w:pPr>
    </w:p>
    <w:p w14:paraId="42788687" w14:textId="2B20D520" w:rsidR="003E353D" w:rsidRDefault="003E353D" w:rsidP="00675BDA">
      <w:pPr>
        <w:spacing w:after="0"/>
      </w:pPr>
    </w:p>
    <w:p w14:paraId="24CDD3EE" w14:textId="77777777" w:rsidR="003E353D" w:rsidRDefault="003E353D" w:rsidP="00675BDA">
      <w:pPr>
        <w:spacing w:after="0"/>
      </w:pPr>
    </w:p>
    <w:p w14:paraId="07481C65" w14:textId="77777777" w:rsidR="003E353D" w:rsidRDefault="003E353D" w:rsidP="00675BDA">
      <w:pPr>
        <w:spacing w:after="0"/>
      </w:pPr>
    </w:p>
    <w:p w14:paraId="7475F461" w14:textId="77777777" w:rsidR="003E353D" w:rsidRDefault="003E353D" w:rsidP="00675BDA">
      <w:pPr>
        <w:spacing w:after="0"/>
      </w:pPr>
    </w:p>
    <w:p w14:paraId="6C2D1516" w14:textId="77777777" w:rsidR="003E353D" w:rsidRDefault="003E353D" w:rsidP="00675BDA">
      <w:pPr>
        <w:spacing w:after="0"/>
      </w:pPr>
    </w:p>
    <w:p w14:paraId="188EE3E8" w14:textId="77777777" w:rsidR="003E353D" w:rsidRDefault="003E353D" w:rsidP="00675BDA">
      <w:pPr>
        <w:spacing w:after="0"/>
      </w:pPr>
    </w:p>
    <w:p w14:paraId="3CC9F8F3" w14:textId="77777777" w:rsidR="003E353D" w:rsidRDefault="003E353D" w:rsidP="00675BDA">
      <w:pPr>
        <w:spacing w:after="0"/>
      </w:pPr>
    </w:p>
    <w:p w14:paraId="2B604890" w14:textId="77777777" w:rsidR="003E353D" w:rsidRDefault="003E353D" w:rsidP="00675BDA">
      <w:pPr>
        <w:spacing w:after="0"/>
      </w:pPr>
    </w:p>
    <w:p w14:paraId="27CC7E53" w14:textId="77777777" w:rsidR="003E353D" w:rsidRDefault="003E353D" w:rsidP="00675BDA">
      <w:pPr>
        <w:spacing w:after="0"/>
      </w:pPr>
    </w:p>
    <w:p w14:paraId="6B1710F7" w14:textId="77777777" w:rsidR="003E353D" w:rsidRDefault="003E353D" w:rsidP="00675BDA">
      <w:pPr>
        <w:spacing w:after="0"/>
      </w:pPr>
    </w:p>
    <w:p w14:paraId="6EF2B343" w14:textId="77777777" w:rsidR="003E353D" w:rsidRDefault="003E353D" w:rsidP="00675BDA">
      <w:pPr>
        <w:spacing w:after="0"/>
      </w:pPr>
    </w:p>
    <w:p w14:paraId="6FD401F4" w14:textId="77777777" w:rsidR="003E353D" w:rsidRDefault="003E353D" w:rsidP="00675BDA">
      <w:pPr>
        <w:spacing w:after="0"/>
      </w:pPr>
    </w:p>
    <w:p w14:paraId="335BEE25" w14:textId="77777777" w:rsidR="003E353D" w:rsidRDefault="003E353D" w:rsidP="00675BDA">
      <w:pPr>
        <w:spacing w:after="0"/>
      </w:pPr>
    </w:p>
    <w:p w14:paraId="5825B723" w14:textId="0C19D117" w:rsidR="007F6F65" w:rsidRDefault="007F6F65" w:rsidP="00675BDA">
      <w:pPr>
        <w:spacing w:after="0"/>
      </w:pPr>
    </w:p>
    <w:p w14:paraId="0E9ECD9F" w14:textId="77777777" w:rsidR="003E353D" w:rsidRDefault="003E353D" w:rsidP="00675BDA">
      <w:pPr>
        <w:spacing w:after="0"/>
      </w:pPr>
    </w:p>
    <w:p w14:paraId="3659D5A4" w14:textId="77777777" w:rsidR="003E353D" w:rsidRDefault="003E353D" w:rsidP="00675BDA">
      <w:pPr>
        <w:spacing w:after="0"/>
      </w:pPr>
    </w:p>
    <w:p w14:paraId="2F65BDEF" w14:textId="77777777" w:rsidR="003E353D" w:rsidRDefault="003E353D" w:rsidP="00675BDA">
      <w:pPr>
        <w:spacing w:after="0"/>
      </w:pPr>
    </w:p>
    <w:p w14:paraId="6D344CFE" w14:textId="77777777" w:rsidR="003E353D" w:rsidRDefault="003E353D" w:rsidP="00675BDA">
      <w:pPr>
        <w:spacing w:after="0"/>
      </w:pPr>
    </w:p>
    <w:p w14:paraId="0A7A9DF1" w14:textId="77777777" w:rsidR="003E353D" w:rsidRDefault="003E353D" w:rsidP="00675BDA">
      <w:pPr>
        <w:spacing w:after="0"/>
      </w:pPr>
    </w:p>
    <w:p w14:paraId="1D09EF29" w14:textId="77777777" w:rsidR="003E353D" w:rsidRDefault="003E353D" w:rsidP="00675BDA">
      <w:pPr>
        <w:spacing w:after="0"/>
      </w:pPr>
    </w:p>
    <w:p w14:paraId="2128ABBF" w14:textId="77777777" w:rsidR="003E353D" w:rsidRDefault="003E353D" w:rsidP="00675BDA">
      <w:pPr>
        <w:spacing w:after="0"/>
      </w:pPr>
    </w:p>
    <w:p w14:paraId="30518C8A" w14:textId="77777777" w:rsidR="003E353D" w:rsidRDefault="003E353D" w:rsidP="00675BDA">
      <w:pPr>
        <w:spacing w:after="0"/>
      </w:pPr>
    </w:p>
    <w:p w14:paraId="43894EEB" w14:textId="77777777" w:rsidR="003E353D" w:rsidRDefault="003E353D" w:rsidP="00675BDA">
      <w:pPr>
        <w:spacing w:after="0"/>
      </w:pPr>
    </w:p>
    <w:p w14:paraId="05A55D79" w14:textId="77777777" w:rsidR="003E353D" w:rsidRDefault="003E353D" w:rsidP="00675BDA">
      <w:pPr>
        <w:spacing w:after="0"/>
      </w:pPr>
    </w:p>
    <w:p w14:paraId="33FFA51A" w14:textId="77777777" w:rsidR="003E353D" w:rsidRDefault="003E353D" w:rsidP="00675BDA">
      <w:pPr>
        <w:spacing w:after="0"/>
      </w:pPr>
    </w:p>
    <w:p w14:paraId="0CB16665" w14:textId="77777777" w:rsidR="003E353D" w:rsidRDefault="003E353D" w:rsidP="003E353D">
      <w:pPr>
        <w:spacing w:after="0"/>
        <w:jc w:val="right"/>
        <w:rPr>
          <w:i/>
          <w:sz w:val="18"/>
        </w:rPr>
      </w:pPr>
      <w:r>
        <w:rPr>
          <w:i/>
          <w:sz w:val="18"/>
        </w:rPr>
        <w:t xml:space="preserve">Note: All figures are in £ million. </w:t>
      </w:r>
    </w:p>
    <w:p w14:paraId="64C31A75" w14:textId="0CB1E958" w:rsidR="003E353D" w:rsidRDefault="003E353D" w:rsidP="003E353D">
      <w:pPr>
        <w:spacing w:after="120"/>
        <w:jc w:val="right"/>
      </w:pPr>
      <w:r>
        <w:rPr>
          <w:i/>
          <w:sz w:val="18"/>
        </w:rPr>
        <w:t>Source</w:t>
      </w:r>
      <w:r w:rsidRPr="00E851E8">
        <w:rPr>
          <w:i/>
          <w:sz w:val="18"/>
        </w:rPr>
        <w:t xml:space="preserve">: PwC, ONS, </w:t>
      </w:r>
      <w:r>
        <w:rPr>
          <w:i/>
          <w:sz w:val="18"/>
        </w:rPr>
        <w:t xml:space="preserve">IUA, FAME, </w:t>
      </w:r>
      <w:r w:rsidRPr="00E851E8">
        <w:rPr>
          <w:i/>
          <w:sz w:val="18"/>
        </w:rPr>
        <w:t>Cebr analysis</w:t>
      </w:r>
      <w:r>
        <w:t xml:space="preserve"> </w:t>
      </w:r>
    </w:p>
    <w:p w14:paraId="58B34F30" w14:textId="77777777" w:rsidR="007B0318" w:rsidRDefault="007B0318" w:rsidP="003E353D">
      <w:pPr>
        <w:spacing w:after="120"/>
        <w:jc w:val="right"/>
      </w:pPr>
    </w:p>
    <w:p w14:paraId="71F1CE03" w14:textId="77777777" w:rsidR="007B0318" w:rsidRDefault="007B0318" w:rsidP="003E353D">
      <w:pPr>
        <w:spacing w:after="120"/>
        <w:jc w:val="right"/>
      </w:pPr>
    </w:p>
    <w:p w14:paraId="2813EFE7" w14:textId="62AAE98D" w:rsidR="003E353D" w:rsidRPr="00675BDA" w:rsidRDefault="003E353D" w:rsidP="00675BDA">
      <w:pPr>
        <w:spacing w:after="0"/>
      </w:pPr>
    </w:p>
    <w:p w14:paraId="70CCDF5A" w14:textId="28241A86" w:rsidR="007F6F65" w:rsidRDefault="00EB79A7" w:rsidP="00EB79A7">
      <w:pPr>
        <w:pStyle w:val="Caption"/>
      </w:pPr>
      <w:r>
        <w:t xml:space="preserve">Figure </w:t>
      </w:r>
      <w:r w:rsidR="00854907">
        <w:rPr>
          <w:noProof/>
        </w:rPr>
        <w:fldChar w:fldCharType="begin"/>
      </w:r>
      <w:r w:rsidR="00854907">
        <w:rPr>
          <w:noProof/>
        </w:rPr>
        <w:instrText xml:space="preserve"> SEQ Figure \* ARABIC </w:instrText>
      </w:r>
      <w:r w:rsidR="00854907">
        <w:rPr>
          <w:noProof/>
        </w:rPr>
        <w:fldChar w:fldCharType="separate"/>
      </w:r>
      <w:r w:rsidR="00B07236">
        <w:rPr>
          <w:noProof/>
        </w:rPr>
        <w:t>19</w:t>
      </w:r>
      <w:r w:rsidR="00854907">
        <w:rPr>
          <w:noProof/>
        </w:rPr>
        <w:fldChar w:fldCharType="end"/>
      </w:r>
      <w:r>
        <w:t xml:space="preserve">: </w:t>
      </w:r>
      <w:r w:rsidR="007F6F65">
        <w:t>Regional breakdown of GVA directly contributed by the Maritime Business Services indu</w:t>
      </w:r>
      <w:r>
        <w:t>stry in 2017</w:t>
      </w:r>
      <w:r w:rsidR="000B10B8">
        <w:t>, £m</w:t>
      </w:r>
    </w:p>
    <w:p w14:paraId="466742A1" w14:textId="2F7C4D9F" w:rsidR="00C149C2" w:rsidRDefault="00EB79A7" w:rsidP="00C149C2">
      <w:pPr>
        <w:spacing w:after="120"/>
      </w:pPr>
      <w:r w:rsidRPr="00EB79A7">
        <w:rPr>
          <w:noProof/>
          <w:lang w:eastAsia="en-GB"/>
        </w:rPr>
        <mc:AlternateContent>
          <mc:Choice Requires="wpg">
            <w:drawing>
              <wp:anchor distT="0" distB="0" distL="114300" distR="114300" simplePos="0" relativeHeight="251685888" behindDoc="0" locked="0" layoutInCell="1" allowOverlap="1" wp14:anchorId="3E4D43F6" wp14:editId="00F11DE2">
                <wp:simplePos x="0" y="0"/>
                <wp:positionH relativeFrom="column">
                  <wp:posOffset>3810</wp:posOffset>
                </wp:positionH>
                <wp:positionV relativeFrom="paragraph">
                  <wp:posOffset>121920</wp:posOffset>
                </wp:positionV>
                <wp:extent cx="5024755" cy="5925820"/>
                <wp:effectExtent l="0" t="0" r="0" b="0"/>
                <wp:wrapThrough wrapText="bothSides">
                  <wp:wrapPolygon edited="0">
                    <wp:start x="0" y="0"/>
                    <wp:lineTo x="0" y="21387"/>
                    <wp:lineTo x="8271" y="21526"/>
                    <wp:lineTo x="12447" y="21526"/>
                    <wp:lineTo x="17852" y="21387"/>
                    <wp:lineTo x="17688" y="21109"/>
                    <wp:lineTo x="19244" y="21109"/>
                    <wp:lineTo x="21373" y="20484"/>
                    <wp:lineTo x="21455" y="19373"/>
                    <wp:lineTo x="21046" y="19234"/>
                    <wp:lineTo x="17688" y="18887"/>
                    <wp:lineTo x="18343" y="18887"/>
                    <wp:lineTo x="19818" y="18123"/>
                    <wp:lineTo x="19818" y="16665"/>
                    <wp:lineTo x="19408" y="14443"/>
                    <wp:lineTo x="20555" y="14443"/>
                    <wp:lineTo x="21373" y="13957"/>
                    <wp:lineTo x="21455" y="12916"/>
                    <wp:lineTo x="21046" y="12777"/>
                    <wp:lineTo x="17688" y="12221"/>
                    <wp:lineTo x="17688" y="0"/>
                    <wp:lineTo x="0" y="0"/>
                  </wp:wrapPolygon>
                </wp:wrapThrough>
                <wp:docPr id="94" name="Group 19"/>
                <wp:cNvGraphicFramePr/>
                <a:graphic xmlns:a="http://schemas.openxmlformats.org/drawingml/2006/main">
                  <a:graphicData uri="http://schemas.microsoft.com/office/word/2010/wordprocessingGroup">
                    <wpg:wgp>
                      <wpg:cNvGrpSpPr/>
                      <wpg:grpSpPr>
                        <a:xfrm>
                          <a:off x="0" y="0"/>
                          <a:ext cx="5024755" cy="5925820"/>
                          <a:chOff x="50733" y="0"/>
                          <a:chExt cx="5356152" cy="6330625"/>
                        </a:xfrm>
                      </wpg:grpSpPr>
                      <pic:pic xmlns:pic="http://schemas.openxmlformats.org/drawingml/2006/picture">
                        <pic:nvPicPr>
                          <pic:cNvPr id="95" name="Picture 95"/>
                          <pic:cNvPicPr>
                            <a:picLocks noChangeAspect="1"/>
                          </pic:cNvPicPr>
                        </pic:nvPicPr>
                        <pic:blipFill>
                          <a:blip r:embed="rId23"/>
                          <a:stretch>
                            <a:fillRect/>
                          </a:stretch>
                        </pic:blipFill>
                        <pic:spPr>
                          <a:xfrm>
                            <a:off x="50733" y="0"/>
                            <a:ext cx="4371975" cy="6276975"/>
                          </a:xfrm>
                          <a:prstGeom prst="rect">
                            <a:avLst/>
                          </a:prstGeom>
                        </pic:spPr>
                      </pic:pic>
                      <wpg:grpSp>
                        <wpg:cNvPr id="96" name="Group 96"/>
                        <wpg:cNvGrpSpPr/>
                        <wpg:grpSpPr>
                          <a:xfrm>
                            <a:off x="494799" y="2384942"/>
                            <a:ext cx="4912086" cy="3945683"/>
                            <a:chOff x="494799" y="2384942"/>
                            <a:chExt cx="4912086" cy="3945683"/>
                          </a:xfrm>
                        </wpg:grpSpPr>
                        <wps:wsp>
                          <wps:cNvPr id="97" name="Text Box 2"/>
                          <wps:cNvSpPr txBox="1">
                            <a:spLocks noChangeArrowheads="1"/>
                          </wps:cNvSpPr>
                          <wps:spPr bwMode="auto">
                            <a:xfrm>
                              <a:off x="2902315" y="2384942"/>
                              <a:ext cx="1000125" cy="51110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CA875FF" w14:textId="77777777" w:rsidR="00C118EE" w:rsidRDefault="00C118EE" w:rsidP="00EB79A7">
                                <w:pPr>
                                  <w:pStyle w:val="NormalWeb"/>
                                  <w:spacing w:before="0" w:beforeAutospacing="0" w:after="180" w:afterAutospacing="0"/>
                                </w:pPr>
                                <w:r>
                                  <w:rPr>
                                    <w:rFonts w:asciiTheme="minorHAnsi" w:eastAsia="Microsoft JhengHei" w:hAnsi="Calibri"/>
                                    <w:b/>
                                    <w:bCs/>
                                    <w:color w:val="000000" w:themeColor="dark1"/>
                                    <w:kern w:val="24"/>
                                    <w:sz w:val="22"/>
                                    <w:szCs w:val="22"/>
                                  </w:rPr>
                                  <w:t>Scotland</w:t>
                                </w:r>
                                <w:r>
                                  <w:rPr>
                                    <w:rFonts w:asciiTheme="minorHAnsi" w:eastAsia="Microsoft JhengHei" w:hAnsi="Calibri"/>
                                    <w:color w:val="000000" w:themeColor="dark1"/>
                                    <w:kern w:val="24"/>
                                    <w:sz w:val="22"/>
                                    <w:szCs w:val="22"/>
                                  </w:rPr>
                                  <w:t>, £54 (2.0%)</w:t>
                                </w:r>
                              </w:p>
                            </w:txbxContent>
                          </wps:txbx>
                          <wps:bodyPr rot="0" vert="horz" wrap="square" lIns="91440" tIns="45720" rIns="91440" bIns="45720" anchor="t" anchorCtr="0">
                            <a:noAutofit/>
                          </wps:bodyPr>
                        </wps:wsp>
                        <wps:wsp>
                          <wps:cNvPr id="98" name="Text Box 2"/>
                          <wps:cNvSpPr txBox="1">
                            <a:spLocks noChangeArrowheads="1"/>
                          </wps:cNvSpPr>
                          <wps:spPr bwMode="auto">
                            <a:xfrm>
                              <a:off x="3119932" y="3182186"/>
                              <a:ext cx="1038225" cy="4762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8A87E66" w14:textId="77777777" w:rsidR="00C118EE" w:rsidRDefault="00C118EE" w:rsidP="00EB79A7">
                                <w:pPr>
                                  <w:pStyle w:val="NormalWeb"/>
                                  <w:spacing w:before="0" w:beforeAutospacing="0" w:after="180" w:afterAutospacing="0"/>
                                </w:pPr>
                                <w:r>
                                  <w:rPr>
                                    <w:rFonts w:asciiTheme="minorHAnsi" w:eastAsia="Microsoft JhengHei" w:hAnsi="Calibri"/>
                                    <w:b/>
                                    <w:bCs/>
                                    <w:color w:val="000000" w:themeColor="dark1"/>
                                    <w:kern w:val="24"/>
                                    <w:sz w:val="22"/>
                                    <w:szCs w:val="22"/>
                                  </w:rPr>
                                  <w:t>North East</w:t>
                                </w:r>
                                <w:r>
                                  <w:rPr>
                                    <w:rFonts w:asciiTheme="minorHAnsi" w:eastAsia="Microsoft JhengHei" w:hAnsi="Calibri"/>
                                    <w:color w:val="000000" w:themeColor="dark1"/>
                                    <w:kern w:val="24"/>
                                    <w:sz w:val="22"/>
                                    <w:szCs w:val="22"/>
                                  </w:rPr>
                                  <w:t>, £26 (0.9%)</w:t>
                                </w:r>
                              </w:p>
                            </w:txbxContent>
                          </wps:txbx>
                          <wps:bodyPr rot="0" vert="horz" wrap="square" lIns="91440" tIns="45720" rIns="91440" bIns="45720" anchor="t" anchorCtr="0">
                            <a:noAutofit/>
                          </wps:bodyPr>
                        </wps:wsp>
                        <wps:wsp>
                          <wps:cNvPr id="99" name="Text Box 2"/>
                          <wps:cNvSpPr txBox="1">
                            <a:spLocks noChangeArrowheads="1"/>
                          </wps:cNvSpPr>
                          <wps:spPr bwMode="auto">
                            <a:xfrm>
                              <a:off x="3578085" y="3711779"/>
                              <a:ext cx="1828800" cy="45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7428E27" w14:textId="77777777" w:rsidR="00C118EE" w:rsidRDefault="00C118EE" w:rsidP="00EB79A7">
                                <w:pPr>
                                  <w:pStyle w:val="NormalWeb"/>
                                  <w:spacing w:before="0" w:beforeAutospacing="0" w:after="180" w:afterAutospacing="0"/>
                                </w:pPr>
                                <w:r>
                                  <w:rPr>
                                    <w:rFonts w:asciiTheme="minorHAnsi" w:eastAsia="Microsoft JhengHei" w:hAnsi="Calibri"/>
                                    <w:b/>
                                    <w:bCs/>
                                    <w:color w:val="000000" w:themeColor="dark1"/>
                                    <w:kern w:val="24"/>
                                    <w:sz w:val="22"/>
                                    <w:szCs w:val="22"/>
                                  </w:rPr>
                                  <w:t>Yorkshire and the Humber</w:t>
                                </w:r>
                                <w:r>
                                  <w:rPr>
                                    <w:rFonts w:asciiTheme="minorHAnsi" w:eastAsia="Microsoft JhengHei" w:hAnsi="Calibri"/>
                                    <w:color w:val="000000" w:themeColor="dark1"/>
                                    <w:kern w:val="24"/>
                                    <w:sz w:val="22"/>
                                    <w:szCs w:val="22"/>
                                  </w:rPr>
                                  <w:t>, £71 (2.6%)</w:t>
                                </w:r>
                              </w:p>
                            </w:txbxContent>
                          </wps:txbx>
                          <wps:bodyPr rot="0" vert="horz" wrap="square" lIns="91440" tIns="45720" rIns="91440" bIns="45720" anchor="t" anchorCtr="0">
                            <a:noAutofit/>
                          </wps:bodyPr>
                        </wps:wsp>
                        <wps:wsp>
                          <wps:cNvPr id="100" name="Text Box 2"/>
                          <wps:cNvSpPr txBox="1">
                            <a:spLocks noChangeArrowheads="1"/>
                          </wps:cNvSpPr>
                          <wps:spPr bwMode="auto">
                            <a:xfrm>
                              <a:off x="3639044" y="4168980"/>
                              <a:ext cx="1294465" cy="495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02A3D17" w14:textId="77777777" w:rsidR="00C118EE" w:rsidRDefault="00C118EE" w:rsidP="00EB79A7">
                                <w:pPr>
                                  <w:pStyle w:val="NormalWeb"/>
                                  <w:spacing w:before="0" w:beforeAutospacing="0" w:after="180" w:afterAutospacing="0"/>
                                </w:pPr>
                                <w:r>
                                  <w:rPr>
                                    <w:rFonts w:asciiTheme="minorHAnsi" w:eastAsia="Microsoft JhengHei" w:hAnsi="Calibri"/>
                                    <w:b/>
                                    <w:bCs/>
                                    <w:color w:val="000000" w:themeColor="dark1"/>
                                    <w:kern w:val="24"/>
                                    <w:sz w:val="22"/>
                                    <w:szCs w:val="22"/>
                                  </w:rPr>
                                  <w:t>East Midlands</w:t>
                                </w:r>
                                <w:r>
                                  <w:rPr>
                                    <w:rFonts w:asciiTheme="minorHAnsi" w:eastAsia="Microsoft JhengHei" w:hAnsi="Calibri"/>
                                    <w:color w:val="000000" w:themeColor="dark1"/>
                                    <w:kern w:val="24"/>
                                    <w:sz w:val="22"/>
                                    <w:szCs w:val="22"/>
                                  </w:rPr>
                                  <w:t>, £5 (0.2%)</w:t>
                                </w:r>
                              </w:p>
                            </w:txbxContent>
                          </wps:txbx>
                          <wps:bodyPr rot="0" vert="horz" wrap="square" lIns="91440" tIns="45720" rIns="91440" bIns="45720" anchor="t" anchorCtr="0">
                            <a:noAutofit/>
                          </wps:bodyPr>
                        </wps:wsp>
                        <wps:wsp>
                          <wps:cNvPr id="101" name="Text Box 2"/>
                          <wps:cNvSpPr txBox="1">
                            <a:spLocks noChangeArrowheads="1"/>
                          </wps:cNvSpPr>
                          <wps:spPr bwMode="auto">
                            <a:xfrm>
                              <a:off x="4032427" y="4692854"/>
                              <a:ext cx="989180" cy="69308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A30C23D" w14:textId="77777777" w:rsidR="00C118EE" w:rsidRDefault="00C118EE" w:rsidP="00EB79A7">
                                <w:pPr>
                                  <w:pStyle w:val="NormalWeb"/>
                                  <w:spacing w:before="0" w:beforeAutospacing="0" w:after="180" w:afterAutospacing="0"/>
                                </w:pPr>
                                <w:r>
                                  <w:rPr>
                                    <w:rFonts w:asciiTheme="minorHAnsi" w:eastAsia="Microsoft JhengHei" w:hAnsi="Calibri"/>
                                    <w:b/>
                                    <w:bCs/>
                                    <w:color w:val="000000" w:themeColor="dark1"/>
                                    <w:kern w:val="24"/>
                                    <w:sz w:val="22"/>
                                    <w:szCs w:val="22"/>
                                  </w:rPr>
                                  <w:t>East of England</w:t>
                                </w:r>
                                <w:r>
                                  <w:rPr>
                                    <w:rFonts w:asciiTheme="minorHAnsi" w:eastAsia="Microsoft JhengHei" w:hAnsi="Calibri"/>
                                    <w:color w:val="000000" w:themeColor="dark1"/>
                                    <w:kern w:val="24"/>
                                    <w:sz w:val="22"/>
                                    <w:szCs w:val="22"/>
                                  </w:rPr>
                                  <w:t>, £63 (2.3%)</w:t>
                                </w:r>
                              </w:p>
                            </w:txbxContent>
                          </wps:txbx>
                          <wps:bodyPr rot="0" vert="horz" wrap="square" lIns="91440" tIns="45720" rIns="91440" bIns="45720" anchor="t" anchorCtr="0">
                            <a:noAutofit/>
                          </wps:bodyPr>
                        </wps:wsp>
                        <wps:wsp>
                          <wps:cNvPr id="102" name="Text Box 2"/>
                          <wps:cNvSpPr txBox="1">
                            <a:spLocks noChangeArrowheads="1"/>
                          </wps:cNvSpPr>
                          <wps:spPr bwMode="auto">
                            <a:xfrm>
                              <a:off x="4204612" y="5617518"/>
                              <a:ext cx="1202273" cy="4476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6B15EA3" w14:textId="77777777" w:rsidR="00C118EE" w:rsidRDefault="00C118EE" w:rsidP="00EB79A7">
                                <w:pPr>
                                  <w:pStyle w:val="NormalWeb"/>
                                  <w:spacing w:before="0" w:beforeAutospacing="0" w:after="0" w:afterAutospacing="0"/>
                                  <w:rPr>
                                    <w:rFonts w:asciiTheme="minorHAnsi" w:eastAsia="Microsoft JhengHei" w:hAnsi="Calibri"/>
                                    <w:color w:val="000000" w:themeColor="dark1"/>
                                    <w:kern w:val="24"/>
                                    <w:sz w:val="22"/>
                                    <w:szCs w:val="22"/>
                                  </w:rPr>
                                </w:pPr>
                                <w:r>
                                  <w:rPr>
                                    <w:rFonts w:asciiTheme="minorHAnsi" w:eastAsia="Microsoft JhengHei" w:hAnsi="Calibri"/>
                                    <w:b/>
                                    <w:bCs/>
                                    <w:color w:val="000000" w:themeColor="dark1"/>
                                    <w:kern w:val="24"/>
                                    <w:sz w:val="22"/>
                                    <w:szCs w:val="22"/>
                                  </w:rPr>
                                  <w:t>London</w:t>
                                </w:r>
                                <w:r>
                                  <w:rPr>
                                    <w:rFonts w:asciiTheme="minorHAnsi" w:eastAsia="Microsoft JhengHei" w:hAnsi="Calibri"/>
                                    <w:color w:val="000000" w:themeColor="dark1"/>
                                    <w:kern w:val="24"/>
                                    <w:sz w:val="22"/>
                                    <w:szCs w:val="22"/>
                                  </w:rPr>
                                  <w:t>,</w:t>
                                </w:r>
                              </w:p>
                              <w:p w14:paraId="4362E81F" w14:textId="2D884558" w:rsidR="00C118EE" w:rsidRDefault="00C118EE" w:rsidP="00EB79A7">
                                <w:pPr>
                                  <w:pStyle w:val="NormalWeb"/>
                                  <w:spacing w:before="0" w:beforeAutospacing="0" w:after="180" w:afterAutospacing="0"/>
                                </w:pPr>
                                <w:r>
                                  <w:rPr>
                                    <w:rFonts w:asciiTheme="minorHAnsi" w:eastAsia="Microsoft JhengHei" w:hAnsi="Calibri"/>
                                    <w:color w:val="000000" w:themeColor="dark1"/>
                                    <w:kern w:val="24"/>
                                    <w:sz w:val="22"/>
                                    <w:szCs w:val="22"/>
                                  </w:rPr>
                                  <w:t xml:space="preserve"> £2,317 (83.7%)</w:t>
                                </w:r>
                              </w:p>
                            </w:txbxContent>
                          </wps:txbx>
                          <wps:bodyPr rot="0" vert="horz" wrap="square" lIns="91440" tIns="45720" rIns="91440" bIns="45720" anchor="t" anchorCtr="0">
                            <a:noAutofit/>
                          </wps:bodyPr>
                        </wps:wsp>
                        <wps:wsp>
                          <wps:cNvPr id="103" name="Straight Arrow Connector 103"/>
                          <wps:cNvCnPr/>
                          <wps:spPr>
                            <a:xfrm flipH="1" flipV="1">
                              <a:off x="3555701" y="5320310"/>
                              <a:ext cx="706754" cy="395287"/>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4" name="Text Box 2"/>
                          <wps:cNvSpPr txBox="1">
                            <a:spLocks noChangeArrowheads="1"/>
                          </wps:cNvSpPr>
                          <wps:spPr bwMode="auto">
                            <a:xfrm>
                              <a:off x="3100406" y="5668830"/>
                              <a:ext cx="1162050" cy="48526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D7B5609" w14:textId="0E547063" w:rsidR="00C118EE" w:rsidRDefault="00C118EE" w:rsidP="00EB79A7">
                                <w:pPr>
                                  <w:pStyle w:val="NormalWeb"/>
                                  <w:spacing w:before="0" w:beforeAutospacing="0" w:after="180" w:afterAutospacing="0"/>
                                </w:pPr>
                                <w:r>
                                  <w:rPr>
                                    <w:rFonts w:asciiTheme="minorHAnsi" w:eastAsia="Microsoft JhengHei" w:hAnsi="Calibri"/>
                                    <w:b/>
                                    <w:bCs/>
                                    <w:color w:val="000000" w:themeColor="dark1"/>
                                    <w:kern w:val="24"/>
                                    <w:sz w:val="22"/>
                                    <w:szCs w:val="22"/>
                                  </w:rPr>
                                  <w:t>South East</w:t>
                                </w:r>
                                <w:r>
                                  <w:rPr>
                                    <w:rFonts w:asciiTheme="minorHAnsi" w:eastAsia="Microsoft JhengHei" w:hAnsi="Calibri"/>
                                    <w:color w:val="000000" w:themeColor="dark1"/>
                                    <w:kern w:val="24"/>
                                    <w:sz w:val="22"/>
                                    <w:szCs w:val="22"/>
                                  </w:rPr>
                                  <w:t>, £115 (4.2%)</w:t>
                                </w:r>
                              </w:p>
                            </w:txbxContent>
                          </wps:txbx>
                          <wps:bodyPr rot="0" vert="horz" wrap="square" lIns="91440" tIns="45720" rIns="91440" bIns="45720" anchor="t" anchorCtr="0">
                            <a:noAutofit/>
                          </wps:bodyPr>
                        </wps:wsp>
                        <wps:wsp>
                          <wps:cNvPr id="105" name="Text Box 2"/>
                          <wps:cNvSpPr txBox="1">
                            <a:spLocks noChangeArrowheads="1"/>
                          </wps:cNvSpPr>
                          <wps:spPr bwMode="auto">
                            <a:xfrm>
                              <a:off x="2046465" y="5848350"/>
                              <a:ext cx="1162050" cy="4822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66E2FE2" w14:textId="14B0C46C" w:rsidR="00C118EE" w:rsidRDefault="00C118EE" w:rsidP="00EB79A7">
                                <w:pPr>
                                  <w:pStyle w:val="NormalWeb"/>
                                  <w:spacing w:before="0" w:beforeAutospacing="0" w:after="180" w:afterAutospacing="0"/>
                                </w:pPr>
                                <w:r>
                                  <w:rPr>
                                    <w:rFonts w:asciiTheme="minorHAnsi" w:eastAsia="Microsoft JhengHei" w:hAnsi="Calibri"/>
                                    <w:b/>
                                    <w:bCs/>
                                    <w:color w:val="000000" w:themeColor="dark1"/>
                                    <w:kern w:val="24"/>
                                    <w:sz w:val="22"/>
                                    <w:szCs w:val="22"/>
                                  </w:rPr>
                                  <w:t>South West</w:t>
                                </w:r>
                                <w:r>
                                  <w:rPr>
                                    <w:rFonts w:asciiTheme="minorHAnsi" w:eastAsia="Microsoft JhengHei" w:hAnsi="Calibri"/>
                                    <w:color w:val="000000" w:themeColor="dark1"/>
                                    <w:kern w:val="24"/>
                                    <w:sz w:val="22"/>
                                    <w:szCs w:val="22"/>
                                  </w:rPr>
                                  <w:t>, £15 (0.6%)</w:t>
                                </w:r>
                              </w:p>
                            </w:txbxContent>
                          </wps:txbx>
                          <wps:bodyPr rot="0" vert="horz" wrap="square" lIns="91440" tIns="45720" rIns="91440" bIns="45720" anchor="t" anchorCtr="0">
                            <a:noAutofit/>
                          </wps:bodyPr>
                        </wps:wsp>
                        <wps:wsp>
                          <wps:cNvPr id="106" name="Text Box 2"/>
                          <wps:cNvSpPr txBox="1">
                            <a:spLocks noChangeArrowheads="1"/>
                          </wps:cNvSpPr>
                          <wps:spPr bwMode="auto">
                            <a:xfrm>
                              <a:off x="901854" y="5320310"/>
                              <a:ext cx="1162050"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F36207C" w14:textId="77777777" w:rsidR="00C118EE" w:rsidRDefault="00C118EE" w:rsidP="00EB79A7">
                                <w:pPr>
                                  <w:pStyle w:val="NormalWeb"/>
                                  <w:spacing w:before="0" w:beforeAutospacing="0" w:after="180" w:afterAutospacing="0"/>
                                </w:pPr>
                                <w:r>
                                  <w:rPr>
                                    <w:rFonts w:asciiTheme="minorHAnsi" w:eastAsia="Microsoft JhengHei" w:hAnsi="Calibri"/>
                                    <w:b/>
                                    <w:bCs/>
                                    <w:color w:val="000000" w:themeColor="dark1"/>
                                    <w:kern w:val="24"/>
                                    <w:sz w:val="22"/>
                                    <w:szCs w:val="22"/>
                                  </w:rPr>
                                  <w:t>West Midlands</w:t>
                                </w:r>
                                <w:r>
                                  <w:rPr>
                                    <w:rFonts w:asciiTheme="minorHAnsi" w:eastAsia="Microsoft JhengHei" w:hAnsi="Calibri"/>
                                    <w:color w:val="000000" w:themeColor="dark1"/>
                                    <w:kern w:val="24"/>
                                    <w:sz w:val="22"/>
                                    <w:szCs w:val="22"/>
                                  </w:rPr>
                                  <w:t>, £4 (0.1%)</w:t>
                                </w:r>
                              </w:p>
                            </w:txbxContent>
                          </wps:txbx>
                          <wps:bodyPr rot="0" vert="horz" wrap="square" lIns="91440" tIns="45720" rIns="91440" bIns="45720" anchor="t" anchorCtr="0">
                            <a:noAutofit/>
                          </wps:bodyPr>
                        </wps:wsp>
                        <wps:wsp>
                          <wps:cNvPr id="107" name="Straight Arrow Connector 107"/>
                          <wps:cNvCnPr/>
                          <wps:spPr>
                            <a:xfrm flipV="1">
                              <a:off x="1889303" y="4876631"/>
                              <a:ext cx="972978" cy="740887"/>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8" name="Text Box 2"/>
                          <wps:cNvSpPr txBox="1">
                            <a:spLocks noChangeArrowheads="1"/>
                          </wps:cNvSpPr>
                          <wps:spPr bwMode="auto">
                            <a:xfrm>
                              <a:off x="1482879" y="4544172"/>
                              <a:ext cx="931016" cy="50620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51E8262" w14:textId="77777777" w:rsidR="00C118EE" w:rsidRDefault="00C118EE" w:rsidP="00EB79A7">
                                <w:pPr>
                                  <w:pStyle w:val="NormalWeb"/>
                                  <w:spacing w:before="0" w:beforeAutospacing="0" w:after="180" w:afterAutospacing="0"/>
                                </w:pPr>
                                <w:r>
                                  <w:rPr>
                                    <w:rFonts w:asciiTheme="minorHAnsi" w:eastAsia="Microsoft JhengHei" w:hAnsi="Calibri"/>
                                    <w:b/>
                                    <w:bCs/>
                                    <w:color w:val="000000" w:themeColor="dark1"/>
                                    <w:kern w:val="24"/>
                                    <w:sz w:val="22"/>
                                    <w:szCs w:val="22"/>
                                  </w:rPr>
                                  <w:t>Wales</w:t>
                                </w:r>
                                <w:r>
                                  <w:rPr>
                                    <w:rFonts w:asciiTheme="minorHAnsi" w:eastAsia="Microsoft JhengHei" w:hAnsi="Calibri"/>
                                    <w:color w:val="000000" w:themeColor="dark1"/>
                                    <w:kern w:val="24"/>
                                    <w:sz w:val="22"/>
                                    <w:szCs w:val="22"/>
                                  </w:rPr>
                                  <w:t>,   £14 (0.5%)</w:t>
                                </w:r>
                              </w:p>
                            </w:txbxContent>
                          </wps:txbx>
                          <wps:bodyPr rot="0" vert="horz" wrap="square" lIns="91440" tIns="45720" rIns="91440" bIns="45720" anchor="t" anchorCtr="0">
                            <a:noAutofit/>
                          </wps:bodyPr>
                        </wps:wsp>
                        <wps:wsp>
                          <wps:cNvPr id="109" name="Text Box 2"/>
                          <wps:cNvSpPr txBox="1">
                            <a:spLocks noChangeArrowheads="1"/>
                          </wps:cNvSpPr>
                          <wps:spPr bwMode="auto">
                            <a:xfrm>
                              <a:off x="1741946" y="3899451"/>
                              <a:ext cx="1162050"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04EFB29" w14:textId="074F9E92" w:rsidR="00C118EE" w:rsidRDefault="00C118EE" w:rsidP="00EB79A7">
                                <w:pPr>
                                  <w:pStyle w:val="NormalWeb"/>
                                  <w:spacing w:before="0" w:beforeAutospacing="0" w:after="180" w:afterAutospacing="0"/>
                                </w:pPr>
                                <w:r>
                                  <w:rPr>
                                    <w:rFonts w:asciiTheme="minorHAnsi" w:eastAsia="Microsoft JhengHei" w:hAnsi="Calibri"/>
                                    <w:b/>
                                    <w:bCs/>
                                    <w:color w:val="000000" w:themeColor="dark1"/>
                                    <w:kern w:val="24"/>
                                    <w:sz w:val="22"/>
                                    <w:szCs w:val="22"/>
                                  </w:rPr>
                                  <w:t>North West</w:t>
                                </w:r>
                                <w:r>
                                  <w:rPr>
                                    <w:rFonts w:asciiTheme="minorHAnsi" w:eastAsia="Microsoft JhengHei" w:hAnsi="Calibri"/>
                                    <w:color w:val="000000" w:themeColor="dark1"/>
                                    <w:kern w:val="24"/>
                                    <w:sz w:val="22"/>
                                    <w:szCs w:val="22"/>
                                  </w:rPr>
                                  <w:t>, £77 (2.8%)</w:t>
                                </w:r>
                              </w:p>
                            </w:txbxContent>
                          </wps:txbx>
                          <wps:bodyPr rot="0" vert="horz" wrap="square" lIns="91440" tIns="45720" rIns="91440" bIns="45720" anchor="t" anchorCtr="0">
                            <a:noAutofit/>
                          </wps:bodyPr>
                        </wps:wsp>
                        <wps:wsp>
                          <wps:cNvPr id="110" name="Text Box 2"/>
                          <wps:cNvSpPr txBox="1">
                            <a:spLocks noChangeArrowheads="1"/>
                          </wps:cNvSpPr>
                          <wps:spPr bwMode="auto">
                            <a:xfrm>
                              <a:off x="494799" y="3048139"/>
                              <a:ext cx="1257300" cy="64940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703A5AD" w14:textId="77777777" w:rsidR="00C118EE" w:rsidRDefault="00C118EE" w:rsidP="00EB79A7">
                                <w:pPr>
                                  <w:pStyle w:val="NormalWeb"/>
                                  <w:spacing w:before="0" w:beforeAutospacing="0" w:after="0" w:afterAutospacing="0"/>
                                  <w:rPr>
                                    <w:rFonts w:asciiTheme="minorHAnsi" w:eastAsia="Microsoft JhengHei" w:hAnsi="Calibri"/>
                                    <w:color w:val="000000" w:themeColor="dark1"/>
                                    <w:kern w:val="24"/>
                                    <w:sz w:val="22"/>
                                    <w:szCs w:val="22"/>
                                  </w:rPr>
                                </w:pPr>
                                <w:r>
                                  <w:rPr>
                                    <w:rFonts w:asciiTheme="minorHAnsi" w:eastAsia="Microsoft JhengHei" w:hAnsi="Calibri"/>
                                    <w:b/>
                                    <w:bCs/>
                                    <w:color w:val="000000" w:themeColor="dark1"/>
                                    <w:kern w:val="24"/>
                                    <w:sz w:val="22"/>
                                    <w:szCs w:val="22"/>
                                  </w:rPr>
                                  <w:t>Northern Ireland</w:t>
                                </w:r>
                                <w:r>
                                  <w:rPr>
                                    <w:rFonts w:asciiTheme="minorHAnsi" w:eastAsia="Microsoft JhengHei" w:hAnsi="Calibri"/>
                                    <w:color w:val="000000" w:themeColor="dark1"/>
                                    <w:kern w:val="24"/>
                                    <w:sz w:val="22"/>
                                    <w:szCs w:val="22"/>
                                  </w:rPr>
                                  <w:t>,</w:t>
                                </w:r>
                              </w:p>
                              <w:p w14:paraId="21C27D40" w14:textId="01F79C7E" w:rsidR="00C118EE" w:rsidRDefault="00C118EE" w:rsidP="00EB79A7">
                                <w:pPr>
                                  <w:pStyle w:val="NormalWeb"/>
                                  <w:spacing w:before="0" w:beforeAutospacing="0" w:after="180" w:afterAutospacing="0"/>
                                </w:pPr>
                                <w:r>
                                  <w:rPr>
                                    <w:rFonts w:asciiTheme="minorHAnsi" w:eastAsia="Microsoft JhengHei" w:hAnsi="Calibri"/>
                                    <w:color w:val="000000" w:themeColor="dark1"/>
                                    <w:kern w:val="24"/>
                                    <w:sz w:val="22"/>
                                    <w:szCs w:val="22"/>
                                  </w:rPr>
                                  <w:t xml:space="preserve"> £7 (0.3%)</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E4D43F6" id="_x0000_s1076" style="position:absolute;margin-left:.3pt;margin-top:9.6pt;width:395.65pt;height:466.6pt;z-index:251685888;mso-width-relative:margin;mso-height-relative:margin" coordorigin="507" coordsize="53561,63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">
                <v:shape id="Picture 95" o:spid="_x0000_s1077" type="#_x0000_t75" style="position:absolute;left:507;width:43720;height:62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epBXDAAAA2wAAAA8AAABkcnMvZG93bnJldi54bWxEj0FrwkAUhO+F/oflFbzVTQVLE11FBUGw&#10;l2jR6zP7zAazb9PsGuO/d4VCj8PMfMNM572tRUetrxwr+BgmIIgLpysuFfzs1+9fIHxA1lg7JgV3&#10;8jCfvb5MMdPuxjl1u1CKCGGfoQITQpNJ6QtDFv3QNcTRO7vWYoiyLaVu8RbhtpajJPmUFiuOCwYb&#10;WhkqLrurVdB9Lw/pduyN3p/yk13m7jccnVKDt34xARGoD//hv/ZGK0jH8PwSf4C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N6kFcMAAADbAAAADwAAAAAAAAAAAAAAAACf&#10;AgAAZHJzL2Rvd25yZXYueG1sUEsFBgAAAAAEAAQA9wAAAI8DAAAAAA==&#10;">
                  <v:imagedata r:id="rId24" o:title=""/>
                  <v:path arrowok="t"/>
                </v:shape>
                <v:group id="Group 96" o:spid="_x0000_s1078" style="position:absolute;left:4947;top:23849;width:49121;height:39457" coordorigin="4947,23849" coordsize="49120,39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Text Box 2" o:spid="_x0000_s1079" type="#_x0000_t202" style="position:absolute;left:29023;top:23849;width:10001;height:5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14:paraId="4CA875FF" w14:textId="77777777" w:rsidR="00C118EE" w:rsidRDefault="00C118EE" w:rsidP="00EB79A7">
                          <w:pPr>
                            <w:pStyle w:val="NormalWeb"/>
                            <w:spacing w:before="0" w:beforeAutospacing="0" w:after="180" w:afterAutospacing="0"/>
                          </w:pPr>
                          <w:r>
                            <w:rPr>
                              <w:rFonts w:asciiTheme="minorHAnsi" w:eastAsia="Microsoft JhengHei" w:hAnsi="Calibri"/>
                              <w:b/>
                              <w:bCs/>
                              <w:color w:val="000000" w:themeColor="dark1"/>
                              <w:kern w:val="24"/>
                              <w:sz w:val="22"/>
                              <w:szCs w:val="22"/>
                            </w:rPr>
                            <w:t>Scotland</w:t>
                          </w:r>
                          <w:r>
                            <w:rPr>
                              <w:rFonts w:asciiTheme="minorHAnsi" w:eastAsia="Microsoft JhengHei" w:hAnsi="Calibri"/>
                              <w:color w:val="000000" w:themeColor="dark1"/>
                              <w:kern w:val="24"/>
                              <w:sz w:val="22"/>
                              <w:szCs w:val="22"/>
                            </w:rPr>
                            <w:t>, £54 (2.0%)</w:t>
                          </w:r>
                        </w:p>
                      </w:txbxContent>
                    </v:textbox>
                  </v:shape>
                  <v:shape id="Text Box 2" o:spid="_x0000_s1080" type="#_x0000_t202" style="position:absolute;left:31199;top:31821;width:10382;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14:paraId="68A87E66" w14:textId="77777777" w:rsidR="00C118EE" w:rsidRDefault="00C118EE" w:rsidP="00EB79A7">
                          <w:pPr>
                            <w:pStyle w:val="NormalWeb"/>
                            <w:spacing w:before="0" w:beforeAutospacing="0" w:after="180" w:afterAutospacing="0"/>
                          </w:pPr>
                          <w:r>
                            <w:rPr>
                              <w:rFonts w:asciiTheme="minorHAnsi" w:eastAsia="Microsoft JhengHei" w:hAnsi="Calibri"/>
                              <w:b/>
                              <w:bCs/>
                              <w:color w:val="000000" w:themeColor="dark1"/>
                              <w:kern w:val="24"/>
                              <w:sz w:val="22"/>
                              <w:szCs w:val="22"/>
                            </w:rPr>
                            <w:t>North East</w:t>
                          </w:r>
                          <w:r>
                            <w:rPr>
                              <w:rFonts w:asciiTheme="minorHAnsi" w:eastAsia="Microsoft JhengHei" w:hAnsi="Calibri"/>
                              <w:color w:val="000000" w:themeColor="dark1"/>
                              <w:kern w:val="24"/>
                              <w:sz w:val="22"/>
                              <w:szCs w:val="22"/>
                            </w:rPr>
                            <w:t>, £26 (0.9%)</w:t>
                          </w:r>
                        </w:p>
                      </w:txbxContent>
                    </v:textbox>
                  </v:shape>
                  <v:shape id="Text Box 2" o:spid="_x0000_s1081" type="#_x0000_t202" style="position:absolute;left:35780;top:37117;width:1828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14:paraId="37428E27" w14:textId="77777777" w:rsidR="00C118EE" w:rsidRDefault="00C118EE" w:rsidP="00EB79A7">
                          <w:pPr>
                            <w:pStyle w:val="NormalWeb"/>
                            <w:spacing w:before="0" w:beforeAutospacing="0" w:after="180" w:afterAutospacing="0"/>
                          </w:pPr>
                          <w:r>
                            <w:rPr>
                              <w:rFonts w:asciiTheme="minorHAnsi" w:eastAsia="Microsoft JhengHei" w:hAnsi="Calibri"/>
                              <w:b/>
                              <w:bCs/>
                              <w:color w:val="000000" w:themeColor="dark1"/>
                              <w:kern w:val="24"/>
                              <w:sz w:val="22"/>
                              <w:szCs w:val="22"/>
                            </w:rPr>
                            <w:t>Yorkshire and the Humber</w:t>
                          </w:r>
                          <w:r>
                            <w:rPr>
                              <w:rFonts w:asciiTheme="minorHAnsi" w:eastAsia="Microsoft JhengHei" w:hAnsi="Calibri"/>
                              <w:color w:val="000000" w:themeColor="dark1"/>
                              <w:kern w:val="24"/>
                              <w:sz w:val="22"/>
                              <w:szCs w:val="22"/>
                            </w:rPr>
                            <w:t>, £71 (2.6%)</w:t>
                          </w:r>
                        </w:p>
                      </w:txbxContent>
                    </v:textbox>
                  </v:shape>
                  <v:shape id="Text Box 2" o:spid="_x0000_s1082" type="#_x0000_t202" style="position:absolute;left:36390;top:41689;width:12945;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14:paraId="302A3D17" w14:textId="77777777" w:rsidR="00C118EE" w:rsidRDefault="00C118EE" w:rsidP="00EB79A7">
                          <w:pPr>
                            <w:pStyle w:val="NormalWeb"/>
                            <w:spacing w:before="0" w:beforeAutospacing="0" w:after="180" w:afterAutospacing="0"/>
                          </w:pPr>
                          <w:r>
                            <w:rPr>
                              <w:rFonts w:asciiTheme="minorHAnsi" w:eastAsia="Microsoft JhengHei" w:hAnsi="Calibri"/>
                              <w:b/>
                              <w:bCs/>
                              <w:color w:val="000000" w:themeColor="dark1"/>
                              <w:kern w:val="24"/>
                              <w:sz w:val="22"/>
                              <w:szCs w:val="22"/>
                            </w:rPr>
                            <w:t>East Midlands</w:t>
                          </w:r>
                          <w:r>
                            <w:rPr>
                              <w:rFonts w:asciiTheme="minorHAnsi" w:eastAsia="Microsoft JhengHei" w:hAnsi="Calibri"/>
                              <w:color w:val="000000" w:themeColor="dark1"/>
                              <w:kern w:val="24"/>
                              <w:sz w:val="22"/>
                              <w:szCs w:val="22"/>
                            </w:rPr>
                            <w:t>, £5 (0.2%)</w:t>
                          </w:r>
                        </w:p>
                      </w:txbxContent>
                    </v:textbox>
                  </v:shape>
                  <v:shape id="Text Box 2" o:spid="_x0000_s1083" type="#_x0000_t202" style="position:absolute;left:40324;top:46928;width:9892;height:6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14:paraId="5A30C23D" w14:textId="77777777" w:rsidR="00C118EE" w:rsidRDefault="00C118EE" w:rsidP="00EB79A7">
                          <w:pPr>
                            <w:pStyle w:val="NormalWeb"/>
                            <w:spacing w:before="0" w:beforeAutospacing="0" w:after="180" w:afterAutospacing="0"/>
                          </w:pPr>
                          <w:r>
                            <w:rPr>
                              <w:rFonts w:asciiTheme="minorHAnsi" w:eastAsia="Microsoft JhengHei" w:hAnsi="Calibri"/>
                              <w:b/>
                              <w:bCs/>
                              <w:color w:val="000000" w:themeColor="dark1"/>
                              <w:kern w:val="24"/>
                              <w:sz w:val="22"/>
                              <w:szCs w:val="22"/>
                            </w:rPr>
                            <w:t>East of England</w:t>
                          </w:r>
                          <w:r>
                            <w:rPr>
                              <w:rFonts w:asciiTheme="minorHAnsi" w:eastAsia="Microsoft JhengHei" w:hAnsi="Calibri"/>
                              <w:color w:val="000000" w:themeColor="dark1"/>
                              <w:kern w:val="24"/>
                              <w:sz w:val="22"/>
                              <w:szCs w:val="22"/>
                            </w:rPr>
                            <w:t>, £63 (2.3%)</w:t>
                          </w:r>
                        </w:p>
                      </w:txbxContent>
                    </v:textbox>
                  </v:shape>
                  <v:shape id="Text Box 2" o:spid="_x0000_s1084" type="#_x0000_t202" style="position:absolute;left:42046;top:56175;width:12022;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14:paraId="16B15EA3" w14:textId="77777777" w:rsidR="00C118EE" w:rsidRDefault="00C118EE" w:rsidP="00EB79A7">
                          <w:pPr>
                            <w:pStyle w:val="NormalWeb"/>
                            <w:spacing w:before="0" w:beforeAutospacing="0" w:after="0" w:afterAutospacing="0"/>
                            <w:rPr>
                              <w:rFonts w:asciiTheme="minorHAnsi" w:eastAsia="Microsoft JhengHei" w:hAnsi="Calibri"/>
                              <w:color w:val="000000" w:themeColor="dark1"/>
                              <w:kern w:val="24"/>
                              <w:sz w:val="22"/>
                              <w:szCs w:val="22"/>
                            </w:rPr>
                          </w:pPr>
                          <w:r>
                            <w:rPr>
                              <w:rFonts w:asciiTheme="minorHAnsi" w:eastAsia="Microsoft JhengHei" w:hAnsi="Calibri"/>
                              <w:b/>
                              <w:bCs/>
                              <w:color w:val="000000" w:themeColor="dark1"/>
                              <w:kern w:val="24"/>
                              <w:sz w:val="22"/>
                              <w:szCs w:val="22"/>
                            </w:rPr>
                            <w:t>London</w:t>
                          </w:r>
                          <w:r>
                            <w:rPr>
                              <w:rFonts w:asciiTheme="minorHAnsi" w:eastAsia="Microsoft JhengHei" w:hAnsi="Calibri"/>
                              <w:color w:val="000000" w:themeColor="dark1"/>
                              <w:kern w:val="24"/>
                              <w:sz w:val="22"/>
                              <w:szCs w:val="22"/>
                            </w:rPr>
                            <w:t>,</w:t>
                          </w:r>
                        </w:p>
                        <w:p w14:paraId="4362E81F" w14:textId="2D884558" w:rsidR="00C118EE" w:rsidRDefault="00C118EE" w:rsidP="00EB79A7">
                          <w:pPr>
                            <w:pStyle w:val="NormalWeb"/>
                            <w:spacing w:before="0" w:beforeAutospacing="0" w:after="180" w:afterAutospacing="0"/>
                          </w:pPr>
                          <w:r>
                            <w:rPr>
                              <w:rFonts w:asciiTheme="minorHAnsi" w:eastAsia="Microsoft JhengHei" w:hAnsi="Calibri"/>
                              <w:color w:val="000000" w:themeColor="dark1"/>
                              <w:kern w:val="24"/>
                              <w:sz w:val="22"/>
                              <w:szCs w:val="22"/>
                            </w:rPr>
                            <w:t xml:space="preserve"> £2,317 (83.7%)</w:t>
                          </w:r>
                        </w:p>
                      </w:txbxContent>
                    </v:textbox>
                  </v:shape>
                  <v:shape id="Straight Arrow Connector 103" o:spid="_x0000_s1085" type="#_x0000_t32" style="position:absolute;left:35557;top:53203;width:7067;height:39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j0qsMAAADcAAAADwAAAGRycy9kb3ducmV2LnhtbERP22rCQBB9F/yHZYS+1Y21Fo1ZpQhW&#10;6Q1q/IAhO8kGs7Mhu9X4912h4NscznWydW8bcabO144VTMYJCOLC6ZorBcd8+zgH4QOyxsYxKbiS&#10;h/VqOMgw1e7CP3Q+hErEEPYpKjAhtKmUvjBk0Y9dSxy50nUWQ4RdJXWHlxhuG/mUJC/SYs2xwWBL&#10;G0PF6fBrFXwsPsvy63njv9+5emvm+W5mFjulHkb96xJEoD7cxf/uvY7zkyncnokX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o9KrDAAAA3AAAAA8AAAAAAAAAAAAA&#10;AAAAoQIAAGRycy9kb3ducmV2LnhtbFBLBQYAAAAABAAEAPkAAACRAwAAAAA=&#10;" strokecolor="black [3213]" strokeweight=".5pt">
                    <v:stroke endarrow="block"/>
                  </v:shape>
                  <v:shape id="Text Box 2" o:spid="_x0000_s1086" type="#_x0000_t202" style="position:absolute;left:31004;top:56688;width:11620;height:4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14:paraId="0D7B5609" w14:textId="0E547063" w:rsidR="00C118EE" w:rsidRDefault="00C118EE" w:rsidP="00EB79A7">
                          <w:pPr>
                            <w:pStyle w:val="NormalWeb"/>
                            <w:spacing w:before="0" w:beforeAutospacing="0" w:after="180" w:afterAutospacing="0"/>
                          </w:pPr>
                          <w:r>
                            <w:rPr>
                              <w:rFonts w:asciiTheme="minorHAnsi" w:eastAsia="Microsoft JhengHei" w:hAnsi="Calibri"/>
                              <w:b/>
                              <w:bCs/>
                              <w:color w:val="000000" w:themeColor="dark1"/>
                              <w:kern w:val="24"/>
                              <w:sz w:val="22"/>
                              <w:szCs w:val="22"/>
                            </w:rPr>
                            <w:t>South East</w:t>
                          </w:r>
                          <w:r>
                            <w:rPr>
                              <w:rFonts w:asciiTheme="minorHAnsi" w:eastAsia="Microsoft JhengHei" w:hAnsi="Calibri"/>
                              <w:color w:val="000000" w:themeColor="dark1"/>
                              <w:kern w:val="24"/>
                              <w:sz w:val="22"/>
                              <w:szCs w:val="22"/>
                            </w:rPr>
                            <w:t>, £115 (4.2%)</w:t>
                          </w:r>
                        </w:p>
                      </w:txbxContent>
                    </v:textbox>
                  </v:shape>
                  <v:shape id="Text Box 2" o:spid="_x0000_s1087" type="#_x0000_t202" style="position:absolute;left:20464;top:58483;width:11621;height:4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14:paraId="566E2FE2" w14:textId="14B0C46C" w:rsidR="00C118EE" w:rsidRDefault="00C118EE" w:rsidP="00EB79A7">
                          <w:pPr>
                            <w:pStyle w:val="NormalWeb"/>
                            <w:spacing w:before="0" w:beforeAutospacing="0" w:after="180" w:afterAutospacing="0"/>
                          </w:pPr>
                          <w:r>
                            <w:rPr>
                              <w:rFonts w:asciiTheme="minorHAnsi" w:eastAsia="Microsoft JhengHei" w:hAnsi="Calibri"/>
                              <w:b/>
                              <w:bCs/>
                              <w:color w:val="000000" w:themeColor="dark1"/>
                              <w:kern w:val="24"/>
                              <w:sz w:val="22"/>
                              <w:szCs w:val="22"/>
                            </w:rPr>
                            <w:t>South West</w:t>
                          </w:r>
                          <w:r>
                            <w:rPr>
                              <w:rFonts w:asciiTheme="minorHAnsi" w:eastAsia="Microsoft JhengHei" w:hAnsi="Calibri"/>
                              <w:color w:val="000000" w:themeColor="dark1"/>
                              <w:kern w:val="24"/>
                              <w:sz w:val="22"/>
                              <w:szCs w:val="22"/>
                            </w:rPr>
                            <w:t>, £15 (0.6%)</w:t>
                          </w:r>
                        </w:p>
                      </w:txbxContent>
                    </v:textbox>
                  </v:shape>
                  <v:shape id="Text Box 2" o:spid="_x0000_s1088" type="#_x0000_t202" style="position:absolute;left:9018;top:53203;width:11621;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14:paraId="2F36207C" w14:textId="77777777" w:rsidR="00C118EE" w:rsidRDefault="00C118EE" w:rsidP="00EB79A7">
                          <w:pPr>
                            <w:pStyle w:val="NormalWeb"/>
                            <w:spacing w:before="0" w:beforeAutospacing="0" w:after="180" w:afterAutospacing="0"/>
                          </w:pPr>
                          <w:r>
                            <w:rPr>
                              <w:rFonts w:asciiTheme="minorHAnsi" w:eastAsia="Microsoft JhengHei" w:hAnsi="Calibri"/>
                              <w:b/>
                              <w:bCs/>
                              <w:color w:val="000000" w:themeColor="dark1"/>
                              <w:kern w:val="24"/>
                              <w:sz w:val="22"/>
                              <w:szCs w:val="22"/>
                            </w:rPr>
                            <w:t>West Midlands</w:t>
                          </w:r>
                          <w:r>
                            <w:rPr>
                              <w:rFonts w:asciiTheme="minorHAnsi" w:eastAsia="Microsoft JhengHei" w:hAnsi="Calibri"/>
                              <w:color w:val="000000" w:themeColor="dark1"/>
                              <w:kern w:val="24"/>
                              <w:sz w:val="22"/>
                              <w:szCs w:val="22"/>
                            </w:rPr>
                            <w:t>, £4 (0.1%)</w:t>
                          </w:r>
                        </w:p>
                      </w:txbxContent>
                    </v:textbox>
                  </v:shape>
                  <v:shape id="Straight Arrow Connector 107" o:spid="_x0000_s1089" type="#_x0000_t32" style="position:absolute;left:18893;top:48766;width:9729;height:74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QMY8AAAADcAAAADwAAAGRycy9kb3ducmV2LnhtbERPTYvCMBC9C/6HMII3TVXQUo0iBVHx&#10;tNaLt6EZ22IzKU209d9vFoS9zeN9zmbXm1q8qXWVZQWzaQSCOLe64kLBLTtMYhDOI2usLZOCDznY&#10;bYeDDSbadvxD76svRAhhl6CC0vsmkdLlJRl0U9sQB+5hW4M+wLaQusUuhJtazqNoKQ1WHBpKbCgt&#10;KX9eX0ZBnF668yJepRd3P5599ojvfeeUGo/6/RqEp97/i7/ukw7zoxX8PRMukN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SkDGPAAAAA3AAAAA8AAAAAAAAAAAAAAAAA&#10;oQIAAGRycy9kb3ducmV2LnhtbFBLBQYAAAAABAAEAPkAAACOAwAAAAA=&#10;" strokecolor="black [3213]" strokeweight=".5pt">
                    <v:stroke endarrow="block"/>
                  </v:shape>
                  <v:shape id="Text Box 2" o:spid="_x0000_s1090" type="#_x0000_t202" style="position:absolute;left:14828;top:45441;width:9310;height:5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14:paraId="051E8262" w14:textId="77777777" w:rsidR="00C118EE" w:rsidRDefault="00C118EE" w:rsidP="00EB79A7">
                          <w:pPr>
                            <w:pStyle w:val="NormalWeb"/>
                            <w:spacing w:before="0" w:beforeAutospacing="0" w:after="180" w:afterAutospacing="0"/>
                          </w:pPr>
                          <w:r>
                            <w:rPr>
                              <w:rFonts w:asciiTheme="minorHAnsi" w:eastAsia="Microsoft JhengHei" w:hAnsi="Calibri"/>
                              <w:b/>
                              <w:bCs/>
                              <w:color w:val="000000" w:themeColor="dark1"/>
                              <w:kern w:val="24"/>
                              <w:sz w:val="22"/>
                              <w:szCs w:val="22"/>
                            </w:rPr>
                            <w:t>Wales</w:t>
                          </w:r>
                          <w:r>
                            <w:rPr>
                              <w:rFonts w:asciiTheme="minorHAnsi" w:eastAsia="Microsoft JhengHei" w:hAnsi="Calibri"/>
                              <w:color w:val="000000" w:themeColor="dark1"/>
                              <w:kern w:val="24"/>
                              <w:sz w:val="22"/>
                              <w:szCs w:val="22"/>
                            </w:rPr>
                            <w:t>,   £14 (0.5%)</w:t>
                          </w:r>
                        </w:p>
                      </w:txbxContent>
                    </v:textbox>
                  </v:shape>
                  <v:shape id="Text Box 2" o:spid="_x0000_s1091" type="#_x0000_t202" style="position:absolute;left:17419;top:38994;width:11620;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14:paraId="104EFB29" w14:textId="074F9E92" w:rsidR="00C118EE" w:rsidRDefault="00C118EE" w:rsidP="00EB79A7">
                          <w:pPr>
                            <w:pStyle w:val="NormalWeb"/>
                            <w:spacing w:before="0" w:beforeAutospacing="0" w:after="180" w:afterAutospacing="0"/>
                          </w:pPr>
                          <w:r>
                            <w:rPr>
                              <w:rFonts w:asciiTheme="minorHAnsi" w:eastAsia="Microsoft JhengHei" w:hAnsi="Calibri"/>
                              <w:b/>
                              <w:bCs/>
                              <w:color w:val="000000" w:themeColor="dark1"/>
                              <w:kern w:val="24"/>
                              <w:sz w:val="22"/>
                              <w:szCs w:val="22"/>
                            </w:rPr>
                            <w:t>North West</w:t>
                          </w:r>
                          <w:r>
                            <w:rPr>
                              <w:rFonts w:asciiTheme="minorHAnsi" w:eastAsia="Microsoft JhengHei" w:hAnsi="Calibri"/>
                              <w:color w:val="000000" w:themeColor="dark1"/>
                              <w:kern w:val="24"/>
                              <w:sz w:val="22"/>
                              <w:szCs w:val="22"/>
                            </w:rPr>
                            <w:t>, £77 (2.8%)</w:t>
                          </w:r>
                        </w:p>
                      </w:txbxContent>
                    </v:textbox>
                  </v:shape>
                  <v:shape id="Text Box 2" o:spid="_x0000_s1092" type="#_x0000_t202" style="position:absolute;left:4947;top:30481;width:12573;height:6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w:txbxContent>
                        <w:p w14:paraId="1703A5AD" w14:textId="77777777" w:rsidR="00C118EE" w:rsidRDefault="00C118EE" w:rsidP="00EB79A7">
                          <w:pPr>
                            <w:pStyle w:val="NormalWeb"/>
                            <w:spacing w:before="0" w:beforeAutospacing="0" w:after="0" w:afterAutospacing="0"/>
                            <w:rPr>
                              <w:rFonts w:asciiTheme="minorHAnsi" w:eastAsia="Microsoft JhengHei" w:hAnsi="Calibri"/>
                              <w:color w:val="000000" w:themeColor="dark1"/>
                              <w:kern w:val="24"/>
                              <w:sz w:val="22"/>
                              <w:szCs w:val="22"/>
                            </w:rPr>
                          </w:pPr>
                          <w:r>
                            <w:rPr>
                              <w:rFonts w:asciiTheme="minorHAnsi" w:eastAsia="Microsoft JhengHei" w:hAnsi="Calibri"/>
                              <w:b/>
                              <w:bCs/>
                              <w:color w:val="000000" w:themeColor="dark1"/>
                              <w:kern w:val="24"/>
                              <w:sz w:val="22"/>
                              <w:szCs w:val="22"/>
                            </w:rPr>
                            <w:t>Northern Ireland</w:t>
                          </w:r>
                          <w:r>
                            <w:rPr>
                              <w:rFonts w:asciiTheme="minorHAnsi" w:eastAsia="Microsoft JhengHei" w:hAnsi="Calibri"/>
                              <w:color w:val="000000" w:themeColor="dark1"/>
                              <w:kern w:val="24"/>
                              <w:sz w:val="22"/>
                              <w:szCs w:val="22"/>
                            </w:rPr>
                            <w:t>,</w:t>
                          </w:r>
                        </w:p>
                        <w:p w14:paraId="21C27D40" w14:textId="01F79C7E" w:rsidR="00C118EE" w:rsidRDefault="00C118EE" w:rsidP="00EB79A7">
                          <w:pPr>
                            <w:pStyle w:val="NormalWeb"/>
                            <w:spacing w:before="0" w:beforeAutospacing="0" w:after="180" w:afterAutospacing="0"/>
                          </w:pPr>
                          <w:r>
                            <w:rPr>
                              <w:rFonts w:asciiTheme="minorHAnsi" w:eastAsia="Microsoft JhengHei" w:hAnsi="Calibri"/>
                              <w:color w:val="000000" w:themeColor="dark1"/>
                              <w:kern w:val="24"/>
                              <w:sz w:val="22"/>
                              <w:szCs w:val="22"/>
                            </w:rPr>
                            <w:t xml:space="preserve"> £7 (0.3%)</w:t>
                          </w:r>
                        </w:p>
                      </w:txbxContent>
                    </v:textbox>
                  </v:shape>
                </v:group>
                <w10:wrap type="through"/>
              </v:group>
            </w:pict>
          </mc:Fallback>
        </mc:AlternateContent>
      </w:r>
      <w:r w:rsidR="00C149C2">
        <w:t>An inspection of the regional breakdown of GVA unsurprisingly yields similar results. It is estimated that London directly generated £2.3 billion in GVA in 2017, or around 84% of the industry total. This is the equivalent of 0.5% of total GVA in London.</w:t>
      </w:r>
      <w:r w:rsidR="00C149C2" w:rsidRPr="00AC46CC">
        <w:rPr>
          <w:rStyle w:val="FootnoteReference"/>
          <w:vertAlign w:val="baseline"/>
        </w:rPr>
        <w:footnoteReference w:id="16"/>
      </w:r>
    </w:p>
    <w:p w14:paraId="0274080A" w14:textId="67CDE454" w:rsidR="00C149C2" w:rsidRDefault="00C149C2" w:rsidP="00C149C2">
      <w:pPr>
        <w:spacing w:after="120"/>
      </w:pPr>
      <w:r>
        <w:t>Though not shown here, these regional trends are also consistent with the previous years back to 2010.</w:t>
      </w:r>
      <w:r w:rsidR="000B10B8">
        <w:t xml:space="preserve"> </w:t>
      </w:r>
    </w:p>
    <w:p w14:paraId="7EA17A34" w14:textId="2F561A1A" w:rsidR="007F6F65" w:rsidRDefault="007F6F65" w:rsidP="007F6F65">
      <w:pPr>
        <w:rPr>
          <w:noProof/>
          <w:lang w:eastAsia="en-GB"/>
        </w:rPr>
      </w:pPr>
    </w:p>
    <w:p w14:paraId="5F5DDD06" w14:textId="77777777" w:rsidR="00EB79A7" w:rsidRDefault="00EB79A7" w:rsidP="007F6F65">
      <w:pPr>
        <w:rPr>
          <w:noProof/>
          <w:lang w:eastAsia="en-GB"/>
        </w:rPr>
      </w:pPr>
    </w:p>
    <w:p w14:paraId="046A8232" w14:textId="77777777" w:rsidR="00EB79A7" w:rsidRDefault="00EB79A7" w:rsidP="007F6F65">
      <w:pPr>
        <w:rPr>
          <w:noProof/>
          <w:lang w:eastAsia="en-GB"/>
        </w:rPr>
      </w:pPr>
    </w:p>
    <w:p w14:paraId="05116AF8" w14:textId="77777777" w:rsidR="00EB79A7" w:rsidRDefault="00EB79A7" w:rsidP="007F6F65">
      <w:pPr>
        <w:rPr>
          <w:noProof/>
          <w:lang w:eastAsia="en-GB"/>
        </w:rPr>
      </w:pPr>
    </w:p>
    <w:p w14:paraId="0841656B" w14:textId="77777777" w:rsidR="00EB79A7" w:rsidRDefault="00EB79A7" w:rsidP="007F6F65">
      <w:pPr>
        <w:rPr>
          <w:noProof/>
          <w:lang w:eastAsia="en-GB"/>
        </w:rPr>
      </w:pPr>
    </w:p>
    <w:p w14:paraId="4FDC6B9F" w14:textId="77777777" w:rsidR="00EB79A7" w:rsidRDefault="00EB79A7" w:rsidP="007F6F65">
      <w:pPr>
        <w:rPr>
          <w:noProof/>
          <w:lang w:eastAsia="en-GB"/>
        </w:rPr>
      </w:pPr>
    </w:p>
    <w:p w14:paraId="5619A3FA" w14:textId="77777777" w:rsidR="00EB79A7" w:rsidRDefault="00EB79A7" w:rsidP="007F6F65">
      <w:pPr>
        <w:rPr>
          <w:noProof/>
          <w:lang w:eastAsia="en-GB"/>
        </w:rPr>
      </w:pPr>
    </w:p>
    <w:p w14:paraId="30B49945" w14:textId="77777777" w:rsidR="00EB79A7" w:rsidRDefault="00EB79A7" w:rsidP="007F6F65">
      <w:pPr>
        <w:rPr>
          <w:noProof/>
          <w:lang w:eastAsia="en-GB"/>
        </w:rPr>
      </w:pPr>
    </w:p>
    <w:p w14:paraId="1B68B1AD" w14:textId="77777777" w:rsidR="00EB79A7" w:rsidRDefault="00EB79A7" w:rsidP="007F6F65">
      <w:pPr>
        <w:rPr>
          <w:noProof/>
          <w:lang w:eastAsia="en-GB"/>
        </w:rPr>
      </w:pPr>
    </w:p>
    <w:p w14:paraId="1A7509E0" w14:textId="77777777" w:rsidR="00EB79A7" w:rsidRDefault="00EB79A7" w:rsidP="007F6F65">
      <w:pPr>
        <w:rPr>
          <w:noProof/>
          <w:lang w:eastAsia="en-GB"/>
        </w:rPr>
      </w:pPr>
    </w:p>
    <w:p w14:paraId="1708898E" w14:textId="77777777" w:rsidR="00EB79A7" w:rsidRDefault="00EB79A7" w:rsidP="007F6F65">
      <w:pPr>
        <w:rPr>
          <w:noProof/>
          <w:lang w:eastAsia="en-GB"/>
        </w:rPr>
      </w:pPr>
    </w:p>
    <w:p w14:paraId="3D91C263" w14:textId="77777777" w:rsidR="00EB79A7" w:rsidRDefault="00EB79A7" w:rsidP="007F6F65">
      <w:pPr>
        <w:rPr>
          <w:noProof/>
          <w:lang w:eastAsia="en-GB"/>
        </w:rPr>
      </w:pPr>
    </w:p>
    <w:p w14:paraId="1BDB137A" w14:textId="77777777" w:rsidR="00EB79A7" w:rsidRDefault="00EB79A7" w:rsidP="007F6F65">
      <w:pPr>
        <w:rPr>
          <w:noProof/>
          <w:lang w:eastAsia="en-GB"/>
        </w:rPr>
      </w:pPr>
    </w:p>
    <w:p w14:paraId="3E86FC0C" w14:textId="77777777" w:rsidR="00EB79A7" w:rsidRDefault="00EB79A7" w:rsidP="007F6F65">
      <w:pPr>
        <w:rPr>
          <w:noProof/>
          <w:lang w:eastAsia="en-GB"/>
        </w:rPr>
      </w:pPr>
    </w:p>
    <w:p w14:paraId="5B803232" w14:textId="77777777" w:rsidR="00EB79A7" w:rsidRDefault="00EB79A7" w:rsidP="007F6F65">
      <w:pPr>
        <w:rPr>
          <w:noProof/>
          <w:lang w:eastAsia="en-GB"/>
        </w:rPr>
      </w:pPr>
    </w:p>
    <w:p w14:paraId="2F720897" w14:textId="77777777" w:rsidR="00EB79A7" w:rsidRPr="0024782F" w:rsidRDefault="00EB79A7" w:rsidP="007F6F65"/>
    <w:p w14:paraId="54AC7D89" w14:textId="4D6D5AA7" w:rsidR="00675BDA" w:rsidRDefault="00675BDA" w:rsidP="007F6F65">
      <w:pPr>
        <w:spacing w:after="0"/>
      </w:pPr>
    </w:p>
    <w:p w14:paraId="7858DACA" w14:textId="77777777" w:rsidR="00675BDA" w:rsidRDefault="00675BDA" w:rsidP="007F6F65">
      <w:pPr>
        <w:spacing w:after="0"/>
      </w:pPr>
    </w:p>
    <w:p w14:paraId="44C05E80" w14:textId="46F48EF1" w:rsidR="00EB79A7" w:rsidRDefault="007F6F65" w:rsidP="00EB79A7">
      <w:pPr>
        <w:spacing w:after="0"/>
        <w:jc w:val="right"/>
        <w:rPr>
          <w:i/>
          <w:sz w:val="18"/>
        </w:rPr>
      </w:pPr>
      <w:r>
        <w:rPr>
          <w:i/>
          <w:sz w:val="18"/>
        </w:rPr>
        <w:t>Note</w:t>
      </w:r>
      <w:r w:rsidR="00C149C2" w:rsidRPr="00C149C2">
        <w:rPr>
          <w:i/>
          <w:sz w:val="18"/>
        </w:rPr>
        <w:t xml:space="preserve"> </w:t>
      </w:r>
      <w:r w:rsidR="00C149C2">
        <w:rPr>
          <w:i/>
          <w:sz w:val="18"/>
        </w:rPr>
        <w:t>All figures are in £ million</w:t>
      </w:r>
      <w:r>
        <w:rPr>
          <w:i/>
          <w:sz w:val="18"/>
        </w:rPr>
        <w:t>.</w:t>
      </w:r>
    </w:p>
    <w:p w14:paraId="66D22376" w14:textId="77777777" w:rsidR="00EB79A7" w:rsidRDefault="007F6F65" w:rsidP="00EB79A7">
      <w:pPr>
        <w:spacing w:after="120"/>
        <w:jc w:val="right"/>
      </w:pPr>
      <w:r>
        <w:rPr>
          <w:i/>
          <w:sz w:val="18"/>
        </w:rPr>
        <w:t xml:space="preserve"> </w:t>
      </w:r>
      <w:r w:rsidR="00EB79A7">
        <w:rPr>
          <w:i/>
          <w:sz w:val="18"/>
        </w:rPr>
        <w:t>Source</w:t>
      </w:r>
      <w:r w:rsidR="00EB79A7" w:rsidRPr="00E851E8">
        <w:rPr>
          <w:i/>
          <w:sz w:val="18"/>
        </w:rPr>
        <w:t xml:space="preserve">: PwC, ONS, </w:t>
      </w:r>
      <w:r w:rsidR="00EB79A7">
        <w:rPr>
          <w:i/>
          <w:sz w:val="18"/>
        </w:rPr>
        <w:t xml:space="preserve">IUA, FAME, </w:t>
      </w:r>
      <w:r w:rsidR="00EB79A7" w:rsidRPr="00E851E8">
        <w:rPr>
          <w:i/>
          <w:sz w:val="18"/>
        </w:rPr>
        <w:t>Cebr analysis</w:t>
      </w:r>
      <w:r w:rsidR="00EB79A7">
        <w:t xml:space="preserve"> </w:t>
      </w:r>
    </w:p>
    <w:p w14:paraId="515165A3" w14:textId="677CAE9F" w:rsidR="005E2C87" w:rsidRDefault="004601F8" w:rsidP="00657F2D">
      <w:pPr>
        <w:spacing w:after="120"/>
        <w:rPr>
          <w:b/>
        </w:rPr>
      </w:pPr>
      <w:bookmarkStart w:id="104" w:name="_Toc487464361"/>
      <w:bookmarkEnd w:id="104"/>
      <w:r>
        <w:rPr>
          <w:b/>
        </w:rPr>
        <w:lastRenderedPageBreak/>
        <w:t>Em</w:t>
      </w:r>
      <w:r w:rsidR="005E2C87">
        <w:rPr>
          <w:b/>
        </w:rPr>
        <w:t>ployment and the Compensation of Employees</w:t>
      </w:r>
    </w:p>
    <w:p w14:paraId="166E4127" w14:textId="28A12698" w:rsidR="00E57FCE" w:rsidRDefault="000B2B02" w:rsidP="00AA5D3E">
      <w:pPr>
        <w:spacing w:after="120"/>
      </w:pPr>
      <w:r>
        <w:fldChar w:fldCharType="begin"/>
      </w:r>
      <w:r>
        <w:instrText xml:space="preserve"> REF _Ref16002672 \h </w:instrText>
      </w:r>
      <w:r>
        <w:fldChar w:fldCharType="separate"/>
      </w:r>
      <w:r>
        <w:t xml:space="preserve">Figure </w:t>
      </w:r>
      <w:r>
        <w:rPr>
          <w:noProof/>
        </w:rPr>
        <w:t>20</w:t>
      </w:r>
      <w:r>
        <w:fldChar w:fldCharType="end"/>
      </w:r>
      <w:r>
        <w:t xml:space="preserve"> </w:t>
      </w:r>
      <w:r w:rsidR="00675BDA">
        <w:t>and 21</w:t>
      </w:r>
      <w:r w:rsidR="00657F2D">
        <w:t xml:space="preserve"> </w:t>
      </w:r>
      <w:r w:rsidR="00675BDA">
        <w:t>show</w:t>
      </w:r>
      <w:r w:rsidR="00657F2D">
        <w:t xml:space="preserve"> the estimated regional breakdown of employment and the compensation of employees directly supported by the </w:t>
      </w:r>
      <w:r w:rsidR="00A159FD">
        <w:t>Maritime Business Services</w:t>
      </w:r>
      <w:r w:rsidR="00657F2D">
        <w:t xml:space="preserve"> industry in 201</w:t>
      </w:r>
      <w:r>
        <w:t>7</w:t>
      </w:r>
      <w:r w:rsidR="00657F2D">
        <w:t xml:space="preserve">. </w:t>
      </w:r>
      <w:r w:rsidR="00277B82">
        <w:t xml:space="preserve">Once again, the lion’s share of the direct contribution is concentrated in London, with an estimated </w:t>
      </w:r>
      <w:r>
        <w:t>18,290</w:t>
      </w:r>
      <w:r w:rsidR="00277B82">
        <w:t xml:space="preserve"> in jobs and £</w:t>
      </w:r>
      <w:r>
        <w:t>940</w:t>
      </w:r>
      <w:r w:rsidR="00310649">
        <w:t xml:space="preserve"> </w:t>
      </w:r>
      <w:r w:rsidR="00277B82">
        <w:t>million through the compensation of employees.</w:t>
      </w:r>
    </w:p>
    <w:p w14:paraId="7EDFF193" w14:textId="19F5B4D1" w:rsidR="00E57FCE" w:rsidRPr="0024782F" w:rsidRDefault="000B2B02" w:rsidP="000B2B02">
      <w:pPr>
        <w:pStyle w:val="Caption"/>
      </w:pPr>
      <w:bookmarkStart w:id="105" w:name="_Ref16002672"/>
      <w:r>
        <w:t xml:space="preserve">Figure </w:t>
      </w:r>
      <w:r w:rsidR="00854907">
        <w:rPr>
          <w:noProof/>
        </w:rPr>
        <w:fldChar w:fldCharType="begin"/>
      </w:r>
      <w:r w:rsidR="00854907">
        <w:rPr>
          <w:noProof/>
        </w:rPr>
        <w:instrText xml:space="preserve"> SEQ Figure \* ARABIC </w:instrText>
      </w:r>
      <w:r w:rsidR="00854907">
        <w:rPr>
          <w:noProof/>
        </w:rPr>
        <w:fldChar w:fldCharType="separate"/>
      </w:r>
      <w:r w:rsidR="00B07236">
        <w:rPr>
          <w:noProof/>
        </w:rPr>
        <w:t>20</w:t>
      </w:r>
      <w:r w:rsidR="00854907">
        <w:rPr>
          <w:noProof/>
        </w:rPr>
        <w:fldChar w:fldCharType="end"/>
      </w:r>
      <w:bookmarkEnd w:id="105"/>
      <w:r w:rsidR="00E57FCE">
        <w:t>: Regional breakdown of employment directly contributed by the Maritime Bu</w:t>
      </w:r>
      <w:r w:rsidR="004601F8">
        <w:t>sines</w:t>
      </w:r>
      <w:r w:rsidR="00A856A1">
        <w:t>s Services industry in 2017, 000</w:t>
      </w:r>
      <w:r w:rsidR="004601F8">
        <w:t xml:space="preserve"> jobs</w:t>
      </w:r>
    </w:p>
    <w:p w14:paraId="384D6140" w14:textId="3AE9E53B" w:rsidR="004601F8" w:rsidRDefault="004601F8" w:rsidP="000B2B02">
      <w:pPr>
        <w:spacing w:after="0"/>
      </w:pPr>
      <w:r w:rsidRPr="004601F8">
        <w:rPr>
          <w:noProof/>
          <w:lang w:eastAsia="en-GB"/>
        </w:rPr>
        <mc:AlternateContent>
          <mc:Choice Requires="wpg">
            <w:drawing>
              <wp:anchor distT="0" distB="0" distL="114300" distR="114300" simplePos="0" relativeHeight="251687936" behindDoc="0" locked="0" layoutInCell="1" allowOverlap="1" wp14:anchorId="7560F5F1" wp14:editId="6F680C25">
                <wp:simplePos x="0" y="0"/>
                <wp:positionH relativeFrom="column">
                  <wp:posOffset>47625</wp:posOffset>
                </wp:positionH>
                <wp:positionV relativeFrom="paragraph">
                  <wp:posOffset>20320</wp:posOffset>
                </wp:positionV>
                <wp:extent cx="4775200" cy="6046470"/>
                <wp:effectExtent l="0" t="0" r="0" b="0"/>
                <wp:wrapThrough wrapText="bothSides">
                  <wp:wrapPolygon edited="0">
                    <wp:start x="0" y="0"/>
                    <wp:lineTo x="0" y="20892"/>
                    <wp:lineTo x="7755" y="21505"/>
                    <wp:lineTo x="12064" y="21505"/>
                    <wp:lineTo x="17579" y="20892"/>
                    <wp:lineTo x="20164" y="20688"/>
                    <wp:lineTo x="21370" y="20348"/>
                    <wp:lineTo x="21456" y="19259"/>
                    <wp:lineTo x="21026" y="19123"/>
                    <wp:lineTo x="17493" y="18510"/>
                    <wp:lineTo x="17493" y="17422"/>
                    <wp:lineTo x="20681" y="17422"/>
                    <wp:lineTo x="21112" y="17285"/>
                    <wp:lineTo x="21026" y="16333"/>
                    <wp:lineTo x="20767" y="15992"/>
                    <wp:lineTo x="19991" y="15244"/>
                    <wp:lineTo x="20164" y="14359"/>
                    <wp:lineTo x="20509" y="14155"/>
                    <wp:lineTo x="21370" y="13883"/>
                    <wp:lineTo x="21370" y="12862"/>
                    <wp:lineTo x="20681" y="12658"/>
                    <wp:lineTo x="17493" y="11977"/>
                    <wp:lineTo x="17493" y="0"/>
                    <wp:lineTo x="0" y="0"/>
                  </wp:wrapPolygon>
                </wp:wrapThrough>
                <wp:docPr id="111" name="Group 19"/>
                <wp:cNvGraphicFramePr/>
                <a:graphic xmlns:a="http://schemas.openxmlformats.org/drawingml/2006/main">
                  <a:graphicData uri="http://schemas.microsoft.com/office/word/2010/wordprocessingGroup">
                    <wpg:wgp>
                      <wpg:cNvGrpSpPr/>
                      <wpg:grpSpPr>
                        <a:xfrm>
                          <a:off x="0" y="0"/>
                          <a:ext cx="4775200" cy="6046470"/>
                          <a:chOff x="0" y="0"/>
                          <a:chExt cx="5198596" cy="6422301"/>
                        </a:xfrm>
                      </wpg:grpSpPr>
                      <pic:pic xmlns:pic="http://schemas.openxmlformats.org/drawingml/2006/picture">
                        <pic:nvPicPr>
                          <pic:cNvPr id="112" name="Picture 112"/>
                          <pic:cNvPicPr>
                            <a:picLocks noChangeAspect="1"/>
                          </pic:cNvPicPr>
                        </pic:nvPicPr>
                        <pic:blipFill>
                          <a:blip r:embed="rId25"/>
                          <a:stretch>
                            <a:fillRect/>
                          </a:stretch>
                        </pic:blipFill>
                        <pic:spPr>
                          <a:xfrm>
                            <a:off x="0" y="0"/>
                            <a:ext cx="4191000" cy="6210300"/>
                          </a:xfrm>
                          <a:prstGeom prst="rect">
                            <a:avLst/>
                          </a:prstGeom>
                        </pic:spPr>
                      </pic:pic>
                      <wpg:grpSp>
                        <wpg:cNvPr id="113" name="Group 113"/>
                        <wpg:cNvGrpSpPr/>
                        <wpg:grpSpPr>
                          <a:xfrm>
                            <a:off x="245877" y="2426542"/>
                            <a:ext cx="4952719" cy="3995759"/>
                            <a:chOff x="245877" y="2426542"/>
                            <a:chExt cx="4952719" cy="3995759"/>
                          </a:xfrm>
                        </wpg:grpSpPr>
                        <wps:wsp>
                          <wps:cNvPr id="114" name="Text Box 2"/>
                          <wps:cNvSpPr txBox="1">
                            <a:spLocks noChangeArrowheads="1"/>
                          </wps:cNvSpPr>
                          <wps:spPr bwMode="auto">
                            <a:xfrm>
                              <a:off x="2663545" y="2426542"/>
                              <a:ext cx="1000124" cy="49356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B653F5E" w14:textId="0A5AA0D6" w:rsidR="00C118EE" w:rsidRDefault="00C118EE" w:rsidP="004601F8">
                                <w:pPr>
                                  <w:pStyle w:val="NormalWeb"/>
                                  <w:spacing w:before="0" w:beforeAutospacing="0" w:after="180" w:afterAutospacing="0"/>
                                </w:pPr>
                                <w:r>
                                  <w:rPr>
                                    <w:rFonts w:asciiTheme="minorHAnsi" w:eastAsia="Microsoft JhengHei" w:hAnsi="Calibri"/>
                                    <w:b/>
                                    <w:bCs/>
                                    <w:color w:val="000000" w:themeColor="dark1"/>
                                    <w:kern w:val="24"/>
                                    <w:sz w:val="22"/>
                                    <w:szCs w:val="22"/>
                                  </w:rPr>
                                  <w:t>Scotland</w:t>
                                </w:r>
                                <w:r>
                                  <w:rPr>
                                    <w:rFonts w:asciiTheme="minorHAnsi" w:eastAsia="Microsoft JhengHei" w:hAnsi="Calibri"/>
                                    <w:color w:val="000000" w:themeColor="dark1"/>
                                    <w:kern w:val="24"/>
                                    <w:sz w:val="22"/>
                                    <w:szCs w:val="22"/>
                                  </w:rPr>
                                  <w:t>, 480 (2.0%)</w:t>
                                </w:r>
                              </w:p>
                            </w:txbxContent>
                          </wps:txbx>
                          <wps:bodyPr rot="0" vert="horz" wrap="square" lIns="91440" tIns="45720" rIns="91440" bIns="45720" anchor="t" anchorCtr="0">
                            <a:noAutofit/>
                          </wps:bodyPr>
                        </wps:wsp>
                        <wps:wsp>
                          <wps:cNvPr id="115" name="Text Box 2"/>
                          <wps:cNvSpPr txBox="1">
                            <a:spLocks noChangeArrowheads="1"/>
                          </wps:cNvSpPr>
                          <wps:spPr bwMode="auto">
                            <a:xfrm>
                              <a:off x="2881163" y="3223786"/>
                              <a:ext cx="1038225" cy="4762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63CF11C" w14:textId="4CEB953C" w:rsidR="00C118EE" w:rsidRDefault="00C118EE" w:rsidP="004601F8">
                                <w:pPr>
                                  <w:pStyle w:val="NormalWeb"/>
                                  <w:spacing w:before="0" w:beforeAutospacing="0" w:after="180" w:afterAutospacing="0"/>
                                </w:pPr>
                                <w:r>
                                  <w:rPr>
                                    <w:rFonts w:asciiTheme="minorHAnsi" w:eastAsia="Microsoft JhengHei" w:hAnsi="Calibri"/>
                                    <w:b/>
                                    <w:bCs/>
                                    <w:color w:val="000000" w:themeColor="dark1"/>
                                    <w:kern w:val="24"/>
                                    <w:sz w:val="22"/>
                                    <w:szCs w:val="22"/>
                                  </w:rPr>
                                  <w:t>North East</w:t>
                                </w:r>
                                <w:r>
                                  <w:rPr>
                                    <w:rFonts w:asciiTheme="minorHAnsi" w:eastAsia="Microsoft JhengHei" w:hAnsi="Calibri"/>
                                    <w:color w:val="000000" w:themeColor="dark1"/>
                                    <w:kern w:val="24"/>
                                    <w:sz w:val="22"/>
                                    <w:szCs w:val="22"/>
                                  </w:rPr>
                                  <w:t>, 340 (1.4%)</w:t>
                                </w:r>
                              </w:p>
                            </w:txbxContent>
                          </wps:txbx>
                          <wps:bodyPr rot="0" vert="horz" wrap="square" lIns="91440" tIns="45720" rIns="91440" bIns="45720" anchor="t" anchorCtr="0">
                            <a:noAutofit/>
                          </wps:bodyPr>
                        </wps:wsp>
                        <wps:wsp>
                          <wps:cNvPr id="116" name="Text Box 2"/>
                          <wps:cNvSpPr txBox="1">
                            <a:spLocks noChangeArrowheads="1"/>
                          </wps:cNvSpPr>
                          <wps:spPr bwMode="auto">
                            <a:xfrm>
                              <a:off x="3339316" y="3753379"/>
                              <a:ext cx="1828800" cy="45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9B04690" w14:textId="2C0301E2" w:rsidR="00C118EE" w:rsidRDefault="00C118EE" w:rsidP="004601F8">
                                <w:pPr>
                                  <w:pStyle w:val="NormalWeb"/>
                                  <w:spacing w:before="0" w:beforeAutospacing="0" w:after="180" w:afterAutospacing="0"/>
                                </w:pPr>
                                <w:r>
                                  <w:rPr>
                                    <w:rFonts w:asciiTheme="minorHAnsi" w:eastAsia="Microsoft JhengHei" w:hAnsi="Calibri"/>
                                    <w:b/>
                                    <w:bCs/>
                                    <w:color w:val="000000" w:themeColor="dark1"/>
                                    <w:kern w:val="24"/>
                                    <w:sz w:val="22"/>
                                    <w:szCs w:val="22"/>
                                  </w:rPr>
                                  <w:t>Yorkshire and the Humber</w:t>
                                </w:r>
                                <w:r>
                                  <w:rPr>
                                    <w:rFonts w:asciiTheme="minorHAnsi" w:eastAsia="Microsoft JhengHei" w:hAnsi="Calibri"/>
                                    <w:color w:val="000000" w:themeColor="dark1"/>
                                    <w:kern w:val="24"/>
                                    <w:sz w:val="22"/>
                                    <w:szCs w:val="22"/>
                                  </w:rPr>
                                  <w:t>, 960 (4.0%)</w:t>
                                </w:r>
                              </w:p>
                            </w:txbxContent>
                          </wps:txbx>
                          <wps:bodyPr rot="0" vert="horz" wrap="square" lIns="91440" tIns="45720" rIns="91440" bIns="45720" anchor="t" anchorCtr="0">
                            <a:noAutofit/>
                          </wps:bodyPr>
                        </wps:wsp>
                        <wps:wsp>
                          <wps:cNvPr id="117" name="Text Box 2"/>
                          <wps:cNvSpPr txBox="1">
                            <a:spLocks noChangeArrowheads="1"/>
                          </wps:cNvSpPr>
                          <wps:spPr bwMode="auto">
                            <a:xfrm>
                              <a:off x="3400274" y="4210579"/>
                              <a:ext cx="1473089" cy="495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EFC64C9" w14:textId="77777777" w:rsidR="00C118EE" w:rsidRDefault="00C118EE" w:rsidP="004601F8">
                                <w:pPr>
                                  <w:pStyle w:val="NormalWeb"/>
                                  <w:spacing w:before="0" w:beforeAutospacing="0" w:after="0" w:afterAutospacing="0"/>
                                  <w:rPr>
                                    <w:rFonts w:asciiTheme="minorHAnsi" w:eastAsia="Microsoft JhengHei" w:hAnsi="Calibri"/>
                                    <w:color w:val="000000" w:themeColor="dark1"/>
                                    <w:kern w:val="24"/>
                                    <w:sz w:val="22"/>
                                    <w:szCs w:val="22"/>
                                  </w:rPr>
                                </w:pPr>
                                <w:r>
                                  <w:rPr>
                                    <w:rFonts w:asciiTheme="minorHAnsi" w:eastAsia="Microsoft JhengHei" w:hAnsi="Calibri"/>
                                    <w:b/>
                                    <w:bCs/>
                                    <w:color w:val="000000" w:themeColor="dark1"/>
                                    <w:kern w:val="24"/>
                                    <w:sz w:val="22"/>
                                    <w:szCs w:val="22"/>
                                  </w:rPr>
                                  <w:t>East Midlands</w:t>
                                </w:r>
                                <w:r>
                                  <w:rPr>
                                    <w:rFonts w:asciiTheme="minorHAnsi" w:eastAsia="Microsoft JhengHei" w:hAnsi="Calibri"/>
                                    <w:color w:val="000000" w:themeColor="dark1"/>
                                    <w:kern w:val="24"/>
                                    <w:sz w:val="22"/>
                                    <w:szCs w:val="22"/>
                                  </w:rPr>
                                  <w:t xml:space="preserve">, </w:t>
                                </w:r>
                              </w:p>
                              <w:p w14:paraId="7F956C87" w14:textId="6A5BCD8C" w:rsidR="00C118EE" w:rsidRDefault="00C118EE" w:rsidP="004601F8">
                                <w:pPr>
                                  <w:pStyle w:val="NormalWeb"/>
                                  <w:spacing w:before="0" w:beforeAutospacing="0" w:after="180" w:afterAutospacing="0"/>
                                </w:pPr>
                                <w:r>
                                  <w:rPr>
                                    <w:rFonts w:asciiTheme="minorHAnsi" w:eastAsia="Microsoft JhengHei" w:hAnsi="Calibri"/>
                                    <w:color w:val="000000" w:themeColor="dark1"/>
                                    <w:kern w:val="24"/>
                                    <w:sz w:val="22"/>
                                    <w:szCs w:val="22"/>
                                  </w:rPr>
                                  <w:t>70 (0.3%)</w:t>
                                </w:r>
                              </w:p>
                            </w:txbxContent>
                          </wps:txbx>
                          <wps:bodyPr rot="0" vert="horz" wrap="square" lIns="91440" tIns="45720" rIns="91440" bIns="45720" anchor="t" anchorCtr="0">
                            <a:noAutofit/>
                          </wps:bodyPr>
                        </wps:wsp>
                        <wps:wsp>
                          <wps:cNvPr id="118" name="Text Box 2"/>
                          <wps:cNvSpPr txBox="1">
                            <a:spLocks noChangeArrowheads="1"/>
                          </wps:cNvSpPr>
                          <wps:spPr bwMode="auto">
                            <a:xfrm>
                              <a:off x="3793658" y="4734454"/>
                              <a:ext cx="1323843" cy="4766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6808022" w14:textId="77777777" w:rsidR="00C118EE" w:rsidRDefault="00C118EE" w:rsidP="004601F8">
                                <w:pPr>
                                  <w:pStyle w:val="NormalWeb"/>
                                  <w:spacing w:before="0" w:beforeAutospacing="0" w:after="0" w:afterAutospacing="0"/>
                                  <w:rPr>
                                    <w:rFonts w:asciiTheme="minorHAnsi" w:eastAsia="Microsoft JhengHei" w:hAnsi="Calibri"/>
                                    <w:color w:val="000000" w:themeColor="dark1"/>
                                    <w:kern w:val="24"/>
                                    <w:sz w:val="22"/>
                                    <w:szCs w:val="22"/>
                                  </w:rPr>
                                </w:pPr>
                                <w:r>
                                  <w:rPr>
                                    <w:rFonts w:asciiTheme="minorHAnsi" w:eastAsia="Microsoft JhengHei" w:hAnsi="Calibri"/>
                                    <w:b/>
                                    <w:bCs/>
                                    <w:color w:val="000000" w:themeColor="dark1"/>
                                    <w:kern w:val="24"/>
                                    <w:sz w:val="22"/>
                                    <w:szCs w:val="22"/>
                                  </w:rPr>
                                  <w:t>East of England</w:t>
                                </w:r>
                                <w:r>
                                  <w:rPr>
                                    <w:rFonts w:asciiTheme="minorHAnsi" w:eastAsia="Microsoft JhengHei" w:hAnsi="Calibri"/>
                                    <w:color w:val="000000" w:themeColor="dark1"/>
                                    <w:kern w:val="24"/>
                                    <w:sz w:val="22"/>
                                    <w:szCs w:val="22"/>
                                  </w:rPr>
                                  <w:t xml:space="preserve">, </w:t>
                                </w:r>
                              </w:p>
                              <w:p w14:paraId="74CD8B15" w14:textId="39D7A0DC" w:rsidR="00C118EE" w:rsidRDefault="00C118EE" w:rsidP="004601F8">
                                <w:pPr>
                                  <w:pStyle w:val="NormalWeb"/>
                                  <w:spacing w:before="0" w:beforeAutospacing="0" w:after="180" w:afterAutospacing="0"/>
                                </w:pPr>
                                <w:r>
                                  <w:rPr>
                                    <w:rFonts w:asciiTheme="minorHAnsi" w:eastAsia="Microsoft JhengHei" w:hAnsi="Calibri"/>
                                    <w:color w:val="000000" w:themeColor="dark1"/>
                                    <w:kern w:val="24"/>
                                    <w:sz w:val="22"/>
                                    <w:szCs w:val="22"/>
                                  </w:rPr>
                                  <w:t>760 (3.2%)</w:t>
                                </w:r>
                              </w:p>
                            </w:txbxContent>
                          </wps:txbx>
                          <wps:bodyPr rot="0" vert="horz" wrap="square" lIns="91440" tIns="45720" rIns="91440" bIns="45720" anchor="t" anchorCtr="0">
                            <a:noAutofit/>
                          </wps:bodyPr>
                        </wps:wsp>
                        <wps:wsp>
                          <wps:cNvPr id="119" name="Text Box 2"/>
                          <wps:cNvSpPr txBox="1">
                            <a:spLocks noChangeArrowheads="1"/>
                          </wps:cNvSpPr>
                          <wps:spPr bwMode="auto">
                            <a:xfrm>
                              <a:off x="3919388" y="5669125"/>
                              <a:ext cx="1279208" cy="4476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BC09CC8" w14:textId="43727550" w:rsidR="00C118EE" w:rsidRDefault="00C118EE" w:rsidP="004601F8">
                                <w:pPr>
                                  <w:pStyle w:val="NormalWeb"/>
                                  <w:spacing w:before="0" w:beforeAutospacing="0" w:after="180" w:afterAutospacing="0"/>
                                </w:pPr>
                                <w:r>
                                  <w:rPr>
                                    <w:rFonts w:asciiTheme="minorHAnsi" w:eastAsia="Microsoft JhengHei" w:hAnsi="Calibri"/>
                                    <w:b/>
                                    <w:bCs/>
                                    <w:color w:val="000000" w:themeColor="dark1"/>
                                    <w:kern w:val="24"/>
                                    <w:sz w:val="22"/>
                                    <w:szCs w:val="22"/>
                                  </w:rPr>
                                  <w:t>London</w:t>
                                </w:r>
                                <w:r>
                                  <w:rPr>
                                    <w:rFonts w:asciiTheme="minorHAnsi" w:eastAsia="Microsoft JhengHei" w:hAnsi="Calibri"/>
                                    <w:color w:val="000000" w:themeColor="dark1"/>
                                    <w:kern w:val="24"/>
                                    <w:sz w:val="22"/>
                                    <w:szCs w:val="22"/>
                                  </w:rPr>
                                  <w:t>,      18,290 (77.3%)</w:t>
                                </w:r>
                              </w:p>
                            </w:txbxContent>
                          </wps:txbx>
                          <wps:bodyPr rot="0" vert="horz" wrap="square" lIns="91440" tIns="45720" rIns="91440" bIns="45720" anchor="t" anchorCtr="0">
                            <a:noAutofit/>
                          </wps:bodyPr>
                        </wps:wsp>
                        <wps:wsp>
                          <wps:cNvPr id="120" name="Straight Arrow Connector 120"/>
                          <wps:cNvCnPr/>
                          <wps:spPr>
                            <a:xfrm flipH="1" flipV="1">
                              <a:off x="3268703" y="5344054"/>
                              <a:ext cx="706755" cy="395287"/>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1" name="Text Box 2"/>
                          <wps:cNvSpPr txBox="1">
                            <a:spLocks noChangeArrowheads="1"/>
                          </wps:cNvSpPr>
                          <wps:spPr bwMode="auto">
                            <a:xfrm>
                              <a:off x="2861637" y="5710430"/>
                              <a:ext cx="1162050" cy="56169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96E1B5D" w14:textId="617AD6EA" w:rsidR="00C118EE" w:rsidRDefault="00C118EE" w:rsidP="004601F8">
                                <w:pPr>
                                  <w:pStyle w:val="NormalWeb"/>
                                  <w:spacing w:before="0" w:beforeAutospacing="0" w:after="180" w:afterAutospacing="0"/>
                                </w:pPr>
                                <w:r>
                                  <w:rPr>
                                    <w:rFonts w:asciiTheme="minorHAnsi" w:eastAsia="Microsoft JhengHei" w:hAnsi="Calibri"/>
                                    <w:b/>
                                    <w:bCs/>
                                    <w:color w:val="000000" w:themeColor="dark1"/>
                                    <w:kern w:val="24"/>
                                    <w:sz w:val="22"/>
                                    <w:szCs w:val="22"/>
                                  </w:rPr>
                                  <w:t>South East</w:t>
                                </w:r>
                                <w:r>
                                  <w:rPr>
                                    <w:rFonts w:asciiTheme="minorHAnsi" w:eastAsia="Microsoft JhengHei" w:hAnsi="Calibri"/>
                                    <w:color w:val="000000" w:themeColor="dark1"/>
                                    <w:kern w:val="24"/>
                                    <w:sz w:val="22"/>
                                    <w:szCs w:val="22"/>
                                  </w:rPr>
                                  <w:t>,     1,220 (5.2%)</w:t>
                                </w:r>
                              </w:p>
                            </w:txbxContent>
                          </wps:txbx>
                          <wps:bodyPr rot="0" vert="horz" wrap="square" lIns="91440" tIns="45720" rIns="91440" bIns="45720" anchor="t" anchorCtr="0">
                            <a:noAutofit/>
                          </wps:bodyPr>
                        </wps:wsp>
                        <wps:wsp>
                          <wps:cNvPr id="122" name="Text Box 2"/>
                          <wps:cNvSpPr txBox="1">
                            <a:spLocks noChangeArrowheads="1"/>
                          </wps:cNvSpPr>
                          <wps:spPr bwMode="auto">
                            <a:xfrm>
                              <a:off x="1807696" y="5889950"/>
                              <a:ext cx="1162050" cy="53235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E10693F" w14:textId="3093BCF9" w:rsidR="00C118EE" w:rsidRDefault="00C118EE" w:rsidP="004601F8">
                                <w:pPr>
                                  <w:pStyle w:val="NormalWeb"/>
                                  <w:spacing w:before="0" w:beforeAutospacing="0" w:after="180" w:afterAutospacing="0"/>
                                </w:pPr>
                                <w:r>
                                  <w:rPr>
                                    <w:rFonts w:asciiTheme="minorHAnsi" w:eastAsia="Microsoft JhengHei" w:hAnsi="Calibri"/>
                                    <w:b/>
                                    <w:bCs/>
                                    <w:color w:val="000000" w:themeColor="dark1"/>
                                    <w:kern w:val="24"/>
                                    <w:sz w:val="22"/>
                                    <w:szCs w:val="22"/>
                                  </w:rPr>
                                  <w:t>South West</w:t>
                                </w:r>
                                <w:r>
                                  <w:rPr>
                                    <w:rFonts w:asciiTheme="minorHAnsi" w:eastAsia="Microsoft JhengHei" w:hAnsi="Calibri"/>
                                    <w:color w:val="000000" w:themeColor="dark1"/>
                                    <w:kern w:val="24"/>
                                    <w:sz w:val="22"/>
                                    <w:szCs w:val="22"/>
                                  </w:rPr>
                                  <w:t>, 200 (0.8%)</w:t>
                                </w:r>
                              </w:p>
                            </w:txbxContent>
                          </wps:txbx>
                          <wps:bodyPr rot="0" vert="horz" wrap="square" lIns="91440" tIns="45720" rIns="91440" bIns="45720" anchor="t" anchorCtr="0">
                            <a:noAutofit/>
                          </wps:bodyPr>
                        </wps:wsp>
                        <wps:wsp>
                          <wps:cNvPr id="123" name="Text Box 2"/>
                          <wps:cNvSpPr txBox="1">
                            <a:spLocks noChangeArrowheads="1"/>
                          </wps:cNvSpPr>
                          <wps:spPr bwMode="auto">
                            <a:xfrm>
                              <a:off x="663085" y="5361909"/>
                              <a:ext cx="1162050" cy="68481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BA38578" w14:textId="77777777" w:rsidR="00C118EE" w:rsidRDefault="00C118EE" w:rsidP="004601F8">
                                <w:pPr>
                                  <w:pStyle w:val="NormalWeb"/>
                                  <w:spacing w:before="0" w:beforeAutospacing="0" w:after="0" w:afterAutospacing="0"/>
                                  <w:rPr>
                                    <w:rFonts w:asciiTheme="minorHAnsi" w:eastAsia="Microsoft JhengHei" w:hAnsi="Calibri"/>
                                    <w:color w:val="000000" w:themeColor="dark1"/>
                                    <w:kern w:val="24"/>
                                    <w:sz w:val="22"/>
                                    <w:szCs w:val="22"/>
                                  </w:rPr>
                                </w:pPr>
                                <w:r>
                                  <w:rPr>
                                    <w:rFonts w:asciiTheme="minorHAnsi" w:eastAsia="Microsoft JhengHei" w:hAnsi="Calibri"/>
                                    <w:b/>
                                    <w:bCs/>
                                    <w:color w:val="000000" w:themeColor="dark1"/>
                                    <w:kern w:val="24"/>
                                    <w:sz w:val="22"/>
                                    <w:szCs w:val="22"/>
                                  </w:rPr>
                                  <w:t>West Midlands</w:t>
                                </w:r>
                                <w:r>
                                  <w:rPr>
                                    <w:rFonts w:asciiTheme="minorHAnsi" w:eastAsia="Microsoft JhengHei" w:hAnsi="Calibri"/>
                                    <w:color w:val="000000" w:themeColor="dark1"/>
                                    <w:kern w:val="24"/>
                                    <w:sz w:val="22"/>
                                    <w:szCs w:val="22"/>
                                  </w:rPr>
                                  <w:t xml:space="preserve">, </w:t>
                                </w:r>
                              </w:p>
                              <w:p w14:paraId="7EC4F9D6" w14:textId="684C93CC" w:rsidR="00C118EE" w:rsidRDefault="00C118EE" w:rsidP="004601F8">
                                <w:pPr>
                                  <w:pStyle w:val="NormalWeb"/>
                                  <w:spacing w:before="0" w:beforeAutospacing="0" w:after="180" w:afterAutospacing="0"/>
                                </w:pPr>
                                <w:r>
                                  <w:rPr>
                                    <w:rFonts w:asciiTheme="minorHAnsi" w:eastAsia="Microsoft JhengHei" w:hAnsi="Calibri"/>
                                    <w:color w:val="000000" w:themeColor="dark1"/>
                                    <w:kern w:val="24"/>
                                    <w:sz w:val="22"/>
                                    <w:szCs w:val="22"/>
                                  </w:rPr>
                                  <w:t>50 (0.2%)</w:t>
                                </w:r>
                              </w:p>
                            </w:txbxContent>
                          </wps:txbx>
                          <wps:bodyPr rot="0" vert="horz" wrap="square" lIns="91440" tIns="45720" rIns="91440" bIns="45720" anchor="t" anchorCtr="0">
                            <a:noAutofit/>
                          </wps:bodyPr>
                        </wps:wsp>
                        <wps:wsp>
                          <wps:cNvPr id="124" name="Straight Arrow Connector 124"/>
                          <wps:cNvCnPr/>
                          <wps:spPr>
                            <a:xfrm flipV="1">
                              <a:off x="1650534" y="4918231"/>
                              <a:ext cx="972978" cy="740887"/>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5" name="Text Box 2"/>
                          <wps:cNvSpPr txBox="1">
                            <a:spLocks noChangeArrowheads="1"/>
                          </wps:cNvSpPr>
                          <wps:spPr bwMode="auto">
                            <a:xfrm>
                              <a:off x="1244110" y="4585772"/>
                              <a:ext cx="906180" cy="51263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6286885" w14:textId="008946A7" w:rsidR="00C118EE" w:rsidRDefault="00C118EE" w:rsidP="004601F8">
                                <w:pPr>
                                  <w:pStyle w:val="NormalWeb"/>
                                  <w:spacing w:before="0" w:beforeAutospacing="0" w:after="180" w:afterAutospacing="0"/>
                                </w:pPr>
                                <w:r>
                                  <w:rPr>
                                    <w:rFonts w:asciiTheme="minorHAnsi" w:eastAsia="Microsoft JhengHei" w:hAnsi="Calibri"/>
                                    <w:b/>
                                    <w:bCs/>
                                    <w:color w:val="000000" w:themeColor="dark1"/>
                                    <w:kern w:val="24"/>
                                    <w:sz w:val="22"/>
                                    <w:szCs w:val="22"/>
                                  </w:rPr>
                                  <w:t>Wales</w:t>
                                </w:r>
                                <w:r>
                                  <w:rPr>
                                    <w:rFonts w:asciiTheme="minorHAnsi" w:eastAsia="Microsoft JhengHei" w:hAnsi="Calibri"/>
                                    <w:color w:val="000000" w:themeColor="dark1"/>
                                    <w:kern w:val="24"/>
                                    <w:sz w:val="22"/>
                                    <w:szCs w:val="22"/>
                                  </w:rPr>
                                  <w:t>,    140 (0.6%)</w:t>
                                </w:r>
                              </w:p>
                            </w:txbxContent>
                          </wps:txbx>
                          <wps:bodyPr rot="0" vert="horz" wrap="square" lIns="91440" tIns="45720" rIns="91440" bIns="45720" anchor="t" anchorCtr="0">
                            <a:noAutofit/>
                          </wps:bodyPr>
                        </wps:wsp>
                        <wps:wsp>
                          <wps:cNvPr id="126" name="Text Box 2"/>
                          <wps:cNvSpPr txBox="1">
                            <a:spLocks noChangeArrowheads="1"/>
                          </wps:cNvSpPr>
                          <wps:spPr bwMode="auto">
                            <a:xfrm>
                              <a:off x="1503176" y="3941050"/>
                              <a:ext cx="1162050" cy="50949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80D2A9A" w14:textId="371F1945" w:rsidR="00C118EE" w:rsidRDefault="00C118EE" w:rsidP="004601F8">
                                <w:pPr>
                                  <w:pStyle w:val="NormalWeb"/>
                                  <w:spacing w:before="0" w:beforeAutospacing="0" w:after="180" w:afterAutospacing="0"/>
                                </w:pPr>
                                <w:r>
                                  <w:rPr>
                                    <w:rFonts w:asciiTheme="minorHAnsi" w:eastAsia="Microsoft JhengHei" w:hAnsi="Calibri"/>
                                    <w:b/>
                                    <w:bCs/>
                                    <w:color w:val="000000" w:themeColor="dark1"/>
                                    <w:kern w:val="24"/>
                                    <w:sz w:val="22"/>
                                    <w:szCs w:val="22"/>
                                  </w:rPr>
                                  <w:t>North West</w:t>
                                </w:r>
                                <w:r>
                                  <w:rPr>
                                    <w:rFonts w:asciiTheme="minorHAnsi" w:eastAsia="Microsoft JhengHei" w:hAnsi="Calibri"/>
                                    <w:color w:val="000000" w:themeColor="dark1"/>
                                    <w:kern w:val="24"/>
                                    <w:sz w:val="22"/>
                                    <w:szCs w:val="22"/>
                                  </w:rPr>
                                  <w:t>,    1,080 (4.6%)</w:t>
                                </w:r>
                              </w:p>
                            </w:txbxContent>
                          </wps:txbx>
                          <wps:bodyPr rot="0" vert="horz" wrap="square" lIns="91440" tIns="45720" rIns="91440" bIns="45720" anchor="t" anchorCtr="0">
                            <a:noAutofit/>
                          </wps:bodyPr>
                        </wps:wsp>
                        <wps:wsp>
                          <wps:cNvPr id="127" name="Text Box 2"/>
                          <wps:cNvSpPr txBox="1">
                            <a:spLocks noChangeArrowheads="1"/>
                          </wps:cNvSpPr>
                          <wps:spPr bwMode="auto">
                            <a:xfrm>
                              <a:off x="245877" y="3171145"/>
                              <a:ext cx="1257299" cy="76990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99D711" w14:textId="77777777" w:rsidR="00C118EE" w:rsidRDefault="00C118EE" w:rsidP="004601F8">
                                <w:pPr>
                                  <w:pStyle w:val="NormalWeb"/>
                                  <w:spacing w:before="0" w:beforeAutospacing="0" w:after="0" w:afterAutospacing="0"/>
                                  <w:rPr>
                                    <w:rFonts w:asciiTheme="minorHAnsi" w:eastAsia="Microsoft JhengHei" w:hAnsi="Calibri"/>
                                    <w:color w:val="000000" w:themeColor="dark1"/>
                                    <w:kern w:val="24"/>
                                    <w:sz w:val="22"/>
                                    <w:szCs w:val="22"/>
                                  </w:rPr>
                                </w:pPr>
                                <w:r>
                                  <w:rPr>
                                    <w:rFonts w:asciiTheme="minorHAnsi" w:eastAsia="Microsoft JhengHei" w:hAnsi="Calibri"/>
                                    <w:b/>
                                    <w:bCs/>
                                    <w:color w:val="000000" w:themeColor="dark1"/>
                                    <w:kern w:val="24"/>
                                    <w:sz w:val="22"/>
                                    <w:szCs w:val="22"/>
                                  </w:rPr>
                                  <w:t>Northern Ireland</w:t>
                                </w:r>
                                <w:r>
                                  <w:rPr>
                                    <w:rFonts w:asciiTheme="minorHAnsi" w:eastAsia="Microsoft JhengHei" w:hAnsi="Calibri"/>
                                    <w:color w:val="000000" w:themeColor="dark1"/>
                                    <w:kern w:val="24"/>
                                    <w:sz w:val="22"/>
                                    <w:szCs w:val="22"/>
                                  </w:rPr>
                                  <w:t xml:space="preserve">, </w:t>
                                </w:r>
                              </w:p>
                              <w:p w14:paraId="22C59E3F" w14:textId="373AB4A8" w:rsidR="00C118EE" w:rsidRDefault="00C118EE" w:rsidP="004601F8">
                                <w:pPr>
                                  <w:pStyle w:val="NormalWeb"/>
                                  <w:spacing w:before="0" w:beforeAutospacing="0" w:after="180" w:afterAutospacing="0"/>
                                </w:pPr>
                                <w:r>
                                  <w:rPr>
                                    <w:rFonts w:asciiTheme="minorHAnsi" w:eastAsia="Microsoft JhengHei" w:hAnsi="Calibri"/>
                                    <w:color w:val="000000" w:themeColor="dark1"/>
                                    <w:kern w:val="24"/>
                                    <w:sz w:val="22"/>
                                    <w:szCs w:val="22"/>
                                  </w:rPr>
                                  <w:t>70 (0.3%)</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560F5F1" id="_x0000_s1093" style="position:absolute;margin-left:3.75pt;margin-top:1.6pt;width:376pt;height:476.1pt;z-index:251687936;mso-width-relative:margin;mso-height-relative:margin" coordsize="51985,64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">
                <v:shape id="Picture 112" o:spid="_x0000_s1094" type="#_x0000_t75" style="position:absolute;width:41910;height:62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gm4PBAAAA3AAAAA8AAABkcnMvZG93bnJldi54bWxET8mKAjEQvQvzD6GEuWlaDzPSGkUcBQ8D&#10;4vIBZad6s1Npkqg9fr0ZELzV4601W3SmETdyvrKsYDRMQBBnVldcKDgdN4MJCB+QNTaWScEfeVjM&#10;P3ozTLW9855uh1CIGMI+RQVlCG0qpc9KMuiHtiWOXG6dwRChK6R2eI/hppHjJPmSBiuODSW2tCop&#10;uxyuRoFcf1+ah8vr31222eVn/VNvT7VSn/1uOQURqAtv8cu91XH+aAz/z8QL5Pw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Wgm4PBAAAA3AAAAA8AAAAAAAAAAAAAAAAAnwIA&#10;AGRycy9kb3ducmV2LnhtbFBLBQYAAAAABAAEAPcAAACNAwAAAAA=&#10;">
                  <v:imagedata r:id="rId26" o:title=""/>
                  <v:path arrowok="t"/>
                </v:shape>
                <v:group id="Group 113" o:spid="_x0000_s1095" style="position:absolute;left:2458;top:24265;width:49527;height:39958" coordorigin="2458,24265" coordsize="49527,39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Text Box 2" o:spid="_x0000_s1096" type="#_x0000_t202" style="position:absolute;left:26635;top:24265;width:10001;height:4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14:paraId="5B653F5E" w14:textId="0A5AA0D6" w:rsidR="00C118EE" w:rsidRDefault="00C118EE" w:rsidP="004601F8">
                          <w:pPr>
                            <w:pStyle w:val="NormalWeb"/>
                            <w:spacing w:before="0" w:beforeAutospacing="0" w:after="180" w:afterAutospacing="0"/>
                          </w:pPr>
                          <w:r>
                            <w:rPr>
                              <w:rFonts w:asciiTheme="minorHAnsi" w:eastAsia="Microsoft JhengHei" w:hAnsi="Calibri"/>
                              <w:b/>
                              <w:bCs/>
                              <w:color w:val="000000" w:themeColor="dark1"/>
                              <w:kern w:val="24"/>
                              <w:sz w:val="22"/>
                              <w:szCs w:val="22"/>
                            </w:rPr>
                            <w:t>Scotland</w:t>
                          </w:r>
                          <w:r>
                            <w:rPr>
                              <w:rFonts w:asciiTheme="minorHAnsi" w:eastAsia="Microsoft JhengHei" w:hAnsi="Calibri"/>
                              <w:color w:val="000000" w:themeColor="dark1"/>
                              <w:kern w:val="24"/>
                              <w:sz w:val="22"/>
                              <w:szCs w:val="22"/>
                            </w:rPr>
                            <w:t>, 480 (2.0%)</w:t>
                          </w:r>
                        </w:p>
                      </w:txbxContent>
                    </v:textbox>
                  </v:shape>
                  <v:shape id="Text Box 2" o:spid="_x0000_s1097" type="#_x0000_t202" style="position:absolute;left:28811;top:32237;width:10382;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14:paraId="563CF11C" w14:textId="4CEB953C" w:rsidR="00C118EE" w:rsidRDefault="00C118EE" w:rsidP="004601F8">
                          <w:pPr>
                            <w:pStyle w:val="NormalWeb"/>
                            <w:spacing w:before="0" w:beforeAutospacing="0" w:after="180" w:afterAutospacing="0"/>
                          </w:pPr>
                          <w:r>
                            <w:rPr>
                              <w:rFonts w:asciiTheme="minorHAnsi" w:eastAsia="Microsoft JhengHei" w:hAnsi="Calibri"/>
                              <w:b/>
                              <w:bCs/>
                              <w:color w:val="000000" w:themeColor="dark1"/>
                              <w:kern w:val="24"/>
                              <w:sz w:val="22"/>
                              <w:szCs w:val="22"/>
                            </w:rPr>
                            <w:t>North East</w:t>
                          </w:r>
                          <w:r>
                            <w:rPr>
                              <w:rFonts w:asciiTheme="minorHAnsi" w:eastAsia="Microsoft JhengHei" w:hAnsi="Calibri"/>
                              <w:color w:val="000000" w:themeColor="dark1"/>
                              <w:kern w:val="24"/>
                              <w:sz w:val="22"/>
                              <w:szCs w:val="22"/>
                            </w:rPr>
                            <w:t>, 340 (1.4%)</w:t>
                          </w:r>
                        </w:p>
                      </w:txbxContent>
                    </v:textbox>
                  </v:shape>
                  <v:shape id="Text Box 2" o:spid="_x0000_s1098" type="#_x0000_t202" style="position:absolute;left:33393;top:37533;width:1828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14:paraId="79B04690" w14:textId="2C0301E2" w:rsidR="00C118EE" w:rsidRDefault="00C118EE" w:rsidP="004601F8">
                          <w:pPr>
                            <w:pStyle w:val="NormalWeb"/>
                            <w:spacing w:before="0" w:beforeAutospacing="0" w:after="180" w:afterAutospacing="0"/>
                          </w:pPr>
                          <w:r>
                            <w:rPr>
                              <w:rFonts w:asciiTheme="minorHAnsi" w:eastAsia="Microsoft JhengHei" w:hAnsi="Calibri"/>
                              <w:b/>
                              <w:bCs/>
                              <w:color w:val="000000" w:themeColor="dark1"/>
                              <w:kern w:val="24"/>
                              <w:sz w:val="22"/>
                              <w:szCs w:val="22"/>
                            </w:rPr>
                            <w:t>Yorkshire and the Humber</w:t>
                          </w:r>
                          <w:r>
                            <w:rPr>
                              <w:rFonts w:asciiTheme="minorHAnsi" w:eastAsia="Microsoft JhengHei" w:hAnsi="Calibri"/>
                              <w:color w:val="000000" w:themeColor="dark1"/>
                              <w:kern w:val="24"/>
                              <w:sz w:val="22"/>
                              <w:szCs w:val="22"/>
                            </w:rPr>
                            <w:t>, 960 (4.0%)</w:t>
                          </w:r>
                        </w:p>
                      </w:txbxContent>
                    </v:textbox>
                  </v:shape>
                  <v:shape id="Text Box 2" o:spid="_x0000_s1099" type="#_x0000_t202" style="position:absolute;left:34002;top:42105;width:14731;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14:paraId="3EFC64C9" w14:textId="77777777" w:rsidR="00C118EE" w:rsidRDefault="00C118EE" w:rsidP="004601F8">
                          <w:pPr>
                            <w:pStyle w:val="NormalWeb"/>
                            <w:spacing w:before="0" w:beforeAutospacing="0" w:after="0" w:afterAutospacing="0"/>
                            <w:rPr>
                              <w:rFonts w:asciiTheme="minorHAnsi" w:eastAsia="Microsoft JhengHei" w:hAnsi="Calibri"/>
                              <w:color w:val="000000" w:themeColor="dark1"/>
                              <w:kern w:val="24"/>
                              <w:sz w:val="22"/>
                              <w:szCs w:val="22"/>
                            </w:rPr>
                          </w:pPr>
                          <w:r>
                            <w:rPr>
                              <w:rFonts w:asciiTheme="minorHAnsi" w:eastAsia="Microsoft JhengHei" w:hAnsi="Calibri"/>
                              <w:b/>
                              <w:bCs/>
                              <w:color w:val="000000" w:themeColor="dark1"/>
                              <w:kern w:val="24"/>
                              <w:sz w:val="22"/>
                              <w:szCs w:val="22"/>
                            </w:rPr>
                            <w:t>East Midlands</w:t>
                          </w:r>
                          <w:r>
                            <w:rPr>
                              <w:rFonts w:asciiTheme="minorHAnsi" w:eastAsia="Microsoft JhengHei" w:hAnsi="Calibri"/>
                              <w:color w:val="000000" w:themeColor="dark1"/>
                              <w:kern w:val="24"/>
                              <w:sz w:val="22"/>
                              <w:szCs w:val="22"/>
                            </w:rPr>
                            <w:t xml:space="preserve">, </w:t>
                          </w:r>
                        </w:p>
                        <w:p w14:paraId="7F956C87" w14:textId="6A5BCD8C" w:rsidR="00C118EE" w:rsidRDefault="00C118EE" w:rsidP="004601F8">
                          <w:pPr>
                            <w:pStyle w:val="NormalWeb"/>
                            <w:spacing w:before="0" w:beforeAutospacing="0" w:after="180" w:afterAutospacing="0"/>
                          </w:pPr>
                          <w:r>
                            <w:rPr>
                              <w:rFonts w:asciiTheme="minorHAnsi" w:eastAsia="Microsoft JhengHei" w:hAnsi="Calibri"/>
                              <w:color w:val="000000" w:themeColor="dark1"/>
                              <w:kern w:val="24"/>
                              <w:sz w:val="22"/>
                              <w:szCs w:val="22"/>
                            </w:rPr>
                            <w:t>70 (0.3%)</w:t>
                          </w:r>
                        </w:p>
                      </w:txbxContent>
                    </v:textbox>
                  </v:shape>
                  <v:shape id="Text Box 2" o:spid="_x0000_s1100" type="#_x0000_t202" style="position:absolute;left:37936;top:47344;width:13239;height:4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14:paraId="26808022" w14:textId="77777777" w:rsidR="00C118EE" w:rsidRDefault="00C118EE" w:rsidP="004601F8">
                          <w:pPr>
                            <w:pStyle w:val="NormalWeb"/>
                            <w:spacing w:before="0" w:beforeAutospacing="0" w:after="0" w:afterAutospacing="0"/>
                            <w:rPr>
                              <w:rFonts w:asciiTheme="minorHAnsi" w:eastAsia="Microsoft JhengHei" w:hAnsi="Calibri"/>
                              <w:color w:val="000000" w:themeColor="dark1"/>
                              <w:kern w:val="24"/>
                              <w:sz w:val="22"/>
                              <w:szCs w:val="22"/>
                            </w:rPr>
                          </w:pPr>
                          <w:r>
                            <w:rPr>
                              <w:rFonts w:asciiTheme="minorHAnsi" w:eastAsia="Microsoft JhengHei" w:hAnsi="Calibri"/>
                              <w:b/>
                              <w:bCs/>
                              <w:color w:val="000000" w:themeColor="dark1"/>
                              <w:kern w:val="24"/>
                              <w:sz w:val="22"/>
                              <w:szCs w:val="22"/>
                            </w:rPr>
                            <w:t>East of England</w:t>
                          </w:r>
                          <w:r>
                            <w:rPr>
                              <w:rFonts w:asciiTheme="minorHAnsi" w:eastAsia="Microsoft JhengHei" w:hAnsi="Calibri"/>
                              <w:color w:val="000000" w:themeColor="dark1"/>
                              <w:kern w:val="24"/>
                              <w:sz w:val="22"/>
                              <w:szCs w:val="22"/>
                            </w:rPr>
                            <w:t xml:space="preserve">, </w:t>
                          </w:r>
                        </w:p>
                        <w:p w14:paraId="74CD8B15" w14:textId="39D7A0DC" w:rsidR="00C118EE" w:rsidRDefault="00C118EE" w:rsidP="004601F8">
                          <w:pPr>
                            <w:pStyle w:val="NormalWeb"/>
                            <w:spacing w:before="0" w:beforeAutospacing="0" w:after="180" w:afterAutospacing="0"/>
                          </w:pPr>
                          <w:r>
                            <w:rPr>
                              <w:rFonts w:asciiTheme="minorHAnsi" w:eastAsia="Microsoft JhengHei" w:hAnsi="Calibri"/>
                              <w:color w:val="000000" w:themeColor="dark1"/>
                              <w:kern w:val="24"/>
                              <w:sz w:val="22"/>
                              <w:szCs w:val="22"/>
                            </w:rPr>
                            <w:t>760 (3.2%)</w:t>
                          </w:r>
                        </w:p>
                      </w:txbxContent>
                    </v:textbox>
                  </v:shape>
                  <v:shape id="Text Box 2" o:spid="_x0000_s1101" type="#_x0000_t202" style="position:absolute;left:39193;top:56691;width:12792;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14:paraId="7BC09CC8" w14:textId="43727550" w:rsidR="00C118EE" w:rsidRDefault="00C118EE" w:rsidP="004601F8">
                          <w:pPr>
                            <w:pStyle w:val="NormalWeb"/>
                            <w:spacing w:before="0" w:beforeAutospacing="0" w:after="180" w:afterAutospacing="0"/>
                          </w:pPr>
                          <w:r>
                            <w:rPr>
                              <w:rFonts w:asciiTheme="minorHAnsi" w:eastAsia="Microsoft JhengHei" w:hAnsi="Calibri"/>
                              <w:b/>
                              <w:bCs/>
                              <w:color w:val="000000" w:themeColor="dark1"/>
                              <w:kern w:val="24"/>
                              <w:sz w:val="22"/>
                              <w:szCs w:val="22"/>
                            </w:rPr>
                            <w:t>London</w:t>
                          </w:r>
                          <w:r>
                            <w:rPr>
                              <w:rFonts w:asciiTheme="minorHAnsi" w:eastAsia="Microsoft JhengHei" w:hAnsi="Calibri"/>
                              <w:color w:val="000000" w:themeColor="dark1"/>
                              <w:kern w:val="24"/>
                              <w:sz w:val="22"/>
                              <w:szCs w:val="22"/>
                            </w:rPr>
                            <w:t>,      18,290 (77.3%)</w:t>
                          </w:r>
                        </w:p>
                      </w:txbxContent>
                    </v:textbox>
                  </v:shape>
                  <v:shape id="Straight Arrow Connector 120" o:spid="_x0000_s1102" type="#_x0000_t32" style="position:absolute;left:32687;top:53440;width:7067;height:39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82vcYAAADcAAAADwAAAGRycy9kb3ducmV2LnhtbESP0WrCQBBF34X+wzIF3+qmYotGVylC&#10;q1RbqPYDhuwkG8zOhuyq6d93HgTfZrh37j2zWPW+URfqYh3YwPMoA0VcBFtzZeD3+P40BRUTssUm&#10;MBn4owir5cNggbkNV/6hyyFVSkI45mjApdTmWsfCkcc4Ci2xaGXoPCZZu0rbDq8S7hs9zrJX7bFm&#10;aXDY0tpRcTqcvYHdbF+WX5N1/P7k6qOZHjcvbrYxZvjYv81BJerT3Xy73lrBHwu+PCMT6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PNr3GAAAA3AAAAA8AAAAAAAAA&#10;AAAAAAAAoQIAAGRycy9kb3ducmV2LnhtbFBLBQYAAAAABAAEAPkAAACUAwAAAAA=&#10;" strokecolor="black [3213]" strokeweight=".5pt">
                    <v:stroke endarrow="block"/>
                  </v:shape>
                  <v:shape id="Text Box 2" o:spid="_x0000_s1103" type="#_x0000_t202" style="position:absolute;left:28616;top:57104;width:11620;height:5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14:paraId="196E1B5D" w14:textId="617AD6EA" w:rsidR="00C118EE" w:rsidRDefault="00C118EE" w:rsidP="004601F8">
                          <w:pPr>
                            <w:pStyle w:val="NormalWeb"/>
                            <w:spacing w:before="0" w:beforeAutospacing="0" w:after="180" w:afterAutospacing="0"/>
                          </w:pPr>
                          <w:r>
                            <w:rPr>
                              <w:rFonts w:asciiTheme="minorHAnsi" w:eastAsia="Microsoft JhengHei" w:hAnsi="Calibri"/>
                              <w:b/>
                              <w:bCs/>
                              <w:color w:val="000000" w:themeColor="dark1"/>
                              <w:kern w:val="24"/>
                              <w:sz w:val="22"/>
                              <w:szCs w:val="22"/>
                            </w:rPr>
                            <w:t>South East</w:t>
                          </w:r>
                          <w:r>
                            <w:rPr>
                              <w:rFonts w:asciiTheme="minorHAnsi" w:eastAsia="Microsoft JhengHei" w:hAnsi="Calibri"/>
                              <w:color w:val="000000" w:themeColor="dark1"/>
                              <w:kern w:val="24"/>
                              <w:sz w:val="22"/>
                              <w:szCs w:val="22"/>
                            </w:rPr>
                            <w:t>,     1,220 (5.2%)</w:t>
                          </w:r>
                        </w:p>
                      </w:txbxContent>
                    </v:textbox>
                  </v:shape>
                  <v:shape id="Text Box 2" o:spid="_x0000_s1104" type="#_x0000_t202" style="position:absolute;left:18076;top:58899;width:11621;height:5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14:paraId="4E10693F" w14:textId="3093BCF9" w:rsidR="00C118EE" w:rsidRDefault="00C118EE" w:rsidP="004601F8">
                          <w:pPr>
                            <w:pStyle w:val="NormalWeb"/>
                            <w:spacing w:before="0" w:beforeAutospacing="0" w:after="180" w:afterAutospacing="0"/>
                          </w:pPr>
                          <w:r>
                            <w:rPr>
                              <w:rFonts w:asciiTheme="minorHAnsi" w:eastAsia="Microsoft JhengHei" w:hAnsi="Calibri"/>
                              <w:b/>
                              <w:bCs/>
                              <w:color w:val="000000" w:themeColor="dark1"/>
                              <w:kern w:val="24"/>
                              <w:sz w:val="22"/>
                              <w:szCs w:val="22"/>
                            </w:rPr>
                            <w:t>South West</w:t>
                          </w:r>
                          <w:r>
                            <w:rPr>
                              <w:rFonts w:asciiTheme="minorHAnsi" w:eastAsia="Microsoft JhengHei" w:hAnsi="Calibri"/>
                              <w:color w:val="000000" w:themeColor="dark1"/>
                              <w:kern w:val="24"/>
                              <w:sz w:val="22"/>
                              <w:szCs w:val="22"/>
                            </w:rPr>
                            <w:t>, 200 (0.8%)</w:t>
                          </w:r>
                        </w:p>
                      </w:txbxContent>
                    </v:textbox>
                  </v:shape>
                  <v:shape id="Text Box 2" o:spid="_x0000_s1105" type="#_x0000_t202" style="position:absolute;left:6630;top:53619;width:11621;height:6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14:paraId="0BA38578" w14:textId="77777777" w:rsidR="00C118EE" w:rsidRDefault="00C118EE" w:rsidP="004601F8">
                          <w:pPr>
                            <w:pStyle w:val="NormalWeb"/>
                            <w:spacing w:before="0" w:beforeAutospacing="0" w:after="0" w:afterAutospacing="0"/>
                            <w:rPr>
                              <w:rFonts w:asciiTheme="minorHAnsi" w:eastAsia="Microsoft JhengHei" w:hAnsi="Calibri"/>
                              <w:color w:val="000000" w:themeColor="dark1"/>
                              <w:kern w:val="24"/>
                              <w:sz w:val="22"/>
                              <w:szCs w:val="22"/>
                            </w:rPr>
                          </w:pPr>
                          <w:r>
                            <w:rPr>
                              <w:rFonts w:asciiTheme="minorHAnsi" w:eastAsia="Microsoft JhengHei" w:hAnsi="Calibri"/>
                              <w:b/>
                              <w:bCs/>
                              <w:color w:val="000000" w:themeColor="dark1"/>
                              <w:kern w:val="24"/>
                              <w:sz w:val="22"/>
                              <w:szCs w:val="22"/>
                            </w:rPr>
                            <w:t>West Midlands</w:t>
                          </w:r>
                          <w:r>
                            <w:rPr>
                              <w:rFonts w:asciiTheme="minorHAnsi" w:eastAsia="Microsoft JhengHei" w:hAnsi="Calibri"/>
                              <w:color w:val="000000" w:themeColor="dark1"/>
                              <w:kern w:val="24"/>
                              <w:sz w:val="22"/>
                              <w:szCs w:val="22"/>
                            </w:rPr>
                            <w:t xml:space="preserve">, </w:t>
                          </w:r>
                        </w:p>
                        <w:p w14:paraId="7EC4F9D6" w14:textId="684C93CC" w:rsidR="00C118EE" w:rsidRDefault="00C118EE" w:rsidP="004601F8">
                          <w:pPr>
                            <w:pStyle w:val="NormalWeb"/>
                            <w:spacing w:before="0" w:beforeAutospacing="0" w:after="180" w:afterAutospacing="0"/>
                          </w:pPr>
                          <w:r>
                            <w:rPr>
                              <w:rFonts w:asciiTheme="minorHAnsi" w:eastAsia="Microsoft JhengHei" w:hAnsi="Calibri"/>
                              <w:color w:val="000000" w:themeColor="dark1"/>
                              <w:kern w:val="24"/>
                              <w:sz w:val="22"/>
                              <w:szCs w:val="22"/>
                            </w:rPr>
                            <w:t>50 (0.2%)</w:t>
                          </w:r>
                        </w:p>
                      </w:txbxContent>
                    </v:textbox>
                  </v:shape>
                  <v:shape id="Straight Arrow Connector 124" o:spid="_x0000_s1106" type="#_x0000_t32" style="position:absolute;left:16505;top:49182;width:9730;height:74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POdMEAAADcAAAADwAAAGRycy9kb3ducmV2LnhtbERPS4vCMBC+L/gfwix4W9NVcUu3UaQg&#10;Kp7UvXgbmumDbSalibb+eyMI3ubje066GkwjbtS52rKC70kEgji3uuZSwd958xWDcB5ZY2OZFNzJ&#10;wWo5+kgx0bbnI91OvhQhhF2CCirv20RKl1dk0E1sSxy4wnYGfYBdKXWHfQg3jZxG0UIarDk0VNhS&#10;VlH+f7oaBXF26Pez+Cc7uMt2789FfBl6p9T4c1j/gvA0+Lf45d7pMH86h+cz4QK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850wQAAANwAAAAPAAAAAAAAAAAAAAAA&#10;AKECAABkcnMvZG93bnJldi54bWxQSwUGAAAAAAQABAD5AAAAjwMAAAAA&#10;" strokecolor="black [3213]" strokeweight=".5pt">
                    <v:stroke endarrow="block"/>
                  </v:shape>
                  <v:shape id="Text Box 2" o:spid="_x0000_s1107" type="#_x0000_t202" style="position:absolute;left:12441;top:45857;width:9061;height:5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14:paraId="66286885" w14:textId="008946A7" w:rsidR="00C118EE" w:rsidRDefault="00C118EE" w:rsidP="004601F8">
                          <w:pPr>
                            <w:pStyle w:val="NormalWeb"/>
                            <w:spacing w:before="0" w:beforeAutospacing="0" w:after="180" w:afterAutospacing="0"/>
                          </w:pPr>
                          <w:r>
                            <w:rPr>
                              <w:rFonts w:asciiTheme="minorHAnsi" w:eastAsia="Microsoft JhengHei" w:hAnsi="Calibri"/>
                              <w:b/>
                              <w:bCs/>
                              <w:color w:val="000000" w:themeColor="dark1"/>
                              <w:kern w:val="24"/>
                              <w:sz w:val="22"/>
                              <w:szCs w:val="22"/>
                            </w:rPr>
                            <w:t>Wales</w:t>
                          </w:r>
                          <w:r>
                            <w:rPr>
                              <w:rFonts w:asciiTheme="minorHAnsi" w:eastAsia="Microsoft JhengHei" w:hAnsi="Calibri"/>
                              <w:color w:val="000000" w:themeColor="dark1"/>
                              <w:kern w:val="24"/>
                              <w:sz w:val="22"/>
                              <w:szCs w:val="22"/>
                            </w:rPr>
                            <w:t>,    140 (0.6%)</w:t>
                          </w:r>
                        </w:p>
                      </w:txbxContent>
                    </v:textbox>
                  </v:shape>
                  <v:shape id="Text Box 2" o:spid="_x0000_s1108" type="#_x0000_t202" style="position:absolute;left:15031;top:39410;width:11621;height:5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14:paraId="780D2A9A" w14:textId="371F1945" w:rsidR="00C118EE" w:rsidRDefault="00C118EE" w:rsidP="004601F8">
                          <w:pPr>
                            <w:pStyle w:val="NormalWeb"/>
                            <w:spacing w:before="0" w:beforeAutospacing="0" w:after="180" w:afterAutospacing="0"/>
                          </w:pPr>
                          <w:r>
                            <w:rPr>
                              <w:rFonts w:asciiTheme="minorHAnsi" w:eastAsia="Microsoft JhengHei" w:hAnsi="Calibri"/>
                              <w:b/>
                              <w:bCs/>
                              <w:color w:val="000000" w:themeColor="dark1"/>
                              <w:kern w:val="24"/>
                              <w:sz w:val="22"/>
                              <w:szCs w:val="22"/>
                            </w:rPr>
                            <w:t>North West</w:t>
                          </w:r>
                          <w:r>
                            <w:rPr>
                              <w:rFonts w:asciiTheme="minorHAnsi" w:eastAsia="Microsoft JhengHei" w:hAnsi="Calibri"/>
                              <w:color w:val="000000" w:themeColor="dark1"/>
                              <w:kern w:val="24"/>
                              <w:sz w:val="22"/>
                              <w:szCs w:val="22"/>
                            </w:rPr>
                            <w:t>,    1,080 (4.6%)</w:t>
                          </w:r>
                        </w:p>
                      </w:txbxContent>
                    </v:textbox>
                  </v:shape>
                  <v:shape id="Text Box 2" o:spid="_x0000_s1109" type="#_x0000_t202" style="position:absolute;left:2458;top:31711;width:12573;height:7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14:paraId="7699D711" w14:textId="77777777" w:rsidR="00C118EE" w:rsidRDefault="00C118EE" w:rsidP="004601F8">
                          <w:pPr>
                            <w:pStyle w:val="NormalWeb"/>
                            <w:spacing w:before="0" w:beforeAutospacing="0" w:after="0" w:afterAutospacing="0"/>
                            <w:rPr>
                              <w:rFonts w:asciiTheme="minorHAnsi" w:eastAsia="Microsoft JhengHei" w:hAnsi="Calibri"/>
                              <w:color w:val="000000" w:themeColor="dark1"/>
                              <w:kern w:val="24"/>
                              <w:sz w:val="22"/>
                              <w:szCs w:val="22"/>
                            </w:rPr>
                          </w:pPr>
                          <w:r>
                            <w:rPr>
                              <w:rFonts w:asciiTheme="minorHAnsi" w:eastAsia="Microsoft JhengHei" w:hAnsi="Calibri"/>
                              <w:b/>
                              <w:bCs/>
                              <w:color w:val="000000" w:themeColor="dark1"/>
                              <w:kern w:val="24"/>
                              <w:sz w:val="22"/>
                              <w:szCs w:val="22"/>
                            </w:rPr>
                            <w:t>Northern Ireland</w:t>
                          </w:r>
                          <w:r>
                            <w:rPr>
                              <w:rFonts w:asciiTheme="minorHAnsi" w:eastAsia="Microsoft JhengHei" w:hAnsi="Calibri"/>
                              <w:color w:val="000000" w:themeColor="dark1"/>
                              <w:kern w:val="24"/>
                              <w:sz w:val="22"/>
                              <w:szCs w:val="22"/>
                            </w:rPr>
                            <w:t xml:space="preserve">, </w:t>
                          </w:r>
                        </w:p>
                        <w:p w14:paraId="22C59E3F" w14:textId="373AB4A8" w:rsidR="00C118EE" w:rsidRDefault="00C118EE" w:rsidP="004601F8">
                          <w:pPr>
                            <w:pStyle w:val="NormalWeb"/>
                            <w:spacing w:before="0" w:beforeAutospacing="0" w:after="180" w:afterAutospacing="0"/>
                          </w:pPr>
                          <w:r>
                            <w:rPr>
                              <w:rFonts w:asciiTheme="minorHAnsi" w:eastAsia="Microsoft JhengHei" w:hAnsi="Calibri"/>
                              <w:color w:val="000000" w:themeColor="dark1"/>
                              <w:kern w:val="24"/>
                              <w:sz w:val="22"/>
                              <w:szCs w:val="22"/>
                            </w:rPr>
                            <w:t>70 (0.3%)</w:t>
                          </w:r>
                        </w:p>
                      </w:txbxContent>
                    </v:textbox>
                  </v:shape>
                </v:group>
                <w10:wrap type="through"/>
              </v:group>
            </w:pict>
          </mc:Fallback>
        </mc:AlternateContent>
      </w:r>
      <w:r>
        <w:t xml:space="preserve">Consistent with the results shown in </w:t>
      </w:r>
      <w:r w:rsidR="00AE1D21">
        <w:fldChar w:fldCharType="begin"/>
      </w:r>
      <w:r w:rsidR="00AE1D21">
        <w:instrText xml:space="preserve"> REF _Ref16000450 \h </w:instrText>
      </w:r>
      <w:r w:rsidR="00AE1D21">
        <w:fldChar w:fldCharType="separate"/>
      </w:r>
      <w:r w:rsidR="00AE1D21">
        <w:t xml:space="preserve">Figure </w:t>
      </w:r>
      <w:r w:rsidR="00AE1D21">
        <w:rPr>
          <w:noProof/>
        </w:rPr>
        <w:t>18</w:t>
      </w:r>
      <w:r w:rsidR="00AE1D21">
        <w:fldChar w:fldCharType="end"/>
      </w:r>
      <w:r w:rsidR="00AE1D21">
        <w:t xml:space="preserve"> </w:t>
      </w:r>
      <w:r>
        <w:t xml:space="preserve">and 19, the vast majority of jobs supported by the Maritime Business Services industry are found in London. It is estimated that the capital directly supported just over </w:t>
      </w:r>
      <w:r w:rsidR="00AE1D21">
        <w:t>18,290</w:t>
      </w:r>
      <w:r>
        <w:t xml:space="preserve"> jobs alone in 201</w:t>
      </w:r>
      <w:r w:rsidR="00AE1D21">
        <w:t>7, equivalent to 0.4% of total employment in London.</w:t>
      </w:r>
      <w:r w:rsidR="006459AB" w:rsidRPr="006459AB">
        <w:rPr>
          <w:rStyle w:val="FootnoteReference"/>
          <w:vertAlign w:val="baseline"/>
        </w:rPr>
        <w:footnoteReference w:id="17"/>
      </w:r>
      <w:r w:rsidR="00AE1D21" w:rsidRPr="006459AB">
        <w:t xml:space="preserve"> </w:t>
      </w:r>
    </w:p>
    <w:p w14:paraId="0B98B057" w14:textId="45459B0C" w:rsidR="004601F8" w:rsidRDefault="004601F8" w:rsidP="004601F8">
      <w:pPr>
        <w:spacing w:after="120"/>
      </w:pPr>
      <w:r>
        <w:t>Though not shown here, these regional trends are also consistent with the previous years back to 2010.</w:t>
      </w:r>
      <w:r w:rsidR="00DF564B">
        <w:t xml:space="preserve"> </w:t>
      </w:r>
    </w:p>
    <w:p w14:paraId="4C03B50D" w14:textId="607558DB" w:rsidR="00DF564B" w:rsidRDefault="00DF564B" w:rsidP="004601F8">
      <w:pPr>
        <w:spacing w:after="120"/>
      </w:pPr>
      <w:r>
        <w:t xml:space="preserve">Given that London accounts for approximately 77% of employment, but </w:t>
      </w:r>
      <w:r w:rsidR="008A1EB9">
        <w:t>84% of GVA, it is clear that, on average, those who work in the MBS industry in London have a greater productivity. This is usually the case across most industries in the UK.</w:t>
      </w:r>
    </w:p>
    <w:p w14:paraId="6C948573" w14:textId="0F7B60D2" w:rsidR="00E57FCE" w:rsidRDefault="00E57FCE" w:rsidP="00E57FCE">
      <w:pPr>
        <w:spacing w:after="120"/>
      </w:pPr>
    </w:p>
    <w:p w14:paraId="18D0748E" w14:textId="77777777" w:rsidR="00E57FCE" w:rsidRDefault="00E57FCE" w:rsidP="00E57FCE">
      <w:pPr>
        <w:spacing w:after="120"/>
      </w:pPr>
    </w:p>
    <w:p w14:paraId="0049ACBD" w14:textId="77777777" w:rsidR="00E57FCE" w:rsidRDefault="00E57FCE" w:rsidP="00E57FCE">
      <w:pPr>
        <w:spacing w:after="120"/>
        <w:rPr>
          <w:i/>
          <w:sz w:val="18"/>
        </w:rPr>
      </w:pPr>
    </w:p>
    <w:p w14:paraId="20C6DCF6" w14:textId="77777777" w:rsidR="004601F8" w:rsidRDefault="004601F8" w:rsidP="00E57FCE">
      <w:pPr>
        <w:spacing w:after="120"/>
        <w:rPr>
          <w:i/>
          <w:sz w:val="18"/>
        </w:rPr>
      </w:pPr>
    </w:p>
    <w:p w14:paraId="5A3CCA66" w14:textId="77777777" w:rsidR="004601F8" w:rsidRDefault="004601F8" w:rsidP="00E57FCE">
      <w:pPr>
        <w:spacing w:after="120"/>
        <w:rPr>
          <w:i/>
          <w:sz w:val="18"/>
        </w:rPr>
      </w:pPr>
    </w:p>
    <w:p w14:paraId="692D9394" w14:textId="77777777" w:rsidR="004601F8" w:rsidRDefault="004601F8" w:rsidP="00E57FCE">
      <w:pPr>
        <w:spacing w:after="120"/>
        <w:rPr>
          <w:i/>
          <w:sz w:val="18"/>
        </w:rPr>
      </w:pPr>
    </w:p>
    <w:p w14:paraId="14837D85" w14:textId="77777777" w:rsidR="004601F8" w:rsidRDefault="004601F8" w:rsidP="00E57FCE">
      <w:pPr>
        <w:spacing w:after="120"/>
        <w:rPr>
          <w:i/>
          <w:sz w:val="18"/>
        </w:rPr>
      </w:pPr>
    </w:p>
    <w:p w14:paraId="1373083F" w14:textId="77777777" w:rsidR="004601F8" w:rsidRDefault="004601F8" w:rsidP="00E57FCE">
      <w:pPr>
        <w:spacing w:after="120"/>
        <w:rPr>
          <w:i/>
          <w:sz w:val="18"/>
        </w:rPr>
      </w:pPr>
    </w:p>
    <w:p w14:paraId="3F1023D1" w14:textId="77777777" w:rsidR="004601F8" w:rsidRDefault="004601F8" w:rsidP="00E57FCE">
      <w:pPr>
        <w:spacing w:after="120"/>
        <w:rPr>
          <w:i/>
          <w:sz w:val="18"/>
        </w:rPr>
      </w:pPr>
    </w:p>
    <w:p w14:paraId="301B30E2" w14:textId="77777777" w:rsidR="004601F8" w:rsidRDefault="004601F8" w:rsidP="00E57FCE">
      <w:pPr>
        <w:spacing w:after="120"/>
        <w:rPr>
          <w:i/>
          <w:sz w:val="18"/>
        </w:rPr>
      </w:pPr>
    </w:p>
    <w:p w14:paraId="1E2F241F" w14:textId="77777777" w:rsidR="004601F8" w:rsidRDefault="004601F8" w:rsidP="00E57FCE">
      <w:pPr>
        <w:spacing w:after="120"/>
        <w:rPr>
          <w:i/>
          <w:sz w:val="18"/>
        </w:rPr>
      </w:pPr>
    </w:p>
    <w:p w14:paraId="118980D2" w14:textId="77777777" w:rsidR="004601F8" w:rsidRDefault="004601F8" w:rsidP="00E57FCE">
      <w:pPr>
        <w:spacing w:after="120"/>
        <w:rPr>
          <w:i/>
          <w:sz w:val="18"/>
        </w:rPr>
      </w:pPr>
    </w:p>
    <w:p w14:paraId="2182F74E" w14:textId="6AFE80E1" w:rsidR="004601F8" w:rsidRDefault="004601F8" w:rsidP="004601F8">
      <w:pPr>
        <w:spacing w:after="0"/>
        <w:jc w:val="right"/>
        <w:rPr>
          <w:i/>
          <w:sz w:val="18"/>
        </w:rPr>
      </w:pPr>
      <w:r>
        <w:rPr>
          <w:i/>
          <w:sz w:val="18"/>
        </w:rPr>
        <w:t>Note</w:t>
      </w:r>
      <w:r w:rsidR="00E5019F">
        <w:rPr>
          <w:i/>
          <w:sz w:val="18"/>
        </w:rPr>
        <w:t>:</w:t>
      </w:r>
      <w:r w:rsidRPr="00C149C2">
        <w:rPr>
          <w:i/>
          <w:sz w:val="18"/>
        </w:rPr>
        <w:t xml:space="preserve"> </w:t>
      </w:r>
      <w:r w:rsidR="00E5019F">
        <w:rPr>
          <w:i/>
          <w:sz w:val="18"/>
        </w:rPr>
        <w:t>figures subject to rounding to nearest 10</w:t>
      </w:r>
      <w:r>
        <w:rPr>
          <w:i/>
          <w:sz w:val="18"/>
        </w:rPr>
        <w:t>.</w:t>
      </w:r>
    </w:p>
    <w:p w14:paraId="38564267" w14:textId="77777777" w:rsidR="004601F8" w:rsidRDefault="004601F8" w:rsidP="004601F8">
      <w:pPr>
        <w:spacing w:after="120"/>
        <w:jc w:val="right"/>
      </w:pPr>
      <w:r>
        <w:rPr>
          <w:i/>
          <w:sz w:val="18"/>
        </w:rPr>
        <w:t xml:space="preserve"> Source</w:t>
      </w:r>
      <w:r w:rsidRPr="00E851E8">
        <w:rPr>
          <w:i/>
          <w:sz w:val="18"/>
        </w:rPr>
        <w:t xml:space="preserve">: PwC, ONS, </w:t>
      </w:r>
      <w:r>
        <w:rPr>
          <w:i/>
          <w:sz w:val="18"/>
        </w:rPr>
        <w:t xml:space="preserve">IUA, FAME, </w:t>
      </w:r>
      <w:r w:rsidRPr="00E851E8">
        <w:rPr>
          <w:i/>
          <w:sz w:val="18"/>
        </w:rPr>
        <w:t>Cebr analysis</w:t>
      </w:r>
      <w:r>
        <w:t xml:space="preserve"> </w:t>
      </w:r>
    </w:p>
    <w:p w14:paraId="6EF7C618" w14:textId="2C892AFE" w:rsidR="005323A1" w:rsidRPr="0024782F" w:rsidRDefault="00B07236" w:rsidP="00B07236">
      <w:pPr>
        <w:pStyle w:val="Caption"/>
      </w:pPr>
      <w:r>
        <w:lastRenderedPageBreak/>
        <w:t xml:space="preserve">Figure </w:t>
      </w:r>
      <w:r w:rsidR="00854907">
        <w:rPr>
          <w:noProof/>
        </w:rPr>
        <w:fldChar w:fldCharType="begin"/>
      </w:r>
      <w:r w:rsidR="00854907">
        <w:rPr>
          <w:noProof/>
        </w:rPr>
        <w:instrText xml:space="preserve"> SEQ Figure \* ARABIC </w:instrText>
      </w:r>
      <w:r w:rsidR="00854907">
        <w:rPr>
          <w:noProof/>
        </w:rPr>
        <w:fldChar w:fldCharType="separate"/>
      </w:r>
      <w:r>
        <w:rPr>
          <w:noProof/>
        </w:rPr>
        <w:t>21</w:t>
      </w:r>
      <w:r w:rsidR="00854907">
        <w:rPr>
          <w:noProof/>
        </w:rPr>
        <w:fldChar w:fldCharType="end"/>
      </w:r>
      <w:r w:rsidR="005323A1">
        <w:t>: Regional breakdown of the direct contribution through the Compensation of Employees by the Maritime Bu</w:t>
      </w:r>
      <w:r>
        <w:t>siness Services industry in 2017, £m</w:t>
      </w:r>
    </w:p>
    <w:p w14:paraId="721D7907" w14:textId="5ED7FA5D" w:rsidR="005323A1" w:rsidRPr="00B07236" w:rsidRDefault="00B07236">
      <w:pPr>
        <w:spacing w:after="0"/>
      </w:pPr>
      <w:r w:rsidRPr="00B07236">
        <w:rPr>
          <w:noProof/>
          <w:lang w:eastAsia="en-GB"/>
        </w:rPr>
        <mc:AlternateContent>
          <mc:Choice Requires="wpg">
            <w:drawing>
              <wp:anchor distT="0" distB="0" distL="114300" distR="114300" simplePos="0" relativeHeight="251689984" behindDoc="0" locked="0" layoutInCell="1" allowOverlap="1" wp14:anchorId="0C2BCE9F" wp14:editId="1853B145">
                <wp:simplePos x="0" y="0"/>
                <wp:positionH relativeFrom="column">
                  <wp:posOffset>-20955</wp:posOffset>
                </wp:positionH>
                <wp:positionV relativeFrom="paragraph">
                  <wp:posOffset>82550</wp:posOffset>
                </wp:positionV>
                <wp:extent cx="5296535" cy="6064250"/>
                <wp:effectExtent l="0" t="0" r="0" b="0"/>
                <wp:wrapThrough wrapText="bothSides">
                  <wp:wrapPolygon edited="0">
                    <wp:start x="0" y="0"/>
                    <wp:lineTo x="0" y="20560"/>
                    <wp:lineTo x="8623" y="20627"/>
                    <wp:lineTo x="8623" y="21510"/>
                    <wp:lineTo x="12586" y="21510"/>
                    <wp:lineTo x="16548" y="20763"/>
                    <wp:lineTo x="19888" y="20627"/>
                    <wp:lineTo x="21442" y="20288"/>
                    <wp:lineTo x="21520" y="19203"/>
                    <wp:lineTo x="21131" y="19067"/>
                    <wp:lineTo x="18024" y="18456"/>
                    <wp:lineTo x="18956" y="18456"/>
                    <wp:lineTo x="20199" y="17845"/>
                    <wp:lineTo x="20199" y="16285"/>
                    <wp:lineTo x="19733" y="15199"/>
                    <wp:lineTo x="19966" y="14114"/>
                    <wp:lineTo x="20510" y="13367"/>
                    <wp:lineTo x="20587" y="12485"/>
                    <wp:lineTo x="20199" y="12349"/>
                    <wp:lineTo x="18024" y="11942"/>
                    <wp:lineTo x="18024" y="0"/>
                    <wp:lineTo x="0" y="0"/>
                  </wp:wrapPolygon>
                </wp:wrapThrough>
                <wp:docPr id="128" name="Group 20"/>
                <wp:cNvGraphicFramePr/>
                <a:graphic xmlns:a="http://schemas.openxmlformats.org/drawingml/2006/main">
                  <a:graphicData uri="http://schemas.microsoft.com/office/word/2010/wordprocessingGroup">
                    <wpg:wgp>
                      <wpg:cNvGrpSpPr/>
                      <wpg:grpSpPr>
                        <a:xfrm>
                          <a:off x="0" y="0"/>
                          <a:ext cx="5296535" cy="6064250"/>
                          <a:chOff x="0" y="0"/>
                          <a:chExt cx="5688848" cy="6513578"/>
                        </a:xfrm>
                      </wpg:grpSpPr>
                      <pic:pic xmlns:pic="http://schemas.openxmlformats.org/drawingml/2006/picture">
                        <pic:nvPicPr>
                          <pic:cNvPr id="129" name="Picture 129"/>
                          <pic:cNvPicPr>
                            <a:picLocks noChangeAspect="1"/>
                          </pic:cNvPicPr>
                        </pic:nvPicPr>
                        <pic:blipFill>
                          <a:blip r:embed="rId27"/>
                          <a:stretch>
                            <a:fillRect/>
                          </a:stretch>
                        </pic:blipFill>
                        <pic:spPr>
                          <a:xfrm>
                            <a:off x="0" y="0"/>
                            <a:ext cx="4724400" cy="6200775"/>
                          </a:xfrm>
                          <a:prstGeom prst="rect">
                            <a:avLst/>
                          </a:prstGeom>
                        </pic:spPr>
                      </pic:pic>
                      <wpg:grpSp>
                        <wpg:cNvPr id="130" name="Group 130"/>
                        <wpg:cNvGrpSpPr/>
                        <wpg:grpSpPr>
                          <a:xfrm>
                            <a:off x="736009" y="2495921"/>
                            <a:ext cx="4952839" cy="4017657"/>
                            <a:chOff x="736009" y="2495921"/>
                            <a:chExt cx="4952839" cy="4017657"/>
                          </a:xfrm>
                        </wpg:grpSpPr>
                        <wps:wsp>
                          <wps:cNvPr id="131" name="Text Box 2"/>
                          <wps:cNvSpPr txBox="1">
                            <a:spLocks noChangeArrowheads="1"/>
                          </wps:cNvSpPr>
                          <wps:spPr bwMode="auto">
                            <a:xfrm>
                              <a:off x="3070290" y="2495921"/>
                              <a:ext cx="1000125" cy="5153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EA61402" w14:textId="77777777" w:rsidR="00C118EE" w:rsidRDefault="00C118EE" w:rsidP="00B07236">
                                <w:pPr>
                                  <w:pStyle w:val="NormalWeb"/>
                                  <w:spacing w:before="0" w:beforeAutospacing="0" w:after="180" w:afterAutospacing="0"/>
                                </w:pPr>
                                <w:r>
                                  <w:rPr>
                                    <w:rFonts w:asciiTheme="minorHAnsi" w:eastAsia="Microsoft JhengHei" w:hAnsi="Calibri"/>
                                    <w:b/>
                                    <w:bCs/>
                                    <w:color w:val="000000" w:themeColor="dark1"/>
                                    <w:kern w:val="24"/>
                                    <w:sz w:val="22"/>
                                    <w:szCs w:val="22"/>
                                  </w:rPr>
                                  <w:t>Scotland</w:t>
                                </w:r>
                                <w:r>
                                  <w:rPr>
                                    <w:rFonts w:asciiTheme="minorHAnsi" w:eastAsia="Microsoft JhengHei" w:hAnsi="Calibri"/>
                                    <w:color w:val="000000" w:themeColor="dark1"/>
                                    <w:kern w:val="24"/>
                                    <w:sz w:val="22"/>
                                    <w:szCs w:val="22"/>
                                  </w:rPr>
                                  <w:t>, £23.5 (2.1%)</w:t>
                                </w:r>
                              </w:p>
                            </w:txbxContent>
                          </wps:txbx>
                          <wps:bodyPr rot="0" vert="horz" wrap="square" lIns="91440" tIns="45720" rIns="91440" bIns="45720" anchor="t" anchorCtr="0">
                            <a:noAutofit/>
                          </wps:bodyPr>
                        </wps:wsp>
                        <wps:wsp>
                          <wps:cNvPr id="132" name="Text Box 2"/>
                          <wps:cNvSpPr txBox="1">
                            <a:spLocks noChangeArrowheads="1"/>
                          </wps:cNvSpPr>
                          <wps:spPr bwMode="auto">
                            <a:xfrm>
                              <a:off x="3162177" y="3182007"/>
                              <a:ext cx="1038225" cy="4762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45A6A92" w14:textId="77777777" w:rsidR="00C118EE" w:rsidRDefault="00C118EE" w:rsidP="00B07236">
                                <w:pPr>
                                  <w:pStyle w:val="NormalWeb"/>
                                  <w:spacing w:before="0" w:beforeAutospacing="0" w:after="180" w:afterAutospacing="0"/>
                                </w:pPr>
                                <w:r>
                                  <w:rPr>
                                    <w:rFonts w:asciiTheme="minorHAnsi" w:eastAsia="Microsoft JhengHei" w:hAnsi="Calibri"/>
                                    <w:b/>
                                    <w:bCs/>
                                    <w:color w:val="000000" w:themeColor="dark1"/>
                                    <w:kern w:val="24"/>
                                    <w:sz w:val="22"/>
                                    <w:szCs w:val="22"/>
                                  </w:rPr>
                                  <w:t>North East</w:t>
                                </w:r>
                                <w:r>
                                  <w:rPr>
                                    <w:rFonts w:asciiTheme="minorHAnsi" w:eastAsia="Microsoft JhengHei" w:hAnsi="Calibri"/>
                                    <w:color w:val="000000" w:themeColor="dark1"/>
                                    <w:kern w:val="24"/>
                                    <w:sz w:val="22"/>
                                    <w:szCs w:val="22"/>
                                  </w:rPr>
                                  <w:t>, £7.7 (0.7%)</w:t>
                                </w:r>
                              </w:p>
                            </w:txbxContent>
                          </wps:txbx>
                          <wps:bodyPr rot="0" vert="horz" wrap="square" lIns="91440" tIns="45720" rIns="91440" bIns="45720" anchor="t" anchorCtr="0">
                            <a:noAutofit/>
                          </wps:bodyPr>
                        </wps:wsp>
                        <wps:wsp>
                          <wps:cNvPr id="133" name="Text Box 2"/>
                          <wps:cNvSpPr txBox="1">
                            <a:spLocks noChangeArrowheads="1"/>
                          </wps:cNvSpPr>
                          <wps:spPr bwMode="auto">
                            <a:xfrm>
                              <a:off x="3619377" y="3691390"/>
                              <a:ext cx="1828800" cy="45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C20BE04" w14:textId="77777777" w:rsidR="00C118EE" w:rsidRDefault="00C118EE" w:rsidP="00B07236">
                                <w:pPr>
                                  <w:pStyle w:val="NormalWeb"/>
                                  <w:spacing w:before="0" w:beforeAutospacing="0" w:after="180" w:afterAutospacing="0"/>
                                </w:pPr>
                                <w:r>
                                  <w:rPr>
                                    <w:rFonts w:asciiTheme="minorHAnsi" w:eastAsia="Microsoft JhengHei" w:hAnsi="Calibri"/>
                                    <w:b/>
                                    <w:bCs/>
                                    <w:color w:val="000000" w:themeColor="dark1"/>
                                    <w:kern w:val="24"/>
                                    <w:sz w:val="22"/>
                                    <w:szCs w:val="22"/>
                                  </w:rPr>
                                  <w:t>Yorkshire and the Humber</w:t>
                                </w:r>
                                <w:r>
                                  <w:rPr>
                                    <w:rFonts w:asciiTheme="minorHAnsi" w:eastAsia="Microsoft JhengHei" w:hAnsi="Calibri"/>
                                    <w:color w:val="000000" w:themeColor="dark1"/>
                                    <w:kern w:val="24"/>
                                    <w:sz w:val="22"/>
                                    <w:szCs w:val="22"/>
                                  </w:rPr>
                                  <w:t>, £25.3 (2.2%)</w:t>
                                </w:r>
                              </w:p>
                            </w:txbxContent>
                          </wps:txbx>
                          <wps:bodyPr rot="0" vert="horz" wrap="square" lIns="91440" tIns="45720" rIns="91440" bIns="45720" anchor="t" anchorCtr="0">
                            <a:noAutofit/>
                          </wps:bodyPr>
                        </wps:wsp>
                        <wps:wsp>
                          <wps:cNvPr id="134" name="Text Box 2"/>
                          <wps:cNvSpPr txBox="1">
                            <a:spLocks noChangeArrowheads="1"/>
                          </wps:cNvSpPr>
                          <wps:spPr bwMode="auto">
                            <a:xfrm>
                              <a:off x="3807019" y="4159665"/>
                              <a:ext cx="1455629" cy="495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ED3DBCC" w14:textId="77777777" w:rsidR="00C118EE" w:rsidRDefault="00C118EE" w:rsidP="00B07236">
                                <w:pPr>
                                  <w:pStyle w:val="NormalWeb"/>
                                  <w:spacing w:before="0" w:beforeAutospacing="0" w:after="0" w:afterAutospacing="0"/>
                                  <w:rPr>
                                    <w:rFonts w:asciiTheme="minorHAnsi" w:eastAsia="Microsoft JhengHei" w:hAnsi="Calibri"/>
                                    <w:color w:val="000000" w:themeColor="dark1"/>
                                    <w:kern w:val="24"/>
                                    <w:sz w:val="22"/>
                                    <w:szCs w:val="22"/>
                                  </w:rPr>
                                </w:pPr>
                                <w:r>
                                  <w:rPr>
                                    <w:rFonts w:asciiTheme="minorHAnsi" w:eastAsia="Microsoft JhengHei" w:hAnsi="Calibri"/>
                                    <w:b/>
                                    <w:bCs/>
                                    <w:color w:val="000000" w:themeColor="dark1"/>
                                    <w:kern w:val="24"/>
                                    <w:sz w:val="22"/>
                                    <w:szCs w:val="22"/>
                                  </w:rPr>
                                  <w:t>East Midlands</w:t>
                                </w:r>
                                <w:r>
                                  <w:rPr>
                                    <w:rFonts w:asciiTheme="minorHAnsi" w:eastAsia="Microsoft JhengHei" w:hAnsi="Calibri"/>
                                    <w:color w:val="000000" w:themeColor="dark1"/>
                                    <w:kern w:val="24"/>
                                    <w:sz w:val="22"/>
                                    <w:szCs w:val="22"/>
                                  </w:rPr>
                                  <w:t xml:space="preserve">, </w:t>
                                </w:r>
                              </w:p>
                              <w:p w14:paraId="5629D466" w14:textId="50A40A9C" w:rsidR="00C118EE" w:rsidRDefault="00C118EE" w:rsidP="00B07236">
                                <w:pPr>
                                  <w:pStyle w:val="NormalWeb"/>
                                  <w:spacing w:before="0" w:beforeAutospacing="0" w:after="180" w:afterAutospacing="0"/>
                                </w:pPr>
                                <w:r>
                                  <w:rPr>
                                    <w:rFonts w:asciiTheme="minorHAnsi" w:eastAsia="Microsoft JhengHei" w:hAnsi="Calibri"/>
                                    <w:color w:val="000000" w:themeColor="dark1"/>
                                    <w:kern w:val="24"/>
                                    <w:sz w:val="22"/>
                                    <w:szCs w:val="22"/>
                                  </w:rPr>
                                  <w:t>£1.4 (0.1%)</w:t>
                                </w:r>
                              </w:p>
                            </w:txbxContent>
                          </wps:txbx>
                          <wps:bodyPr rot="0" vert="horz" wrap="square" lIns="91440" tIns="45720" rIns="91440" bIns="45720" anchor="t" anchorCtr="0">
                            <a:noAutofit/>
                          </wps:bodyPr>
                        </wps:wsp>
                        <wps:wsp>
                          <wps:cNvPr id="135" name="Text Box 2"/>
                          <wps:cNvSpPr txBox="1">
                            <a:spLocks noChangeArrowheads="1"/>
                          </wps:cNvSpPr>
                          <wps:spPr bwMode="auto">
                            <a:xfrm>
                              <a:off x="4200402" y="4744782"/>
                              <a:ext cx="1162050" cy="71834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E81A4E2" w14:textId="77777777" w:rsidR="00C118EE" w:rsidRDefault="00C118EE" w:rsidP="00B07236">
                                <w:pPr>
                                  <w:pStyle w:val="NormalWeb"/>
                                  <w:spacing w:before="0" w:beforeAutospacing="0" w:after="0" w:afterAutospacing="0"/>
                                  <w:rPr>
                                    <w:rFonts w:asciiTheme="minorHAnsi" w:eastAsia="Microsoft JhengHei" w:hAnsi="Calibri"/>
                                    <w:color w:val="000000" w:themeColor="dark1"/>
                                    <w:kern w:val="24"/>
                                    <w:sz w:val="22"/>
                                    <w:szCs w:val="22"/>
                                  </w:rPr>
                                </w:pPr>
                                <w:r>
                                  <w:rPr>
                                    <w:rFonts w:asciiTheme="minorHAnsi" w:eastAsia="Microsoft JhengHei" w:hAnsi="Calibri"/>
                                    <w:b/>
                                    <w:bCs/>
                                    <w:color w:val="000000" w:themeColor="dark1"/>
                                    <w:kern w:val="24"/>
                                    <w:sz w:val="22"/>
                                    <w:szCs w:val="22"/>
                                  </w:rPr>
                                  <w:t>East of England</w:t>
                                </w:r>
                                <w:r>
                                  <w:rPr>
                                    <w:rFonts w:asciiTheme="minorHAnsi" w:eastAsia="Microsoft JhengHei" w:hAnsi="Calibri"/>
                                    <w:color w:val="000000" w:themeColor="dark1"/>
                                    <w:kern w:val="24"/>
                                    <w:sz w:val="22"/>
                                    <w:szCs w:val="22"/>
                                  </w:rPr>
                                  <w:t xml:space="preserve">, </w:t>
                                </w:r>
                              </w:p>
                              <w:p w14:paraId="597AE693" w14:textId="4E9F64E4" w:rsidR="00C118EE" w:rsidRDefault="00C118EE" w:rsidP="00B07236">
                                <w:pPr>
                                  <w:pStyle w:val="NormalWeb"/>
                                  <w:spacing w:before="0" w:beforeAutospacing="0" w:after="180" w:afterAutospacing="0"/>
                                </w:pPr>
                                <w:r>
                                  <w:rPr>
                                    <w:rFonts w:asciiTheme="minorHAnsi" w:eastAsia="Microsoft JhengHei" w:hAnsi="Calibri"/>
                                    <w:color w:val="000000" w:themeColor="dark1"/>
                                    <w:kern w:val="24"/>
                                    <w:sz w:val="22"/>
                                    <w:szCs w:val="22"/>
                                  </w:rPr>
                                  <w:t>£24.4 (2.2%)</w:t>
                                </w:r>
                              </w:p>
                            </w:txbxContent>
                          </wps:txbx>
                          <wps:bodyPr rot="0" vert="horz" wrap="square" lIns="91440" tIns="45720" rIns="91440" bIns="45720" anchor="t" anchorCtr="0">
                            <a:noAutofit/>
                          </wps:bodyPr>
                        </wps:wsp>
                        <wps:wsp>
                          <wps:cNvPr id="136" name="Text Box 2"/>
                          <wps:cNvSpPr txBox="1">
                            <a:spLocks noChangeArrowheads="1"/>
                          </wps:cNvSpPr>
                          <wps:spPr bwMode="auto">
                            <a:xfrm>
                              <a:off x="4295652" y="5729220"/>
                              <a:ext cx="1393196" cy="4476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BB4E804" w14:textId="77777777" w:rsidR="00C118EE" w:rsidRDefault="00C118EE" w:rsidP="00B07236">
                                <w:pPr>
                                  <w:pStyle w:val="NormalWeb"/>
                                  <w:spacing w:before="0" w:beforeAutospacing="0" w:after="0" w:afterAutospacing="0"/>
                                  <w:rPr>
                                    <w:rFonts w:asciiTheme="minorHAnsi" w:eastAsia="Microsoft JhengHei" w:hAnsi="Calibri"/>
                                    <w:color w:val="000000" w:themeColor="dark1"/>
                                    <w:kern w:val="24"/>
                                    <w:sz w:val="22"/>
                                    <w:szCs w:val="22"/>
                                  </w:rPr>
                                </w:pPr>
                                <w:r>
                                  <w:rPr>
                                    <w:rFonts w:asciiTheme="minorHAnsi" w:eastAsia="Microsoft JhengHei" w:hAnsi="Calibri"/>
                                    <w:b/>
                                    <w:bCs/>
                                    <w:color w:val="000000" w:themeColor="dark1"/>
                                    <w:kern w:val="24"/>
                                    <w:sz w:val="22"/>
                                    <w:szCs w:val="22"/>
                                  </w:rPr>
                                  <w:t>London</w:t>
                                </w:r>
                                <w:r>
                                  <w:rPr>
                                    <w:rFonts w:asciiTheme="minorHAnsi" w:eastAsia="Microsoft JhengHei" w:hAnsi="Calibri"/>
                                    <w:color w:val="000000" w:themeColor="dark1"/>
                                    <w:kern w:val="24"/>
                                    <w:sz w:val="22"/>
                                    <w:szCs w:val="22"/>
                                  </w:rPr>
                                  <w:t xml:space="preserve">, </w:t>
                                </w:r>
                              </w:p>
                              <w:p w14:paraId="3AA85861" w14:textId="4635CF86" w:rsidR="00C118EE" w:rsidRDefault="00C118EE" w:rsidP="00B07236">
                                <w:pPr>
                                  <w:pStyle w:val="NormalWeb"/>
                                  <w:spacing w:before="0" w:beforeAutospacing="0" w:after="180" w:afterAutospacing="0"/>
                                </w:pPr>
                                <w:r>
                                  <w:rPr>
                                    <w:rFonts w:asciiTheme="minorHAnsi" w:eastAsia="Microsoft JhengHei" w:hAnsi="Calibri"/>
                                    <w:color w:val="000000" w:themeColor="dark1"/>
                                    <w:kern w:val="24"/>
                                    <w:sz w:val="22"/>
                                    <w:szCs w:val="22"/>
                                  </w:rPr>
                                  <w:t>£942.8 (83.0%)</w:t>
                                </w:r>
                              </w:p>
                            </w:txbxContent>
                          </wps:txbx>
                          <wps:bodyPr rot="0" vert="horz" wrap="square" lIns="91440" tIns="45720" rIns="91440" bIns="45720" anchor="t" anchorCtr="0">
                            <a:noAutofit/>
                          </wps:bodyPr>
                        </wps:wsp>
                        <wps:wsp>
                          <wps:cNvPr id="137" name="Straight Arrow Connector 137"/>
                          <wps:cNvCnPr/>
                          <wps:spPr>
                            <a:xfrm flipH="1" flipV="1">
                              <a:off x="3636457" y="5382375"/>
                              <a:ext cx="706755" cy="395287"/>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8" name="Text Box 2"/>
                          <wps:cNvSpPr txBox="1">
                            <a:spLocks noChangeArrowheads="1"/>
                          </wps:cNvSpPr>
                          <wps:spPr bwMode="auto">
                            <a:xfrm>
                              <a:off x="3268381" y="5779809"/>
                              <a:ext cx="1162050" cy="52066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1A3996B" w14:textId="77777777" w:rsidR="00C118EE" w:rsidRDefault="00C118EE" w:rsidP="00B07236">
                                <w:pPr>
                                  <w:pStyle w:val="NormalWeb"/>
                                  <w:spacing w:before="0" w:beforeAutospacing="0" w:after="180" w:afterAutospacing="0"/>
                                </w:pPr>
                                <w:r>
                                  <w:rPr>
                                    <w:rFonts w:asciiTheme="minorHAnsi" w:eastAsia="Microsoft JhengHei" w:hAnsi="Calibri"/>
                                    <w:b/>
                                    <w:bCs/>
                                    <w:color w:val="000000" w:themeColor="dark1"/>
                                    <w:kern w:val="24"/>
                                    <w:sz w:val="22"/>
                                    <w:szCs w:val="22"/>
                                  </w:rPr>
                                  <w:t>South East</w:t>
                                </w:r>
                                <w:r>
                                  <w:rPr>
                                    <w:rFonts w:asciiTheme="minorHAnsi" w:eastAsia="Microsoft JhengHei" w:hAnsi="Calibri"/>
                                    <w:color w:val="000000" w:themeColor="dark1"/>
                                    <w:kern w:val="24"/>
                                    <w:sz w:val="22"/>
                                    <w:szCs w:val="22"/>
                                  </w:rPr>
                                  <w:t>, £50.6 (4.5%)</w:t>
                                </w:r>
                              </w:p>
                            </w:txbxContent>
                          </wps:txbx>
                          <wps:bodyPr rot="0" vert="horz" wrap="square" lIns="91440" tIns="45720" rIns="91440" bIns="45720" anchor="t" anchorCtr="0">
                            <a:noAutofit/>
                          </wps:bodyPr>
                        </wps:wsp>
                        <wps:wsp>
                          <wps:cNvPr id="139" name="Text Box 2"/>
                          <wps:cNvSpPr txBox="1">
                            <a:spLocks noChangeArrowheads="1"/>
                          </wps:cNvSpPr>
                          <wps:spPr bwMode="auto">
                            <a:xfrm>
                              <a:off x="2214440" y="5959329"/>
                              <a:ext cx="1162050" cy="55424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1B7EB0B" w14:textId="77777777" w:rsidR="00C118EE" w:rsidRDefault="00C118EE" w:rsidP="00B07236">
                                <w:pPr>
                                  <w:pStyle w:val="NormalWeb"/>
                                  <w:spacing w:before="0" w:beforeAutospacing="0" w:after="180" w:afterAutospacing="0"/>
                                </w:pPr>
                                <w:r>
                                  <w:rPr>
                                    <w:rFonts w:asciiTheme="minorHAnsi" w:eastAsia="Microsoft JhengHei" w:hAnsi="Calibri"/>
                                    <w:b/>
                                    <w:bCs/>
                                    <w:color w:val="000000" w:themeColor="dark1"/>
                                    <w:kern w:val="24"/>
                                    <w:sz w:val="22"/>
                                    <w:szCs w:val="22"/>
                                  </w:rPr>
                                  <w:t>South West</w:t>
                                </w:r>
                                <w:r>
                                  <w:rPr>
                                    <w:rFonts w:asciiTheme="minorHAnsi" w:eastAsia="Microsoft JhengHei" w:hAnsi="Calibri"/>
                                    <w:color w:val="000000" w:themeColor="dark1"/>
                                    <w:kern w:val="24"/>
                                    <w:sz w:val="22"/>
                                    <w:szCs w:val="22"/>
                                  </w:rPr>
                                  <w:t>, £6.6 (0.6%)</w:t>
                                </w:r>
                              </w:p>
                            </w:txbxContent>
                          </wps:txbx>
                          <wps:bodyPr rot="0" vert="horz" wrap="square" lIns="91440" tIns="45720" rIns="91440" bIns="45720" anchor="t" anchorCtr="0">
                            <a:noAutofit/>
                          </wps:bodyPr>
                        </wps:wsp>
                        <wps:wsp>
                          <wps:cNvPr id="140" name="Text Box 2"/>
                          <wps:cNvSpPr txBox="1">
                            <a:spLocks noChangeArrowheads="1"/>
                          </wps:cNvSpPr>
                          <wps:spPr bwMode="auto">
                            <a:xfrm>
                              <a:off x="1069829" y="5431074"/>
                              <a:ext cx="1339167" cy="6196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30E05FC" w14:textId="77777777" w:rsidR="00C118EE" w:rsidRDefault="00C118EE" w:rsidP="00B07236">
                                <w:pPr>
                                  <w:pStyle w:val="NormalWeb"/>
                                  <w:spacing w:before="0" w:beforeAutospacing="0" w:after="180" w:afterAutospacing="0"/>
                                </w:pPr>
                                <w:r>
                                  <w:rPr>
                                    <w:rFonts w:asciiTheme="minorHAnsi" w:eastAsia="Microsoft JhengHei" w:hAnsi="Calibri"/>
                                    <w:b/>
                                    <w:bCs/>
                                    <w:color w:val="000000" w:themeColor="dark1"/>
                                    <w:kern w:val="24"/>
                                    <w:sz w:val="22"/>
                                    <w:szCs w:val="22"/>
                                  </w:rPr>
                                  <w:t>West Midlands</w:t>
                                </w:r>
                                <w:r>
                                  <w:rPr>
                                    <w:rFonts w:asciiTheme="minorHAnsi" w:eastAsia="Microsoft JhengHei" w:hAnsi="Calibri"/>
                                    <w:color w:val="000000" w:themeColor="dark1"/>
                                    <w:kern w:val="24"/>
                                    <w:sz w:val="22"/>
                                    <w:szCs w:val="22"/>
                                  </w:rPr>
                                  <w:t>, £1.5 (0.1%)</w:t>
                                </w:r>
                              </w:p>
                            </w:txbxContent>
                          </wps:txbx>
                          <wps:bodyPr rot="0" vert="horz" wrap="square" lIns="91440" tIns="45720" rIns="91440" bIns="45720" anchor="t" anchorCtr="0">
                            <a:noAutofit/>
                          </wps:bodyPr>
                        </wps:wsp>
                        <wps:wsp>
                          <wps:cNvPr id="141" name="Straight Arrow Connector 141"/>
                          <wps:cNvCnPr/>
                          <wps:spPr>
                            <a:xfrm flipV="1">
                              <a:off x="2057278" y="4987610"/>
                              <a:ext cx="972978" cy="740887"/>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2" name="Text Box 2"/>
                          <wps:cNvSpPr txBox="1">
                            <a:spLocks noChangeArrowheads="1"/>
                          </wps:cNvSpPr>
                          <wps:spPr bwMode="auto">
                            <a:xfrm>
                              <a:off x="1650854" y="4654966"/>
                              <a:ext cx="1165819" cy="5336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86E6C90" w14:textId="77777777" w:rsidR="00C118EE" w:rsidRDefault="00C118EE" w:rsidP="00B07236">
                                <w:pPr>
                                  <w:pStyle w:val="NormalWeb"/>
                                  <w:spacing w:before="0" w:beforeAutospacing="0" w:after="0" w:afterAutospacing="0"/>
                                  <w:rPr>
                                    <w:rFonts w:asciiTheme="minorHAnsi" w:eastAsia="Microsoft JhengHei" w:hAnsi="Calibri"/>
                                    <w:color w:val="000000" w:themeColor="dark1"/>
                                    <w:kern w:val="24"/>
                                    <w:sz w:val="22"/>
                                    <w:szCs w:val="22"/>
                                  </w:rPr>
                                </w:pPr>
                                <w:r>
                                  <w:rPr>
                                    <w:rFonts w:asciiTheme="minorHAnsi" w:eastAsia="Microsoft JhengHei" w:hAnsi="Calibri"/>
                                    <w:b/>
                                    <w:bCs/>
                                    <w:color w:val="000000" w:themeColor="dark1"/>
                                    <w:kern w:val="24"/>
                                    <w:sz w:val="22"/>
                                    <w:szCs w:val="22"/>
                                  </w:rPr>
                                  <w:t>Wales</w:t>
                                </w:r>
                                <w:r>
                                  <w:rPr>
                                    <w:rFonts w:asciiTheme="minorHAnsi" w:eastAsia="Microsoft JhengHei" w:hAnsi="Calibri"/>
                                    <w:color w:val="000000" w:themeColor="dark1"/>
                                    <w:kern w:val="24"/>
                                    <w:sz w:val="22"/>
                                    <w:szCs w:val="22"/>
                                  </w:rPr>
                                  <w:t xml:space="preserve">, </w:t>
                                </w:r>
                              </w:p>
                              <w:p w14:paraId="754CB984" w14:textId="2F47A1D6" w:rsidR="00C118EE" w:rsidRDefault="00C118EE" w:rsidP="00B07236">
                                <w:pPr>
                                  <w:pStyle w:val="NormalWeb"/>
                                  <w:spacing w:before="0" w:beforeAutospacing="0" w:after="180" w:afterAutospacing="0"/>
                                </w:pPr>
                                <w:r>
                                  <w:rPr>
                                    <w:rFonts w:asciiTheme="minorHAnsi" w:eastAsia="Microsoft JhengHei" w:hAnsi="Calibri"/>
                                    <w:color w:val="000000" w:themeColor="dark1"/>
                                    <w:kern w:val="24"/>
                                    <w:sz w:val="22"/>
                                    <w:szCs w:val="22"/>
                                  </w:rPr>
                                  <w:t>£3.4 (0.3%)</w:t>
                                </w:r>
                              </w:p>
                            </w:txbxContent>
                          </wps:txbx>
                          <wps:bodyPr rot="0" vert="horz" wrap="square" lIns="91440" tIns="45720" rIns="91440" bIns="45720" anchor="t" anchorCtr="0">
                            <a:noAutofit/>
                          </wps:bodyPr>
                        </wps:wsp>
                        <wps:wsp>
                          <wps:cNvPr id="143" name="Text Box 2"/>
                          <wps:cNvSpPr txBox="1">
                            <a:spLocks noChangeArrowheads="1"/>
                          </wps:cNvSpPr>
                          <wps:spPr bwMode="auto">
                            <a:xfrm>
                              <a:off x="1909921" y="4010350"/>
                              <a:ext cx="1162050" cy="49263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49B2607" w14:textId="77777777" w:rsidR="00C118EE" w:rsidRDefault="00C118EE" w:rsidP="00B07236">
                                <w:pPr>
                                  <w:pStyle w:val="NormalWeb"/>
                                  <w:spacing w:before="0" w:beforeAutospacing="0" w:after="180" w:afterAutospacing="0"/>
                                </w:pPr>
                                <w:r>
                                  <w:rPr>
                                    <w:rFonts w:asciiTheme="minorHAnsi" w:eastAsia="Microsoft JhengHei" w:hAnsi="Calibri"/>
                                    <w:b/>
                                    <w:bCs/>
                                    <w:color w:val="000000" w:themeColor="dark1"/>
                                    <w:kern w:val="24"/>
                                    <w:sz w:val="22"/>
                                    <w:szCs w:val="22"/>
                                  </w:rPr>
                                  <w:t>North West</w:t>
                                </w:r>
                                <w:r>
                                  <w:rPr>
                                    <w:rFonts w:asciiTheme="minorHAnsi" w:eastAsia="Microsoft JhengHei" w:hAnsi="Calibri"/>
                                    <w:color w:val="000000" w:themeColor="dark1"/>
                                    <w:kern w:val="24"/>
                                    <w:sz w:val="22"/>
                                    <w:szCs w:val="22"/>
                                  </w:rPr>
                                  <w:t>, £46.3 (4.1%)</w:t>
                                </w:r>
                              </w:p>
                            </w:txbxContent>
                          </wps:txbx>
                          <wps:bodyPr rot="0" vert="horz" wrap="square" lIns="91440" tIns="45720" rIns="91440" bIns="45720" anchor="t" anchorCtr="0">
                            <a:noAutofit/>
                          </wps:bodyPr>
                        </wps:wsp>
                        <wps:wsp>
                          <wps:cNvPr id="144" name="Text Box 2"/>
                          <wps:cNvSpPr txBox="1">
                            <a:spLocks noChangeArrowheads="1"/>
                          </wps:cNvSpPr>
                          <wps:spPr bwMode="auto">
                            <a:xfrm>
                              <a:off x="736009" y="2888433"/>
                              <a:ext cx="1257300" cy="7698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F07314B" w14:textId="77777777" w:rsidR="00C118EE" w:rsidRDefault="00C118EE" w:rsidP="00B07236">
                                <w:pPr>
                                  <w:pStyle w:val="NormalWeb"/>
                                  <w:spacing w:before="0" w:beforeAutospacing="0" w:after="0" w:afterAutospacing="0"/>
                                  <w:rPr>
                                    <w:rFonts w:asciiTheme="minorHAnsi" w:eastAsia="Microsoft JhengHei" w:hAnsi="Calibri"/>
                                    <w:color w:val="000000" w:themeColor="dark1"/>
                                    <w:kern w:val="24"/>
                                    <w:sz w:val="22"/>
                                    <w:szCs w:val="22"/>
                                  </w:rPr>
                                </w:pPr>
                                <w:r>
                                  <w:rPr>
                                    <w:rFonts w:asciiTheme="minorHAnsi" w:eastAsia="Microsoft JhengHei" w:hAnsi="Calibri"/>
                                    <w:b/>
                                    <w:bCs/>
                                    <w:color w:val="000000" w:themeColor="dark1"/>
                                    <w:kern w:val="24"/>
                                    <w:sz w:val="22"/>
                                    <w:szCs w:val="22"/>
                                  </w:rPr>
                                  <w:t>Northern Ireland</w:t>
                                </w:r>
                                <w:r>
                                  <w:rPr>
                                    <w:rFonts w:asciiTheme="minorHAnsi" w:eastAsia="Microsoft JhengHei" w:hAnsi="Calibri"/>
                                    <w:color w:val="000000" w:themeColor="dark1"/>
                                    <w:kern w:val="24"/>
                                    <w:sz w:val="22"/>
                                    <w:szCs w:val="22"/>
                                  </w:rPr>
                                  <w:t xml:space="preserve">, </w:t>
                                </w:r>
                              </w:p>
                              <w:p w14:paraId="0E5C711E" w14:textId="71FACB22" w:rsidR="00C118EE" w:rsidRDefault="00C118EE" w:rsidP="00B07236">
                                <w:pPr>
                                  <w:pStyle w:val="NormalWeb"/>
                                  <w:spacing w:before="0" w:beforeAutospacing="0" w:after="0" w:afterAutospacing="0"/>
                                </w:pPr>
                                <w:r>
                                  <w:rPr>
                                    <w:rFonts w:asciiTheme="minorHAnsi" w:eastAsia="Microsoft JhengHei" w:hAnsi="Calibri"/>
                                    <w:color w:val="000000" w:themeColor="dark1"/>
                                    <w:kern w:val="24"/>
                                    <w:sz w:val="22"/>
                                    <w:szCs w:val="22"/>
                                  </w:rPr>
                                  <w:t>£1.7 (0.1%)</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0C2BCE9F" id="Group 20" o:spid="_x0000_s1110" style="position:absolute;margin-left:-1.65pt;margin-top:6.5pt;width:417.05pt;height:477.5pt;z-index:251689984;mso-width-relative:margin;mso-height-relative:margin" coordsize="56888,65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">
                <v:shape id="Picture 129" o:spid="_x0000_s1111" type="#_x0000_t75" style="position:absolute;width:47244;height:62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ZDJDBAAAA3AAAAA8AAABkcnMvZG93bnJldi54bWxET81qAjEQvhd8hzBCbzW7FqSuRlHBUtBD&#10;XX2AYTPuBpPJuom6fftGKPQ2H9/vzJe9s+JOXTCeFeSjDARx5bXhWsHpuH37ABEiskbrmRT8UIDl&#10;YvAyx0L7Bx/oXsZapBAOBSpoYmwLKUPVkMMw8i1x4s6+cxgT7GqpO3ykcGflOMsm0qHh1NBgS5uG&#10;qkt5cwp2dv2+09dLDCYnm08+zf7wXSr1OuxXMxCR+vgv/nN/6TR/PIXnM+kCufg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aZDJDBAAAA3AAAAA8AAAAAAAAAAAAAAAAAnwIA&#10;AGRycy9kb3ducmV2LnhtbFBLBQYAAAAABAAEAPcAAACNAwAAAAA=&#10;">
                  <v:imagedata r:id="rId28" o:title=""/>
                  <v:path arrowok="t"/>
                </v:shape>
                <v:group id="Group 130" o:spid="_x0000_s1112" style="position:absolute;left:7360;top:24959;width:49528;height:40176" coordorigin="7360,24959" coordsize="49528,40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Text Box 2" o:spid="_x0000_s1113" type="#_x0000_t202" style="position:absolute;left:30702;top:24959;width:10002;height:5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14:paraId="5EA61402" w14:textId="77777777" w:rsidR="00C118EE" w:rsidRDefault="00C118EE" w:rsidP="00B07236">
                          <w:pPr>
                            <w:pStyle w:val="NormalWeb"/>
                            <w:spacing w:before="0" w:beforeAutospacing="0" w:after="180" w:afterAutospacing="0"/>
                          </w:pPr>
                          <w:r>
                            <w:rPr>
                              <w:rFonts w:asciiTheme="minorHAnsi" w:eastAsia="Microsoft JhengHei" w:hAnsi="Calibri"/>
                              <w:b/>
                              <w:bCs/>
                              <w:color w:val="000000" w:themeColor="dark1"/>
                              <w:kern w:val="24"/>
                              <w:sz w:val="22"/>
                              <w:szCs w:val="22"/>
                            </w:rPr>
                            <w:t>Scotland</w:t>
                          </w:r>
                          <w:r>
                            <w:rPr>
                              <w:rFonts w:asciiTheme="minorHAnsi" w:eastAsia="Microsoft JhengHei" w:hAnsi="Calibri"/>
                              <w:color w:val="000000" w:themeColor="dark1"/>
                              <w:kern w:val="24"/>
                              <w:sz w:val="22"/>
                              <w:szCs w:val="22"/>
                            </w:rPr>
                            <w:t>, £23.5 (2.1%)</w:t>
                          </w:r>
                        </w:p>
                      </w:txbxContent>
                    </v:textbox>
                  </v:shape>
                  <v:shape id="Text Box 2" o:spid="_x0000_s1114" type="#_x0000_t202" style="position:absolute;left:31621;top:31820;width:10383;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14:paraId="245A6A92" w14:textId="77777777" w:rsidR="00C118EE" w:rsidRDefault="00C118EE" w:rsidP="00B07236">
                          <w:pPr>
                            <w:pStyle w:val="NormalWeb"/>
                            <w:spacing w:before="0" w:beforeAutospacing="0" w:after="180" w:afterAutospacing="0"/>
                          </w:pPr>
                          <w:r>
                            <w:rPr>
                              <w:rFonts w:asciiTheme="minorHAnsi" w:eastAsia="Microsoft JhengHei" w:hAnsi="Calibri"/>
                              <w:b/>
                              <w:bCs/>
                              <w:color w:val="000000" w:themeColor="dark1"/>
                              <w:kern w:val="24"/>
                              <w:sz w:val="22"/>
                              <w:szCs w:val="22"/>
                            </w:rPr>
                            <w:t>North East</w:t>
                          </w:r>
                          <w:r>
                            <w:rPr>
                              <w:rFonts w:asciiTheme="minorHAnsi" w:eastAsia="Microsoft JhengHei" w:hAnsi="Calibri"/>
                              <w:color w:val="000000" w:themeColor="dark1"/>
                              <w:kern w:val="24"/>
                              <w:sz w:val="22"/>
                              <w:szCs w:val="22"/>
                            </w:rPr>
                            <w:t>, £7.7 (0.7%)</w:t>
                          </w:r>
                        </w:p>
                      </w:txbxContent>
                    </v:textbox>
                  </v:shape>
                  <v:shape id="Text Box 2" o:spid="_x0000_s1115" type="#_x0000_t202" style="position:absolute;left:36193;top:36913;width:1828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14:paraId="7C20BE04" w14:textId="77777777" w:rsidR="00C118EE" w:rsidRDefault="00C118EE" w:rsidP="00B07236">
                          <w:pPr>
                            <w:pStyle w:val="NormalWeb"/>
                            <w:spacing w:before="0" w:beforeAutospacing="0" w:after="180" w:afterAutospacing="0"/>
                          </w:pPr>
                          <w:r>
                            <w:rPr>
                              <w:rFonts w:asciiTheme="minorHAnsi" w:eastAsia="Microsoft JhengHei" w:hAnsi="Calibri"/>
                              <w:b/>
                              <w:bCs/>
                              <w:color w:val="000000" w:themeColor="dark1"/>
                              <w:kern w:val="24"/>
                              <w:sz w:val="22"/>
                              <w:szCs w:val="22"/>
                            </w:rPr>
                            <w:t>Yorkshire and the Humber</w:t>
                          </w:r>
                          <w:r>
                            <w:rPr>
                              <w:rFonts w:asciiTheme="minorHAnsi" w:eastAsia="Microsoft JhengHei" w:hAnsi="Calibri"/>
                              <w:color w:val="000000" w:themeColor="dark1"/>
                              <w:kern w:val="24"/>
                              <w:sz w:val="22"/>
                              <w:szCs w:val="22"/>
                            </w:rPr>
                            <w:t>, £25.3 (2.2%)</w:t>
                          </w:r>
                        </w:p>
                      </w:txbxContent>
                    </v:textbox>
                  </v:shape>
                  <v:shape id="Text Box 2" o:spid="_x0000_s1116" type="#_x0000_t202" style="position:absolute;left:38070;top:41596;width:14556;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14:paraId="6ED3DBCC" w14:textId="77777777" w:rsidR="00C118EE" w:rsidRDefault="00C118EE" w:rsidP="00B07236">
                          <w:pPr>
                            <w:pStyle w:val="NormalWeb"/>
                            <w:spacing w:before="0" w:beforeAutospacing="0" w:after="0" w:afterAutospacing="0"/>
                            <w:rPr>
                              <w:rFonts w:asciiTheme="minorHAnsi" w:eastAsia="Microsoft JhengHei" w:hAnsi="Calibri"/>
                              <w:color w:val="000000" w:themeColor="dark1"/>
                              <w:kern w:val="24"/>
                              <w:sz w:val="22"/>
                              <w:szCs w:val="22"/>
                            </w:rPr>
                          </w:pPr>
                          <w:r>
                            <w:rPr>
                              <w:rFonts w:asciiTheme="minorHAnsi" w:eastAsia="Microsoft JhengHei" w:hAnsi="Calibri"/>
                              <w:b/>
                              <w:bCs/>
                              <w:color w:val="000000" w:themeColor="dark1"/>
                              <w:kern w:val="24"/>
                              <w:sz w:val="22"/>
                              <w:szCs w:val="22"/>
                            </w:rPr>
                            <w:t>East Midlands</w:t>
                          </w:r>
                          <w:r>
                            <w:rPr>
                              <w:rFonts w:asciiTheme="minorHAnsi" w:eastAsia="Microsoft JhengHei" w:hAnsi="Calibri"/>
                              <w:color w:val="000000" w:themeColor="dark1"/>
                              <w:kern w:val="24"/>
                              <w:sz w:val="22"/>
                              <w:szCs w:val="22"/>
                            </w:rPr>
                            <w:t xml:space="preserve">, </w:t>
                          </w:r>
                        </w:p>
                        <w:p w14:paraId="5629D466" w14:textId="50A40A9C" w:rsidR="00C118EE" w:rsidRDefault="00C118EE" w:rsidP="00B07236">
                          <w:pPr>
                            <w:pStyle w:val="NormalWeb"/>
                            <w:spacing w:before="0" w:beforeAutospacing="0" w:after="180" w:afterAutospacing="0"/>
                          </w:pPr>
                          <w:r>
                            <w:rPr>
                              <w:rFonts w:asciiTheme="minorHAnsi" w:eastAsia="Microsoft JhengHei" w:hAnsi="Calibri"/>
                              <w:color w:val="000000" w:themeColor="dark1"/>
                              <w:kern w:val="24"/>
                              <w:sz w:val="22"/>
                              <w:szCs w:val="22"/>
                            </w:rPr>
                            <w:t>£1.4 (0.1%)</w:t>
                          </w:r>
                        </w:p>
                      </w:txbxContent>
                    </v:textbox>
                  </v:shape>
                  <v:shape id="Text Box 2" o:spid="_x0000_s1117" type="#_x0000_t202" style="position:absolute;left:42004;top:47447;width:11620;height:7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14:paraId="7E81A4E2" w14:textId="77777777" w:rsidR="00C118EE" w:rsidRDefault="00C118EE" w:rsidP="00B07236">
                          <w:pPr>
                            <w:pStyle w:val="NormalWeb"/>
                            <w:spacing w:before="0" w:beforeAutospacing="0" w:after="0" w:afterAutospacing="0"/>
                            <w:rPr>
                              <w:rFonts w:asciiTheme="minorHAnsi" w:eastAsia="Microsoft JhengHei" w:hAnsi="Calibri"/>
                              <w:color w:val="000000" w:themeColor="dark1"/>
                              <w:kern w:val="24"/>
                              <w:sz w:val="22"/>
                              <w:szCs w:val="22"/>
                            </w:rPr>
                          </w:pPr>
                          <w:r>
                            <w:rPr>
                              <w:rFonts w:asciiTheme="minorHAnsi" w:eastAsia="Microsoft JhengHei" w:hAnsi="Calibri"/>
                              <w:b/>
                              <w:bCs/>
                              <w:color w:val="000000" w:themeColor="dark1"/>
                              <w:kern w:val="24"/>
                              <w:sz w:val="22"/>
                              <w:szCs w:val="22"/>
                            </w:rPr>
                            <w:t>East of England</w:t>
                          </w:r>
                          <w:r>
                            <w:rPr>
                              <w:rFonts w:asciiTheme="minorHAnsi" w:eastAsia="Microsoft JhengHei" w:hAnsi="Calibri"/>
                              <w:color w:val="000000" w:themeColor="dark1"/>
                              <w:kern w:val="24"/>
                              <w:sz w:val="22"/>
                              <w:szCs w:val="22"/>
                            </w:rPr>
                            <w:t xml:space="preserve">, </w:t>
                          </w:r>
                        </w:p>
                        <w:p w14:paraId="597AE693" w14:textId="4E9F64E4" w:rsidR="00C118EE" w:rsidRDefault="00C118EE" w:rsidP="00B07236">
                          <w:pPr>
                            <w:pStyle w:val="NormalWeb"/>
                            <w:spacing w:before="0" w:beforeAutospacing="0" w:after="180" w:afterAutospacing="0"/>
                          </w:pPr>
                          <w:r>
                            <w:rPr>
                              <w:rFonts w:asciiTheme="minorHAnsi" w:eastAsia="Microsoft JhengHei" w:hAnsi="Calibri"/>
                              <w:color w:val="000000" w:themeColor="dark1"/>
                              <w:kern w:val="24"/>
                              <w:sz w:val="22"/>
                              <w:szCs w:val="22"/>
                            </w:rPr>
                            <w:t>£24.4 (2.2%)</w:t>
                          </w:r>
                        </w:p>
                      </w:txbxContent>
                    </v:textbox>
                  </v:shape>
                  <v:shape id="Text Box 2" o:spid="_x0000_s1118" type="#_x0000_t202" style="position:absolute;left:42956;top:57292;width:13932;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filled="f" stroked="f">
                    <v:textbox>
                      <w:txbxContent>
                        <w:p w14:paraId="5BB4E804" w14:textId="77777777" w:rsidR="00C118EE" w:rsidRDefault="00C118EE" w:rsidP="00B07236">
                          <w:pPr>
                            <w:pStyle w:val="NormalWeb"/>
                            <w:spacing w:before="0" w:beforeAutospacing="0" w:after="0" w:afterAutospacing="0"/>
                            <w:rPr>
                              <w:rFonts w:asciiTheme="minorHAnsi" w:eastAsia="Microsoft JhengHei" w:hAnsi="Calibri"/>
                              <w:color w:val="000000" w:themeColor="dark1"/>
                              <w:kern w:val="24"/>
                              <w:sz w:val="22"/>
                              <w:szCs w:val="22"/>
                            </w:rPr>
                          </w:pPr>
                          <w:r>
                            <w:rPr>
                              <w:rFonts w:asciiTheme="minorHAnsi" w:eastAsia="Microsoft JhengHei" w:hAnsi="Calibri"/>
                              <w:b/>
                              <w:bCs/>
                              <w:color w:val="000000" w:themeColor="dark1"/>
                              <w:kern w:val="24"/>
                              <w:sz w:val="22"/>
                              <w:szCs w:val="22"/>
                            </w:rPr>
                            <w:t>London</w:t>
                          </w:r>
                          <w:r>
                            <w:rPr>
                              <w:rFonts w:asciiTheme="minorHAnsi" w:eastAsia="Microsoft JhengHei" w:hAnsi="Calibri"/>
                              <w:color w:val="000000" w:themeColor="dark1"/>
                              <w:kern w:val="24"/>
                              <w:sz w:val="22"/>
                              <w:szCs w:val="22"/>
                            </w:rPr>
                            <w:t xml:space="preserve">, </w:t>
                          </w:r>
                        </w:p>
                        <w:p w14:paraId="3AA85861" w14:textId="4635CF86" w:rsidR="00C118EE" w:rsidRDefault="00C118EE" w:rsidP="00B07236">
                          <w:pPr>
                            <w:pStyle w:val="NormalWeb"/>
                            <w:spacing w:before="0" w:beforeAutospacing="0" w:after="180" w:afterAutospacing="0"/>
                          </w:pPr>
                          <w:r>
                            <w:rPr>
                              <w:rFonts w:asciiTheme="minorHAnsi" w:eastAsia="Microsoft JhengHei" w:hAnsi="Calibri"/>
                              <w:color w:val="000000" w:themeColor="dark1"/>
                              <w:kern w:val="24"/>
                              <w:sz w:val="22"/>
                              <w:szCs w:val="22"/>
                            </w:rPr>
                            <w:t>£942.8 (83.0%)</w:t>
                          </w:r>
                        </w:p>
                      </w:txbxContent>
                    </v:textbox>
                  </v:shape>
                  <v:shape id="Straight Arrow Connector 137" o:spid="_x0000_s1119" type="#_x0000_t32" style="position:absolute;left:36364;top:53823;width:7068;height:39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84FMMAAADcAAAADwAAAGRycy9kb3ducmV2LnhtbERP3WrCMBS+F3yHcITdaaqbm1ajDGE6&#10;nA6me4BDc9oUm5PSRO3efhEE787H93vmy9ZW4kKNLx0rGA4SEMSZ0yUXCn6PH/0JCB+QNVaOScEf&#10;eVguup05ptpd+Ycuh1CIGMI+RQUmhDqV0meGLPqBq4kjl7vGYoiwKaRu8BrDbSVHSfIqLZYcGwzW&#10;tDKUnQ5nq+Brusvz/cvKf2+5WFeT42Zsphulnnrt+wxEoDY8xHf3p47zn9/g9ky8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OBTDAAAA3AAAAA8AAAAAAAAAAAAA&#10;AAAAoQIAAGRycy9kb3ducmV2LnhtbFBLBQYAAAAABAAEAPkAAACRAwAAAAA=&#10;" strokecolor="black [3213]" strokeweight=".5pt">
                    <v:stroke endarrow="block"/>
                  </v:shape>
                  <v:shape id="Text Box 2" o:spid="_x0000_s1120" type="#_x0000_t202" style="position:absolute;left:32683;top:57798;width:11621;height:5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w:txbxContent>
                        <w:p w14:paraId="01A3996B" w14:textId="77777777" w:rsidR="00C118EE" w:rsidRDefault="00C118EE" w:rsidP="00B07236">
                          <w:pPr>
                            <w:pStyle w:val="NormalWeb"/>
                            <w:spacing w:before="0" w:beforeAutospacing="0" w:after="180" w:afterAutospacing="0"/>
                          </w:pPr>
                          <w:r>
                            <w:rPr>
                              <w:rFonts w:asciiTheme="minorHAnsi" w:eastAsia="Microsoft JhengHei" w:hAnsi="Calibri"/>
                              <w:b/>
                              <w:bCs/>
                              <w:color w:val="000000" w:themeColor="dark1"/>
                              <w:kern w:val="24"/>
                              <w:sz w:val="22"/>
                              <w:szCs w:val="22"/>
                            </w:rPr>
                            <w:t>South East</w:t>
                          </w:r>
                          <w:r>
                            <w:rPr>
                              <w:rFonts w:asciiTheme="minorHAnsi" w:eastAsia="Microsoft JhengHei" w:hAnsi="Calibri"/>
                              <w:color w:val="000000" w:themeColor="dark1"/>
                              <w:kern w:val="24"/>
                              <w:sz w:val="22"/>
                              <w:szCs w:val="22"/>
                            </w:rPr>
                            <w:t>, £50.6 (4.5%)</w:t>
                          </w:r>
                        </w:p>
                      </w:txbxContent>
                    </v:textbox>
                  </v:shape>
                  <v:shape id="Text Box 2" o:spid="_x0000_s1121" type="#_x0000_t202" style="position:absolute;left:22144;top:59593;width:11620;height:5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w:txbxContent>
                        <w:p w14:paraId="71B7EB0B" w14:textId="77777777" w:rsidR="00C118EE" w:rsidRDefault="00C118EE" w:rsidP="00B07236">
                          <w:pPr>
                            <w:pStyle w:val="NormalWeb"/>
                            <w:spacing w:before="0" w:beforeAutospacing="0" w:after="180" w:afterAutospacing="0"/>
                          </w:pPr>
                          <w:r>
                            <w:rPr>
                              <w:rFonts w:asciiTheme="minorHAnsi" w:eastAsia="Microsoft JhengHei" w:hAnsi="Calibri"/>
                              <w:b/>
                              <w:bCs/>
                              <w:color w:val="000000" w:themeColor="dark1"/>
                              <w:kern w:val="24"/>
                              <w:sz w:val="22"/>
                              <w:szCs w:val="22"/>
                            </w:rPr>
                            <w:t>South West</w:t>
                          </w:r>
                          <w:r>
                            <w:rPr>
                              <w:rFonts w:asciiTheme="minorHAnsi" w:eastAsia="Microsoft JhengHei" w:hAnsi="Calibri"/>
                              <w:color w:val="000000" w:themeColor="dark1"/>
                              <w:kern w:val="24"/>
                              <w:sz w:val="22"/>
                              <w:szCs w:val="22"/>
                            </w:rPr>
                            <w:t>, £6.6 (0.6%)</w:t>
                          </w:r>
                        </w:p>
                      </w:txbxContent>
                    </v:textbox>
                  </v:shape>
                  <v:shape id="Text Box 2" o:spid="_x0000_s1122" type="#_x0000_t202" style="position:absolute;left:10698;top:54310;width:13391;height:6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14:paraId="030E05FC" w14:textId="77777777" w:rsidR="00C118EE" w:rsidRDefault="00C118EE" w:rsidP="00B07236">
                          <w:pPr>
                            <w:pStyle w:val="NormalWeb"/>
                            <w:spacing w:before="0" w:beforeAutospacing="0" w:after="180" w:afterAutospacing="0"/>
                          </w:pPr>
                          <w:r>
                            <w:rPr>
                              <w:rFonts w:asciiTheme="minorHAnsi" w:eastAsia="Microsoft JhengHei" w:hAnsi="Calibri"/>
                              <w:b/>
                              <w:bCs/>
                              <w:color w:val="000000" w:themeColor="dark1"/>
                              <w:kern w:val="24"/>
                              <w:sz w:val="22"/>
                              <w:szCs w:val="22"/>
                            </w:rPr>
                            <w:t>West Midlands</w:t>
                          </w:r>
                          <w:r>
                            <w:rPr>
                              <w:rFonts w:asciiTheme="minorHAnsi" w:eastAsia="Microsoft JhengHei" w:hAnsi="Calibri"/>
                              <w:color w:val="000000" w:themeColor="dark1"/>
                              <w:kern w:val="24"/>
                              <w:sz w:val="22"/>
                              <w:szCs w:val="22"/>
                            </w:rPr>
                            <w:t>, £1.5 (0.1%)</w:t>
                          </w:r>
                        </w:p>
                      </w:txbxContent>
                    </v:textbox>
                  </v:shape>
                  <v:shape id="Straight Arrow Connector 141" o:spid="_x0000_s1123" type="#_x0000_t32" style="position:absolute;left:20572;top:49876;width:9730;height:74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uITMIAAADcAAAADwAAAGRycy9kb3ducmV2LnhtbERPS2vCQBC+F/wPywi91Y0PbIiuQQLF&#10;hpzUXrwN2TEJZmdDdpuk/74rFHqbj+85+3QyrRiod41lBctFBIK4tLrhSsHX9eMtBuE8ssbWMin4&#10;IQfpYfayx0Tbkc80XHwlQgi7BBXU3neJlK6syaBb2I44cHfbG/QB9pXUPY4h3LRyFUVbabDh0FBj&#10;R1lN5ePybRTEWTHm6/g9K9ztlPvrPb5No1PqdT4ddyA8Tf5f/Of+1GH+ZgnPZ8IF8vA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muITMIAAADcAAAADwAAAAAAAAAAAAAA&#10;AAChAgAAZHJzL2Rvd25yZXYueG1sUEsFBgAAAAAEAAQA+QAAAJADAAAAAA==&#10;" strokecolor="black [3213]" strokeweight=".5pt">
                    <v:stroke endarrow="block"/>
                  </v:shape>
                  <v:shape id="Text Box 2" o:spid="_x0000_s1124" type="#_x0000_t202" style="position:absolute;left:16508;top:46549;width:11658;height:5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14:paraId="286E6C90" w14:textId="77777777" w:rsidR="00C118EE" w:rsidRDefault="00C118EE" w:rsidP="00B07236">
                          <w:pPr>
                            <w:pStyle w:val="NormalWeb"/>
                            <w:spacing w:before="0" w:beforeAutospacing="0" w:after="0" w:afterAutospacing="0"/>
                            <w:rPr>
                              <w:rFonts w:asciiTheme="minorHAnsi" w:eastAsia="Microsoft JhengHei" w:hAnsi="Calibri"/>
                              <w:color w:val="000000" w:themeColor="dark1"/>
                              <w:kern w:val="24"/>
                              <w:sz w:val="22"/>
                              <w:szCs w:val="22"/>
                            </w:rPr>
                          </w:pPr>
                          <w:r>
                            <w:rPr>
                              <w:rFonts w:asciiTheme="minorHAnsi" w:eastAsia="Microsoft JhengHei" w:hAnsi="Calibri"/>
                              <w:b/>
                              <w:bCs/>
                              <w:color w:val="000000" w:themeColor="dark1"/>
                              <w:kern w:val="24"/>
                              <w:sz w:val="22"/>
                              <w:szCs w:val="22"/>
                            </w:rPr>
                            <w:t>Wales</w:t>
                          </w:r>
                          <w:r>
                            <w:rPr>
                              <w:rFonts w:asciiTheme="minorHAnsi" w:eastAsia="Microsoft JhengHei" w:hAnsi="Calibri"/>
                              <w:color w:val="000000" w:themeColor="dark1"/>
                              <w:kern w:val="24"/>
                              <w:sz w:val="22"/>
                              <w:szCs w:val="22"/>
                            </w:rPr>
                            <w:t xml:space="preserve">, </w:t>
                          </w:r>
                        </w:p>
                        <w:p w14:paraId="754CB984" w14:textId="2F47A1D6" w:rsidR="00C118EE" w:rsidRDefault="00C118EE" w:rsidP="00B07236">
                          <w:pPr>
                            <w:pStyle w:val="NormalWeb"/>
                            <w:spacing w:before="0" w:beforeAutospacing="0" w:after="180" w:afterAutospacing="0"/>
                          </w:pPr>
                          <w:r>
                            <w:rPr>
                              <w:rFonts w:asciiTheme="minorHAnsi" w:eastAsia="Microsoft JhengHei" w:hAnsi="Calibri"/>
                              <w:color w:val="000000" w:themeColor="dark1"/>
                              <w:kern w:val="24"/>
                              <w:sz w:val="22"/>
                              <w:szCs w:val="22"/>
                            </w:rPr>
                            <w:t>£3.4 (0.3%)</w:t>
                          </w:r>
                        </w:p>
                      </w:txbxContent>
                    </v:textbox>
                  </v:shape>
                  <v:shape id="Text Box 2" o:spid="_x0000_s1125" type="#_x0000_t202" style="position:absolute;left:19099;top:40103;width:11620;height:4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14:paraId="149B2607" w14:textId="77777777" w:rsidR="00C118EE" w:rsidRDefault="00C118EE" w:rsidP="00B07236">
                          <w:pPr>
                            <w:pStyle w:val="NormalWeb"/>
                            <w:spacing w:before="0" w:beforeAutospacing="0" w:after="180" w:afterAutospacing="0"/>
                          </w:pPr>
                          <w:r>
                            <w:rPr>
                              <w:rFonts w:asciiTheme="minorHAnsi" w:eastAsia="Microsoft JhengHei" w:hAnsi="Calibri"/>
                              <w:b/>
                              <w:bCs/>
                              <w:color w:val="000000" w:themeColor="dark1"/>
                              <w:kern w:val="24"/>
                              <w:sz w:val="22"/>
                              <w:szCs w:val="22"/>
                            </w:rPr>
                            <w:t>North West</w:t>
                          </w:r>
                          <w:r>
                            <w:rPr>
                              <w:rFonts w:asciiTheme="minorHAnsi" w:eastAsia="Microsoft JhengHei" w:hAnsi="Calibri"/>
                              <w:color w:val="000000" w:themeColor="dark1"/>
                              <w:kern w:val="24"/>
                              <w:sz w:val="22"/>
                              <w:szCs w:val="22"/>
                            </w:rPr>
                            <w:t>, £46.3 (4.1%)</w:t>
                          </w:r>
                        </w:p>
                      </w:txbxContent>
                    </v:textbox>
                  </v:shape>
                  <v:shape id="Text Box 2" o:spid="_x0000_s1126" type="#_x0000_t202" style="position:absolute;left:7360;top:28884;width:12573;height:7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14:paraId="1F07314B" w14:textId="77777777" w:rsidR="00C118EE" w:rsidRDefault="00C118EE" w:rsidP="00B07236">
                          <w:pPr>
                            <w:pStyle w:val="NormalWeb"/>
                            <w:spacing w:before="0" w:beforeAutospacing="0" w:after="0" w:afterAutospacing="0"/>
                            <w:rPr>
                              <w:rFonts w:asciiTheme="minorHAnsi" w:eastAsia="Microsoft JhengHei" w:hAnsi="Calibri"/>
                              <w:color w:val="000000" w:themeColor="dark1"/>
                              <w:kern w:val="24"/>
                              <w:sz w:val="22"/>
                              <w:szCs w:val="22"/>
                            </w:rPr>
                          </w:pPr>
                          <w:r>
                            <w:rPr>
                              <w:rFonts w:asciiTheme="minorHAnsi" w:eastAsia="Microsoft JhengHei" w:hAnsi="Calibri"/>
                              <w:b/>
                              <w:bCs/>
                              <w:color w:val="000000" w:themeColor="dark1"/>
                              <w:kern w:val="24"/>
                              <w:sz w:val="22"/>
                              <w:szCs w:val="22"/>
                            </w:rPr>
                            <w:t>Northern Ireland</w:t>
                          </w:r>
                          <w:r>
                            <w:rPr>
                              <w:rFonts w:asciiTheme="minorHAnsi" w:eastAsia="Microsoft JhengHei" w:hAnsi="Calibri"/>
                              <w:color w:val="000000" w:themeColor="dark1"/>
                              <w:kern w:val="24"/>
                              <w:sz w:val="22"/>
                              <w:szCs w:val="22"/>
                            </w:rPr>
                            <w:t xml:space="preserve">, </w:t>
                          </w:r>
                        </w:p>
                        <w:p w14:paraId="0E5C711E" w14:textId="71FACB22" w:rsidR="00C118EE" w:rsidRDefault="00C118EE" w:rsidP="00B07236">
                          <w:pPr>
                            <w:pStyle w:val="NormalWeb"/>
                            <w:spacing w:before="0" w:beforeAutospacing="0" w:after="0" w:afterAutospacing="0"/>
                          </w:pPr>
                          <w:r>
                            <w:rPr>
                              <w:rFonts w:asciiTheme="minorHAnsi" w:eastAsia="Microsoft JhengHei" w:hAnsi="Calibri"/>
                              <w:color w:val="000000" w:themeColor="dark1"/>
                              <w:kern w:val="24"/>
                              <w:sz w:val="22"/>
                              <w:szCs w:val="22"/>
                            </w:rPr>
                            <w:t>£1.7 (0.1%)</w:t>
                          </w:r>
                        </w:p>
                      </w:txbxContent>
                    </v:textbox>
                  </v:shape>
                </v:group>
                <w10:wrap type="through"/>
              </v:group>
            </w:pict>
          </mc:Fallback>
        </mc:AlternateContent>
      </w:r>
    </w:p>
    <w:p w14:paraId="426C6068" w14:textId="5D8E02F1" w:rsidR="00B07236" w:rsidRDefault="00B07236" w:rsidP="00B07236">
      <w:pPr>
        <w:spacing w:after="120"/>
      </w:pPr>
      <w:r>
        <w:t>London directly supported £943 million through the compensation of employees in 2017, dwarfing the next largest region (South East, with only £51 million)</w:t>
      </w:r>
      <w:r w:rsidR="00F1302B">
        <w:t>. This is consistent with those working in London having a greater productivity then elsewhere in the country.</w:t>
      </w:r>
    </w:p>
    <w:p w14:paraId="52BB3AB7" w14:textId="138B9380" w:rsidR="00B07236" w:rsidRDefault="00B07236" w:rsidP="00B07236">
      <w:pPr>
        <w:spacing w:after="120"/>
      </w:pPr>
      <w:r>
        <w:t xml:space="preserve">Though not shown here, these regional trends are also consistent with the previous years back to </w:t>
      </w:r>
      <w:bookmarkStart w:id="106" w:name="_GoBack"/>
      <w:bookmarkEnd w:id="106"/>
      <w:r>
        <w:t>2010.</w:t>
      </w:r>
    </w:p>
    <w:p w14:paraId="6F5F61E8" w14:textId="3AC0509E" w:rsidR="00B07236" w:rsidRDefault="00B07236">
      <w:pPr>
        <w:spacing w:after="0"/>
      </w:pPr>
    </w:p>
    <w:p w14:paraId="4DDE061F" w14:textId="2751B8B0" w:rsidR="00B07236" w:rsidRDefault="00B07236">
      <w:pPr>
        <w:spacing w:after="0"/>
      </w:pPr>
    </w:p>
    <w:p w14:paraId="131ABD42" w14:textId="77777777" w:rsidR="00B07236" w:rsidRDefault="00B07236">
      <w:pPr>
        <w:spacing w:after="0"/>
      </w:pPr>
    </w:p>
    <w:p w14:paraId="03DB48B3" w14:textId="77777777" w:rsidR="00B07236" w:rsidRDefault="00B07236">
      <w:pPr>
        <w:spacing w:after="0"/>
      </w:pPr>
    </w:p>
    <w:p w14:paraId="0E80A597" w14:textId="77777777" w:rsidR="00B07236" w:rsidRDefault="00B07236">
      <w:pPr>
        <w:spacing w:after="0"/>
      </w:pPr>
    </w:p>
    <w:p w14:paraId="785D4BEC" w14:textId="77777777" w:rsidR="00B07236" w:rsidRDefault="00B07236">
      <w:pPr>
        <w:spacing w:after="0"/>
      </w:pPr>
    </w:p>
    <w:p w14:paraId="2E36942C" w14:textId="77777777" w:rsidR="00B07236" w:rsidRDefault="00B07236">
      <w:pPr>
        <w:spacing w:after="0"/>
      </w:pPr>
    </w:p>
    <w:p w14:paraId="7EDF2423" w14:textId="77777777" w:rsidR="00B07236" w:rsidRDefault="00B07236">
      <w:pPr>
        <w:spacing w:after="0"/>
      </w:pPr>
    </w:p>
    <w:p w14:paraId="517A4FD8" w14:textId="77777777" w:rsidR="00B07236" w:rsidRDefault="00B07236">
      <w:pPr>
        <w:spacing w:after="0"/>
      </w:pPr>
    </w:p>
    <w:p w14:paraId="5C55F87E" w14:textId="77777777" w:rsidR="00B07236" w:rsidRDefault="00B07236">
      <w:pPr>
        <w:spacing w:after="0"/>
      </w:pPr>
    </w:p>
    <w:p w14:paraId="692AF09C" w14:textId="77777777" w:rsidR="00B07236" w:rsidRDefault="00B07236">
      <w:pPr>
        <w:spacing w:after="0"/>
      </w:pPr>
    </w:p>
    <w:p w14:paraId="2F5D6DA9" w14:textId="77777777" w:rsidR="00B07236" w:rsidRDefault="00B07236">
      <w:pPr>
        <w:spacing w:after="0"/>
      </w:pPr>
    </w:p>
    <w:p w14:paraId="2E44AFD5" w14:textId="77777777" w:rsidR="00B07236" w:rsidRDefault="00B07236">
      <w:pPr>
        <w:spacing w:after="0"/>
      </w:pPr>
    </w:p>
    <w:p w14:paraId="1C1A4424" w14:textId="77777777" w:rsidR="00B07236" w:rsidRDefault="00B07236">
      <w:pPr>
        <w:spacing w:after="0"/>
      </w:pPr>
    </w:p>
    <w:p w14:paraId="36B4D0AD" w14:textId="77777777" w:rsidR="00B07236" w:rsidRDefault="00B07236">
      <w:pPr>
        <w:spacing w:after="0"/>
      </w:pPr>
    </w:p>
    <w:p w14:paraId="51B64E25" w14:textId="77777777" w:rsidR="00B07236" w:rsidRDefault="00B07236">
      <w:pPr>
        <w:spacing w:after="0"/>
      </w:pPr>
    </w:p>
    <w:p w14:paraId="59E0BE5A" w14:textId="77777777" w:rsidR="00B07236" w:rsidRDefault="00B07236">
      <w:pPr>
        <w:spacing w:after="0"/>
      </w:pPr>
    </w:p>
    <w:p w14:paraId="1DF36587" w14:textId="77777777" w:rsidR="00B07236" w:rsidRDefault="00B07236">
      <w:pPr>
        <w:spacing w:after="0"/>
      </w:pPr>
    </w:p>
    <w:p w14:paraId="1D8AB5ED" w14:textId="77777777" w:rsidR="00B07236" w:rsidRDefault="00B07236">
      <w:pPr>
        <w:spacing w:after="0"/>
      </w:pPr>
    </w:p>
    <w:p w14:paraId="6D71FC51" w14:textId="77777777" w:rsidR="00B07236" w:rsidRDefault="00B07236">
      <w:pPr>
        <w:spacing w:after="0"/>
      </w:pPr>
    </w:p>
    <w:p w14:paraId="09029F92" w14:textId="77777777" w:rsidR="00B07236" w:rsidRDefault="00B07236">
      <w:pPr>
        <w:spacing w:after="0"/>
      </w:pPr>
    </w:p>
    <w:p w14:paraId="44B065D3" w14:textId="77777777" w:rsidR="00B07236" w:rsidRDefault="00B07236">
      <w:pPr>
        <w:spacing w:after="0"/>
      </w:pPr>
    </w:p>
    <w:p w14:paraId="3E3F3BED" w14:textId="77777777" w:rsidR="00B07236" w:rsidRDefault="00B07236">
      <w:pPr>
        <w:spacing w:after="0"/>
      </w:pPr>
    </w:p>
    <w:p w14:paraId="1AEAB8A2" w14:textId="77777777" w:rsidR="00B07236" w:rsidRDefault="00B07236">
      <w:pPr>
        <w:spacing w:after="0"/>
      </w:pPr>
    </w:p>
    <w:p w14:paraId="39B9E7E8" w14:textId="77777777" w:rsidR="00B07236" w:rsidRDefault="00B07236">
      <w:pPr>
        <w:spacing w:after="0"/>
      </w:pPr>
    </w:p>
    <w:p w14:paraId="2C028CF1" w14:textId="77777777" w:rsidR="00B07236" w:rsidRDefault="00B07236">
      <w:pPr>
        <w:spacing w:after="0"/>
      </w:pPr>
    </w:p>
    <w:p w14:paraId="4D98EC1E" w14:textId="77777777" w:rsidR="00767468" w:rsidRDefault="00767468">
      <w:pPr>
        <w:spacing w:after="0"/>
      </w:pPr>
    </w:p>
    <w:p w14:paraId="7EA7290A" w14:textId="77777777" w:rsidR="00767468" w:rsidRDefault="00767468">
      <w:pPr>
        <w:spacing w:after="0"/>
      </w:pPr>
    </w:p>
    <w:p w14:paraId="5D7EBC5C" w14:textId="005A6605" w:rsidR="005323A1" w:rsidRPr="00A321D8" w:rsidRDefault="005323A1" w:rsidP="00A321D8">
      <w:pPr>
        <w:spacing w:after="0"/>
      </w:pPr>
    </w:p>
    <w:p w14:paraId="60C18EC2" w14:textId="4E7B3B66" w:rsidR="00767468" w:rsidRDefault="00487B6D" w:rsidP="00767468">
      <w:pPr>
        <w:spacing w:after="0"/>
        <w:jc w:val="right"/>
        <w:rPr>
          <w:i/>
          <w:sz w:val="18"/>
        </w:rPr>
      </w:pPr>
      <w:r>
        <w:rPr>
          <w:i/>
          <w:sz w:val="18"/>
        </w:rPr>
        <w:t>No</w:t>
      </w:r>
      <w:r w:rsidR="00767468">
        <w:rPr>
          <w:i/>
          <w:sz w:val="18"/>
        </w:rPr>
        <w:t>te</w:t>
      </w:r>
      <w:r w:rsidR="00767468" w:rsidRPr="00C149C2">
        <w:rPr>
          <w:i/>
          <w:sz w:val="18"/>
        </w:rPr>
        <w:t xml:space="preserve"> </w:t>
      </w:r>
      <w:r w:rsidR="00767468">
        <w:rPr>
          <w:i/>
          <w:sz w:val="18"/>
        </w:rPr>
        <w:t>All figures are in £ million.</w:t>
      </w:r>
      <w:r>
        <w:rPr>
          <w:i/>
          <w:sz w:val="18"/>
        </w:rPr>
        <w:t xml:space="preserve"> </w:t>
      </w:r>
    </w:p>
    <w:p w14:paraId="62F5A5F0" w14:textId="7C8E81B6" w:rsidR="00487B6D" w:rsidRDefault="00767468" w:rsidP="0063429B">
      <w:pPr>
        <w:jc w:val="right"/>
        <w:rPr>
          <w:rFonts w:eastAsiaTheme="majorEastAsia" w:cstheme="majorBidi"/>
          <w:b/>
          <w:bCs/>
          <w:color w:val="7F7F7F" w:themeColor="text1" w:themeTint="80"/>
          <w:sz w:val="28"/>
          <w:szCs w:val="26"/>
        </w:rPr>
      </w:pPr>
      <w:r>
        <w:rPr>
          <w:i/>
          <w:sz w:val="18"/>
        </w:rPr>
        <w:t>Source</w:t>
      </w:r>
      <w:r w:rsidRPr="00E851E8">
        <w:rPr>
          <w:i/>
          <w:sz w:val="18"/>
        </w:rPr>
        <w:t xml:space="preserve">: PwC, ONS, </w:t>
      </w:r>
      <w:r>
        <w:rPr>
          <w:i/>
          <w:sz w:val="18"/>
        </w:rPr>
        <w:t xml:space="preserve">IUA, FAME, </w:t>
      </w:r>
      <w:r w:rsidRPr="00E851E8">
        <w:rPr>
          <w:i/>
          <w:sz w:val="18"/>
        </w:rPr>
        <w:t>Cebr analysis</w:t>
      </w:r>
    </w:p>
    <w:p w14:paraId="33781D13" w14:textId="0AB7AA67" w:rsidR="005E2C87" w:rsidRDefault="005E2C87" w:rsidP="005E2C87">
      <w:pPr>
        <w:pStyle w:val="Heading2"/>
      </w:pPr>
      <w:bookmarkStart w:id="107" w:name="_Toc488749895"/>
      <w:bookmarkStart w:id="108" w:name="_Toc488749984"/>
      <w:bookmarkStart w:id="109" w:name="_Toc16607619"/>
      <w:bookmarkEnd w:id="107"/>
      <w:bookmarkEnd w:id="108"/>
      <w:r>
        <w:lastRenderedPageBreak/>
        <w:t xml:space="preserve">The </w:t>
      </w:r>
      <w:r w:rsidR="00EA5EFA">
        <w:t>aggregate economic</w:t>
      </w:r>
      <w:r>
        <w:t xml:space="preserve"> impact of the industry by </w:t>
      </w:r>
      <w:r w:rsidR="00DF39B2">
        <w:t xml:space="preserve">UK </w:t>
      </w:r>
      <w:r>
        <w:t>region</w:t>
      </w:r>
      <w:bookmarkEnd w:id="109"/>
    </w:p>
    <w:p w14:paraId="488F7E86" w14:textId="5967C147" w:rsidR="005E4835" w:rsidRDefault="00903A79" w:rsidP="0075644B">
      <w:r>
        <w:t xml:space="preserve">This final subsection examines the </w:t>
      </w:r>
      <w:r w:rsidR="00EA5EFA">
        <w:t>aggregate economic</w:t>
      </w:r>
      <w:r>
        <w:t xml:space="preserve"> impact of the Maritime Business Services industry across each region for the four macroeconomic indicators covered in the previous subsection.</w:t>
      </w:r>
    </w:p>
    <w:p w14:paraId="7D9FD393" w14:textId="39C4AF4F" w:rsidR="00AD2D14" w:rsidRDefault="008A1DAC" w:rsidP="00FE4779">
      <w:pPr>
        <w:spacing w:after="0"/>
      </w:pPr>
      <w:r>
        <w:t xml:space="preserve">In order to estimate the </w:t>
      </w:r>
      <w:r w:rsidR="00EA5EFA">
        <w:t>aggregate economic</w:t>
      </w:r>
      <w:r>
        <w:t xml:space="preserve"> impact of the industry at regional level, the direct economic impacts as already estimated were combined with Cebr’s suite of regional economic impact models, within which the activities of the Maritime Business Services industry were separately identified and isolated.</w:t>
      </w:r>
      <w:r w:rsidR="00BF55B8">
        <w:t xml:space="preserve"> </w:t>
      </w:r>
      <w:r w:rsidR="00AD2D14">
        <w:t>It should be noted that</w:t>
      </w:r>
      <w:r w:rsidR="00BF55B8">
        <w:t xml:space="preserve"> the economic impact</w:t>
      </w:r>
      <w:r w:rsidR="00AD2D14">
        <w:t xml:space="preserve"> multipliers as estimated for each region are necessarily lower than the equivalent multiplier for the Maritime Business Services industry as a whole, reflecting the leakage of impacts when the activity of the industry in a particular region imports inputs from elsewhere in the UK outside that region.</w:t>
      </w:r>
    </w:p>
    <w:p w14:paraId="66FDE4D6" w14:textId="77777777" w:rsidR="00FF577F" w:rsidRDefault="00FF577F" w:rsidP="001D4C14">
      <w:pPr>
        <w:spacing w:after="120"/>
        <w:rPr>
          <w:b/>
        </w:rPr>
      </w:pPr>
    </w:p>
    <w:p w14:paraId="67567DC3" w14:textId="3EA61922" w:rsidR="00971349" w:rsidRPr="001D4C14" w:rsidRDefault="00812005" w:rsidP="009E7B04">
      <w:pPr>
        <w:pStyle w:val="Heading3"/>
      </w:pPr>
      <w:r>
        <w:t xml:space="preserve">The </w:t>
      </w:r>
      <w:r w:rsidR="00EA5EFA">
        <w:t>aggregate economic</w:t>
      </w:r>
      <w:r>
        <w:t xml:space="preserve"> </w:t>
      </w:r>
      <w:r w:rsidRPr="00DC36ED">
        <w:t xml:space="preserve">impacts </w:t>
      </w:r>
      <w:r>
        <w:t xml:space="preserve">for business turnover and </w:t>
      </w:r>
      <w:r w:rsidR="00115D84" w:rsidRPr="001D4C14">
        <w:t xml:space="preserve">GVA </w:t>
      </w:r>
      <w:r>
        <w:t>by region</w:t>
      </w:r>
    </w:p>
    <w:p w14:paraId="327E9740" w14:textId="29584552" w:rsidR="00BD2A58" w:rsidRDefault="00292925" w:rsidP="0075644B">
      <w:r>
        <w:fldChar w:fldCharType="begin"/>
      </w:r>
      <w:r>
        <w:instrText xml:space="preserve"> REF _Ref16006740 \h </w:instrText>
      </w:r>
      <w:r>
        <w:fldChar w:fldCharType="separate"/>
      </w:r>
      <w:r>
        <w:t xml:space="preserve">Table </w:t>
      </w:r>
      <w:r>
        <w:rPr>
          <w:noProof/>
        </w:rPr>
        <w:t>13</w:t>
      </w:r>
      <w:r>
        <w:fldChar w:fldCharType="end"/>
      </w:r>
      <w:r>
        <w:t xml:space="preserve"> </w:t>
      </w:r>
      <w:r w:rsidR="00E44E2E">
        <w:t xml:space="preserve">below </w:t>
      </w:r>
      <w:r w:rsidR="00971349">
        <w:t xml:space="preserve">shows </w:t>
      </w:r>
      <w:r w:rsidR="004F2378">
        <w:t xml:space="preserve">the breakdown of direct and </w:t>
      </w:r>
      <w:r w:rsidR="00EA5EFA">
        <w:t>aggregate economic</w:t>
      </w:r>
      <w:r w:rsidR="004F2378">
        <w:t xml:space="preserve"> impacts for b</w:t>
      </w:r>
      <w:r w:rsidR="004E0EC9">
        <w:t>usiness turnover and GVA in 2017</w:t>
      </w:r>
      <w:r w:rsidR="004F2378">
        <w:t>, alongside the composite industry multiplier for each region.</w:t>
      </w:r>
      <w:r w:rsidR="00154677">
        <w:t xml:space="preserve"> </w:t>
      </w:r>
      <w:r w:rsidR="00600FF3">
        <w:t>It is est</w:t>
      </w:r>
      <w:r w:rsidR="004E0EC9">
        <w:t>imated that from a total of £6.6 billion in turnover and £2.8</w:t>
      </w:r>
      <w:r w:rsidR="00600FF3">
        <w:t xml:space="preserve"> billion in GVA directly contributed by the Maritime Business Services industry in 201</w:t>
      </w:r>
      <w:r w:rsidR="004E0EC9">
        <w:t>7, a total of £12.4 billion and £6.3</w:t>
      </w:r>
      <w:r w:rsidR="00600FF3">
        <w:t xml:space="preserve"> billion respectively was sustained in the UK economy. </w:t>
      </w:r>
      <w:r w:rsidR="008861A0">
        <w:t xml:space="preserve">The highest multiplier impacts are actually found in the South </w:t>
      </w:r>
      <w:r w:rsidR="004E0EC9">
        <w:t>West</w:t>
      </w:r>
      <w:r w:rsidR="00E93EBD">
        <w:t xml:space="preserve"> </w:t>
      </w:r>
      <w:r w:rsidR="004E0EC9">
        <w:t xml:space="preserve">and in the East of England </w:t>
      </w:r>
      <w:r w:rsidR="00E93EBD">
        <w:t>in 201</w:t>
      </w:r>
      <w:r w:rsidR="004E0EC9">
        <w:t>7</w:t>
      </w:r>
      <w:r w:rsidR="008861A0">
        <w:t>, rather than London.</w:t>
      </w:r>
    </w:p>
    <w:p w14:paraId="758031B4" w14:textId="433AC014" w:rsidR="004F2378" w:rsidRDefault="00292925" w:rsidP="00292925">
      <w:pPr>
        <w:pStyle w:val="Caption"/>
      </w:pPr>
      <w:bookmarkStart w:id="110" w:name="_Ref16006740"/>
      <w:r>
        <w:t xml:space="preserve">Table </w:t>
      </w:r>
      <w:r w:rsidR="00854907">
        <w:rPr>
          <w:noProof/>
        </w:rPr>
        <w:fldChar w:fldCharType="begin"/>
      </w:r>
      <w:r w:rsidR="00854907">
        <w:rPr>
          <w:noProof/>
        </w:rPr>
        <w:instrText xml:space="preserve"> SEQ Table \* ARABIC </w:instrText>
      </w:r>
      <w:r w:rsidR="00854907">
        <w:rPr>
          <w:noProof/>
        </w:rPr>
        <w:fldChar w:fldCharType="separate"/>
      </w:r>
      <w:r w:rsidR="006352AA">
        <w:rPr>
          <w:noProof/>
        </w:rPr>
        <w:t>13</w:t>
      </w:r>
      <w:r w:rsidR="00854907">
        <w:rPr>
          <w:noProof/>
        </w:rPr>
        <w:fldChar w:fldCharType="end"/>
      </w:r>
      <w:bookmarkEnd w:id="110"/>
      <w:r w:rsidR="004F2378">
        <w:t xml:space="preserve">: </w:t>
      </w:r>
      <w:r w:rsidR="00F65413">
        <w:t xml:space="preserve">Regional breakdown of the direct and </w:t>
      </w:r>
      <w:r w:rsidR="00EA5EFA">
        <w:t>aggregate impact</w:t>
      </w:r>
      <w:r w:rsidR="00F65413">
        <w:t>s through turnover and GVA by the Maritime Business Se</w:t>
      </w:r>
      <w:r>
        <w:t>rvices industry in 2017</w:t>
      </w:r>
    </w:p>
    <w:tbl>
      <w:tblPr>
        <w:tblW w:w="9555" w:type="dxa"/>
        <w:tblLook w:val="04A0" w:firstRow="1" w:lastRow="0" w:firstColumn="1" w:lastColumn="0" w:noHBand="0" w:noVBand="1"/>
      </w:tblPr>
      <w:tblGrid>
        <w:gridCol w:w="1641"/>
        <w:gridCol w:w="1317"/>
        <w:gridCol w:w="1317"/>
        <w:gridCol w:w="1323"/>
        <w:gridCol w:w="1317"/>
        <w:gridCol w:w="1317"/>
        <w:gridCol w:w="1323"/>
      </w:tblGrid>
      <w:tr w:rsidR="00292925" w:rsidRPr="00292925" w14:paraId="3E67D724" w14:textId="77777777" w:rsidTr="00292925">
        <w:trPr>
          <w:trHeight w:val="340"/>
        </w:trPr>
        <w:tc>
          <w:tcPr>
            <w:tcW w:w="1641" w:type="dxa"/>
            <w:tcBorders>
              <w:top w:val="single" w:sz="8" w:space="0" w:color="FFFFFF"/>
              <w:left w:val="nil"/>
              <w:bottom w:val="single" w:sz="12" w:space="0" w:color="FFFFFF"/>
              <w:right w:val="single" w:sz="8" w:space="0" w:color="FFFFFF"/>
            </w:tcBorders>
            <w:shd w:val="clear" w:color="000000" w:fill="008C9B"/>
            <w:vAlign w:val="center"/>
            <w:hideMark/>
          </w:tcPr>
          <w:p w14:paraId="646ECB61" w14:textId="23C1A045" w:rsidR="00292925" w:rsidRPr="00292925" w:rsidRDefault="00292925" w:rsidP="00292925">
            <w:pPr>
              <w:spacing w:after="0"/>
              <w:jc w:val="center"/>
              <w:rPr>
                <w:rFonts w:ascii="Calibri" w:eastAsia="Times New Roman" w:hAnsi="Calibri" w:cs="Calibri"/>
                <w:b/>
                <w:bCs/>
                <w:color w:val="FFFFFF"/>
                <w:sz w:val="20"/>
                <w:lang w:eastAsia="en-GB"/>
              </w:rPr>
            </w:pPr>
          </w:p>
        </w:tc>
        <w:tc>
          <w:tcPr>
            <w:tcW w:w="3957" w:type="dxa"/>
            <w:gridSpan w:val="3"/>
            <w:tcBorders>
              <w:top w:val="single" w:sz="8" w:space="0" w:color="FFFFFF"/>
              <w:left w:val="nil"/>
              <w:bottom w:val="single" w:sz="12" w:space="0" w:color="FFFFFF"/>
              <w:right w:val="nil"/>
            </w:tcBorders>
            <w:shd w:val="clear" w:color="000000" w:fill="008C9B"/>
            <w:vAlign w:val="center"/>
            <w:hideMark/>
          </w:tcPr>
          <w:p w14:paraId="097D3E7B" w14:textId="3FE79057" w:rsidR="00292925" w:rsidRPr="00292925" w:rsidRDefault="00292925" w:rsidP="00292925">
            <w:pPr>
              <w:spacing w:after="0"/>
              <w:jc w:val="center"/>
              <w:rPr>
                <w:rFonts w:ascii="Calibri" w:eastAsia="Times New Roman" w:hAnsi="Calibri" w:cs="Calibri"/>
                <w:b/>
                <w:bCs/>
                <w:color w:val="FFFFFF"/>
                <w:sz w:val="20"/>
                <w:lang w:eastAsia="en-GB"/>
              </w:rPr>
            </w:pPr>
            <w:r w:rsidRPr="00292925">
              <w:rPr>
                <w:rFonts w:ascii="Calibri" w:eastAsia="Times New Roman" w:hAnsi="Calibri" w:cs="Calibri"/>
                <w:b/>
                <w:bCs/>
                <w:color w:val="FFFFFF"/>
                <w:sz w:val="20"/>
                <w:lang w:eastAsia="en-GB"/>
              </w:rPr>
              <w:t>Turnover</w:t>
            </w:r>
            <w:r>
              <w:rPr>
                <w:rFonts w:ascii="Calibri" w:eastAsia="Times New Roman" w:hAnsi="Calibri" w:cs="Calibri"/>
                <w:b/>
                <w:bCs/>
                <w:color w:val="FFFFFF"/>
                <w:sz w:val="20"/>
                <w:lang w:eastAsia="en-GB"/>
              </w:rPr>
              <w:t>, £m</w:t>
            </w:r>
          </w:p>
        </w:tc>
        <w:tc>
          <w:tcPr>
            <w:tcW w:w="3957" w:type="dxa"/>
            <w:gridSpan w:val="3"/>
            <w:tcBorders>
              <w:top w:val="single" w:sz="8" w:space="0" w:color="FFFFFF"/>
              <w:left w:val="single" w:sz="8" w:space="0" w:color="FFFFFF"/>
              <w:bottom w:val="single" w:sz="12" w:space="0" w:color="FFFFFF"/>
              <w:right w:val="nil"/>
            </w:tcBorders>
            <w:shd w:val="clear" w:color="000000" w:fill="008C9B"/>
            <w:vAlign w:val="center"/>
            <w:hideMark/>
          </w:tcPr>
          <w:p w14:paraId="24D299ED" w14:textId="3199219D" w:rsidR="00292925" w:rsidRPr="00292925" w:rsidRDefault="00292925" w:rsidP="00292925">
            <w:pPr>
              <w:spacing w:after="0"/>
              <w:jc w:val="center"/>
              <w:rPr>
                <w:rFonts w:ascii="Calibri" w:eastAsia="Times New Roman" w:hAnsi="Calibri" w:cs="Calibri"/>
                <w:b/>
                <w:bCs/>
                <w:color w:val="FFFFFF"/>
                <w:sz w:val="20"/>
                <w:lang w:eastAsia="en-GB"/>
              </w:rPr>
            </w:pPr>
            <w:r w:rsidRPr="00292925">
              <w:rPr>
                <w:rFonts w:ascii="Calibri" w:eastAsia="Times New Roman" w:hAnsi="Calibri" w:cs="Calibri"/>
                <w:b/>
                <w:bCs/>
                <w:color w:val="FFFFFF"/>
                <w:sz w:val="20"/>
                <w:lang w:eastAsia="en-GB"/>
              </w:rPr>
              <w:t>GVA</w:t>
            </w:r>
            <w:r>
              <w:rPr>
                <w:rFonts w:ascii="Calibri" w:eastAsia="Times New Roman" w:hAnsi="Calibri" w:cs="Calibri"/>
                <w:b/>
                <w:bCs/>
                <w:color w:val="FFFFFF"/>
                <w:sz w:val="20"/>
                <w:lang w:eastAsia="en-GB"/>
              </w:rPr>
              <w:t>, £m</w:t>
            </w:r>
          </w:p>
        </w:tc>
      </w:tr>
      <w:tr w:rsidR="00292925" w:rsidRPr="00292925" w14:paraId="1934065F" w14:textId="77777777" w:rsidTr="00292925">
        <w:trPr>
          <w:trHeight w:val="487"/>
        </w:trPr>
        <w:tc>
          <w:tcPr>
            <w:tcW w:w="1641" w:type="dxa"/>
            <w:tcBorders>
              <w:top w:val="single" w:sz="8" w:space="0" w:color="FFFFFF"/>
              <w:left w:val="nil"/>
              <w:bottom w:val="single" w:sz="12" w:space="0" w:color="FFFFFF"/>
              <w:right w:val="single" w:sz="8" w:space="0" w:color="FFFFFF"/>
            </w:tcBorders>
            <w:shd w:val="clear" w:color="000000" w:fill="008C9B"/>
            <w:vAlign w:val="center"/>
            <w:hideMark/>
          </w:tcPr>
          <w:p w14:paraId="30B542D7" w14:textId="77777777" w:rsidR="00292925" w:rsidRPr="00292925" w:rsidRDefault="00292925" w:rsidP="00292925">
            <w:pPr>
              <w:spacing w:after="0"/>
              <w:jc w:val="center"/>
              <w:rPr>
                <w:rFonts w:ascii="Calibri" w:eastAsia="Times New Roman" w:hAnsi="Calibri" w:cs="Calibri"/>
                <w:b/>
                <w:bCs/>
                <w:color w:val="FFFFFF"/>
                <w:sz w:val="20"/>
                <w:lang w:eastAsia="en-GB"/>
              </w:rPr>
            </w:pPr>
            <w:r w:rsidRPr="00292925">
              <w:rPr>
                <w:rFonts w:ascii="Calibri" w:eastAsia="Times New Roman" w:hAnsi="Calibri" w:cs="Calibri"/>
                <w:b/>
                <w:bCs/>
                <w:color w:val="FFFFFF"/>
                <w:sz w:val="20"/>
                <w:lang w:eastAsia="en-GB"/>
              </w:rPr>
              <w:t>Region</w:t>
            </w:r>
          </w:p>
        </w:tc>
        <w:tc>
          <w:tcPr>
            <w:tcW w:w="1317" w:type="dxa"/>
            <w:tcBorders>
              <w:top w:val="single" w:sz="8" w:space="0" w:color="FFFFFF"/>
              <w:left w:val="nil"/>
              <w:bottom w:val="single" w:sz="12" w:space="0" w:color="FFFFFF"/>
              <w:right w:val="single" w:sz="8" w:space="0" w:color="FFFFFF"/>
            </w:tcBorders>
            <w:shd w:val="clear" w:color="000000" w:fill="008C9B"/>
            <w:vAlign w:val="center"/>
            <w:hideMark/>
          </w:tcPr>
          <w:p w14:paraId="34D205E0" w14:textId="77777777" w:rsidR="00292925" w:rsidRPr="00292925" w:rsidRDefault="00292925" w:rsidP="00292925">
            <w:pPr>
              <w:spacing w:after="0"/>
              <w:jc w:val="center"/>
              <w:rPr>
                <w:rFonts w:ascii="Calibri" w:eastAsia="Times New Roman" w:hAnsi="Calibri" w:cs="Calibri"/>
                <w:b/>
                <w:bCs/>
                <w:color w:val="FFFFFF"/>
                <w:sz w:val="20"/>
                <w:lang w:eastAsia="en-GB"/>
              </w:rPr>
            </w:pPr>
            <w:r w:rsidRPr="00292925">
              <w:rPr>
                <w:rFonts w:ascii="Calibri" w:eastAsia="Times New Roman" w:hAnsi="Calibri" w:cs="Calibri"/>
                <w:b/>
                <w:bCs/>
                <w:color w:val="FFFFFF"/>
                <w:sz w:val="20"/>
                <w:lang w:eastAsia="en-GB"/>
              </w:rPr>
              <w:t>Direct Impact</w:t>
            </w:r>
          </w:p>
        </w:tc>
        <w:tc>
          <w:tcPr>
            <w:tcW w:w="1317" w:type="dxa"/>
            <w:tcBorders>
              <w:top w:val="single" w:sz="8" w:space="0" w:color="FFFFFF"/>
              <w:left w:val="nil"/>
              <w:bottom w:val="single" w:sz="12" w:space="0" w:color="FFFFFF"/>
              <w:right w:val="single" w:sz="8" w:space="0" w:color="FFFFFF"/>
            </w:tcBorders>
            <w:shd w:val="clear" w:color="000000" w:fill="008C9B"/>
            <w:vAlign w:val="center"/>
            <w:hideMark/>
          </w:tcPr>
          <w:p w14:paraId="78383F0F" w14:textId="77777777" w:rsidR="00292925" w:rsidRPr="00292925" w:rsidRDefault="00292925" w:rsidP="00292925">
            <w:pPr>
              <w:spacing w:after="0"/>
              <w:jc w:val="center"/>
              <w:rPr>
                <w:rFonts w:ascii="Calibri" w:eastAsia="Times New Roman" w:hAnsi="Calibri" w:cs="Calibri"/>
                <w:b/>
                <w:bCs/>
                <w:color w:val="FFFFFF"/>
                <w:sz w:val="20"/>
                <w:lang w:eastAsia="en-GB"/>
              </w:rPr>
            </w:pPr>
            <w:r w:rsidRPr="00292925">
              <w:rPr>
                <w:rFonts w:ascii="Calibri" w:eastAsia="Times New Roman" w:hAnsi="Calibri" w:cs="Calibri"/>
                <w:b/>
                <w:bCs/>
                <w:color w:val="FFFFFF"/>
                <w:sz w:val="20"/>
                <w:lang w:eastAsia="en-GB"/>
              </w:rPr>
              <w:t>Industry Multiplier</w:t>
            </w:r>
          </w:p>
        </w:tc>
        <w:tc>
          <w:tcPr>
            <w:tcW w:w="1321" w:type="dxa"/>
            <w:tcBorders>
              <w:top w:val="single" w:sz="8" w:space="0" w:color="FFFFFF"/>
              <w:left w:val="nil"/>
              <w:bottom w:val="single" w:sz="12" w:space="0" w:color="FFFFFF"/>
              <w:right w:val="single" w:sz="8" w:space="0" w:color="FFFFFF"/>
            </w:tcBorders>
            <w:shd w:val="clear" w:color="000000" w:fill="008C9B"/>
            <w:vAlign w:val="center"/>
            <w:hideMark/>
          </w:tcPr>
          <w:p w14:paraId="20D816BD" w14:textId="77777777" w:rsidR="00292925" w:rsidRPr="00292925" w:rsidRDefault="00292925" w:rsidP="00292925">
            <w:pPr>
              <w:spacing w:after="0"/>
              <w:jc w:val="center"/>
              <w:rPr>
                <w:rFonts w:ascii="Calibri" w:eastAsia="Times New Roman" w:hAnsi="Calibri" w:cs="Calibri"/>
                <w:b/>
                <w:bCs/>
                <w:color w:val="FFFFFF"/>
                <w:sz w:val="20"/>
                <w:lang w:eastAsia="en-GB"/>
              </w:rPr>
            </w:pPr>
            <w:r w:rsidRPr="00292925">
              <w:rPr>
                <w:rFonts w:ascii="Calibri" w:eastAsia="Times New Roman" w:hAnsi="Calibri" w:cs="Calibri"/>
                <w:b/>
                <w:bCs/>
                <w:color w:val="FFFFFF"/>
                <w:sz w:val="20"/>
                <w:lang w:eastAsia="en-GB"/>
              </w:rPr>
              <w:t>Total impact</w:t>
            </w:r>
          </w:p>
        </w:tc>
        <w:tc>
          <w:tcPr>
            <w:tcW w:w="1317" w:type="dxa"/>
            <w:tcBorders>
              <w:top w:val="single" w:sz="8" w:space="0" w:color="FFFFFF"/>
              <w:left w:val="nil"/>
              <w:bottom w:val="single" w:sz="12" w:space="0" w:color="FFFFFF"/>
              <w:right w:val="single" w:sz="8" w:space="0" w:color="FFFFFF"/>
            </w:tcBorders>
            <w:shd w:val="clear" w:color="000000" w:fill="008C9B"/>
            <w:vAlign w:val="center"/>
            <w:hideMark/>
          </w:tcPr>
          <w:p w14:paraId="1CED26E8" w14:textId="77777777" w:rsidR="00292925" w:rsidRPr="00292925" w:rsidRDefault="00292925" w:rsidP="00292925">
            <w:pPr>
              <w:spacing w:after="0"/>
              <w:jc w:val="center"/>
              <w:rPr>
                <w:rFonts w:ascii="Calibri" w:eastAsia="Times New Roman" w:hAnsi="Calibri" w:cs="Calibri"/>
                <w:b/>
                <w:bCs/>
                <w:color w:val="FFFFFF"/>
                <w:sz w:val="20"/>
                <w:lang w:eastAsia="en-GB"/>
              </w:rPr>
            </w:pPr>
            <w:r w:rsidRPr="00292925">
              <w:rPr>
                <w:rFonts w:ascii="Calibri" w:eastAsia="Times New Roman" w:hAnsi="Calibri" w:cs="Calibri"/>
                <w:b/>
                <w:bCs/>
                <w:color w:val="FFFFFF"/>
                <w:sz w:val="20"/>
                <w:lang w:eastAsia="en-GB"/>
              </w:rPr>
              <w:t>Direct Impact</w:t>
            </w:r>
          </w:p>
        </w:tc>
        <w:tc>
          <w:tcPr>
            <w:tcW w:w="1317" w:type="dxa"/>
            <w:tcBorders>
              <w:top w:val="single" w:sz="8" w:space="0" w:color="FFFFFF"/>
              <w:left w:val="nil"/>
              <w:bottom w:val="single" w:sz="12" w:space="0" w:color="FFFFFF"/>
              <w:right w:val="single" w:sz="8" w:space="0" w:color="FFFFFF"/>
            </w:tcBorders>
            <w:shd w:val="clear" w:color="000000" w:fill="008C9B"/>
            <w:vAlign w:val="center"/>
            <w:hideMark/>
          </w:tcPr>
          <w:p w14:paraId="50FA4861" w14:textId="77777777" w:rsidR="00292925" w:rsidRPr="00292925" w:rsidRDefault="00292925" w:rsidP="00292925">
            <w:pPr>
              <w:spacing w:after="0"/>
              <w:jc w:val="center"/>
              <w:rPr>
                <w:rFonts w:ascii="Calibri" w:eastAsia="Times New Roman" w:hAnsi="Calibri" w:cs="Calibri"/>
                <w:b/>
                <w:bCs/>
                <w:color w:val="FFFFFF"/>
                <w:sz w:val="20"/>
                <w:lang w:eastAsia="en-GB"/>
              </w:rPr>
            </w:pPr>
            <w:r w:rsidRPr="00292925">
              <w:rPr>
                <w:rFonts w:ascii="Calibri" w:eastAsia="Times New Roman" w:hAnsi="Calibri" w:cs="Calibri"/>
                <w:b/>
                <w:bCs/>
                <w:color w:val="FFFFFF"/>
                <w:sz w:val="20"/>
                <w:lang w:eastAsia="en-GB"/>
              </w:rPr>
              <w:t>Industry Multiplier</w:t>
            </w:r>
          </w:p>
        </w:tc>
        <w:tc>
          <w:tcPr>
            <w:tcW w:w="1321" w:type="dxa"/>
            <w:tcBorders>
              <w:top w:val="single" w:sz="8" w:space="0" w:color="FFFFFF"/>
              <w:left w:val="nil"/>
              <w:bottom w:val="single" w:sz="12" w:space="0" w:color="FFFFFF"/>
              <w:right w:val="single" w:sz="8" w:space="0" w:color="FFFFFF"/>
            </w:tcBorders>
            <w:shd w:val="clear" w:color="000000" w:fill="008C9B"/>
            <w:vAlign w:val="center"/>
            <w:hideMark/>
          </w:tcPr>
          <w:p w14:paraId="2CB790A0" w14:textId="77777777" w:rsidR="00292925" w:rsidRPr="00292925" w:rsidRDefault="00292925" w:rsidP="00292925">
            <w:pPr>
              <w:spacing w:after="0"/>
              <w:jc w:val="center"/>
              <w:rPr>
                <w:rFonts w:ascii="Calibri" w:eastAsia="Times New Roman" w:hAnsi="Calibri" w:cs="Calibri"/>
                <w:b/>
                <w:bCs/>
                <w:color w:val="FFFFFF"/>
                <w:sz w:val="20"/>
                <w:lang w:eastAsia="en-GB"/>
              </w:rPr>
            </w:pPr>
            <w:r w:rsidRPr="00292925">
              <w:rPr>
                <w:rFonts w:ascii="Calibri" w:eastAsia="Times New Roman" w:hAnsi="Calibri" w:cs="Calibri"/>
                <w:b/>
                <w:bCs/>
                <w:color w:val="FFFFFF"/>
                <w:sz w:val="20"/>
                <w:lang w:eastAsia="en-GB"/>
              </w:rPr>
              <w:t>Total impact</w:t>
            </w:r>
          </w:p>
        </w:tc>
      </w:tr>
      <w:tr w:rsidR="00292925" w:rsidRPr="00292925" w14:paraId="2982BE70" w14:textId="77777777" w:rsidTr="00292925">
        <w:trPr>
          <w:trHeight w:val="283"/>
        </w:trPr>
        <w:tc>
          <w:tcPr>
            <w:tcW w:w="1641" w:type="dxa"/>
            <w:tcBorders>
              <w:top w:val="nil"/>
              <w:left w:val="single" w:sz="8" w:space="0" w:color="FFFFFF"/>
              <w:bottom w:val="single" w:sz="8" w:space="0" w:color="FFFFFF"/>
              <w:right w:val="single" w:sz="8" w:space="0" w:color="FFFFFF"/>
            </w:tcBorders>
            <w:shd w:val="clear" w:color="000000" w:fill="008C9B"/>
            <w:vAlign w:val="center"/>
            <w:hideMark/>
          </w:tcPr>
          <w:p w14:paraId="7BE51F7C" w14:textId="77777777" w:rsidR="00292925" w:rsidRPr="00292925" w:rsidRDefault="00292925" w:rsidP="00292925">
            <w:pPr>
              <w:spacing w:after="0"/>
              <w:jc w:val="center"/>
              <w:rPr>
                <w:rFonts w:ascii="Calibri" w:eastAsia="Times New Roman" w:hAnsi="Calibri" w:cs="Calibri"/>
                <w:color w:val="FFFFFF"/>
                <w:sz w:val="20"/>
                <w:lang w:eastAsia="en-GB"/>
              </w:rPr>
            </w:pPr>
            <w:r w:rsidRPr="00292925">
              <w:rPr>
                <w:rFonts w:ascii="Calibri" w:eastAsia="Times New Roman" w:hAnsi="Calibri" w:cs="Calibri"/>
                <w:color w:val="FFFFFF"/>
                <w:sz w:val="20"/>
                <w:lang w:eastAsia="en-GB"/>
              </w:rPr>
              <w:t>Scotland</w:t>
            </w:r>
          </w:p>
        </w:tc>
        <w:tc>
          <w:tcPr>
            <w:tcW w:w="1317" w:type="dxa"/>
            <w:tcBorders>
              <w:top w:val="nil"/>
              <w:left w:val="nil"/>
              <w:bottom w:val="single" w:sz="8" w:space="0" w:color="FFFFFF"/>
              <w:right w:val="single" w:sz="8" w:space="0" w:color="FFFFFF"/>
            </w:tcBorders>
            <w:shd w:val="clear" w:color="auto" w:fill="D0CECE"/>
            <w:vAlign w:val="center"/>
            <w:hideMark/>
          </w:tcPr>
          <w:p w14:paraId="1FF5C1FF"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130</w:t>
            </w:r>
          </w:p>
        </w:tc>
        <w:tc>
          <w:tcPr>
            <w:tcW w:w="1317" w:type="dxa"/>
            <w:tcBorders>
              <w:top w:val="nil"/>
              <w:left w:val="nil"/>
              <w:bottom w:val="single" w:sz="8" w:space="0" w:color="FFFFFF"/>
              <w:right w:val="single" w:sz="8" w:space="0" w:color="FFFFFF"/>
            </w:tcBorders>
            <w:shd w:val="clear" w:color="auto" w:fill="D0CECE"/>
            <w:vAlign w:val="center"/>
            <w:hideMark/>
          </w:tcPr>
          <w:p w14:paraId="3220277C"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2.14</w:t>
            </w:r>
          </w:p>
        </w:tc>
        <w:tc>
          <w:tcPr>
            <w:tcW w:w="1321" w:type="dxa"/>
            <w:tcBorders>
              <w:top w:val="nil"/>
              <w:left w:val="nil"/>
              <w:bottom w:val="single" w:sz="8" w:space="0" w:color="FFFFFF"/>
              <w:right w:val="single" w:sz="8" w:space="0" w:color="FFFFFF"/>
            </w:tcBorders>
            <w:shd w:val="clear" w:color="auto" w:fill="D0CECE"/>
            <w:vAlign w:val="center"/>
            <w:hideMark/>
          </w:tcPr>
          <w:p w14:paraId="16977D57"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278</w:t>
            </w:r>
          </w:p>
        </w:tc>
        <w:tc>
          <w:tcPr>
            <w:tcW w:w="1317" w:type="dxa"/>
            <w:tcBorders>
              <w:top w:val="nil"/>
              <w:left w:val="nil"/>
              <w:bottom w:val="single" w:sz="8" w:space="0" w:color="FFFFFF"/>
              <w:right w:val="single" w:sz="8" w:space="0" w:color="FFFFFF"/>
            </w:tcBorders>
            <w:shd w:val="clear" w:color="auto" w:fill="D0CECE"/>
            <w:vAlign w:val="center"/>
            <w:hideMark/>
          </w:tcPr>
          <w:p w14:paraId="4CB03C69"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54</w:t>
            </w:r>
          </w:p>
        </w:tc>
        <w:tc>
          <w:tcPr>
            <w:tcW w:w="1317" w:type="dxa"/>
            <w:tcBorders>
              <w:top w:val="nil"/>
              <w:left w:val="nil"/>
              <w:bottom w:val="single" w:sz="8" w:space="0" w:color="FFFFFF"/>
              <w:right w:val="single" w:sz="8" w:space="0" w:color="FFFFFF"/>
            </w:tcBorders>
            <w:shd w:val="clear" w:color="auto" w:fill="D0CECE"/>
            <w:vAlign w:val="center"/>
            <w:hideMark/>
          </w:tcPr>
          <w:p w14:paraId="200A5EC4"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2.57</w:t>
            </w:r>
          </w:p>
        </w:tc>
        <w:tc>
          <w:tcPr>
            <w:tcW w:w="1321" w:type="dxa"/>
            <w:tcBorders>
              <w:top w:val="nil"/>
              <w:left w:val="nil"/>
              <w:bottom w:val="single" w:sz="8" w:space="0" w:color="FFFFFF"/>
              <w:right w:val="single" w:sz="8" w:space="0" w:color="FFFFFF"/>
            </w:tcBorders>
            <w:shd w:val="clear" w:color="auto" w:fill="D0CECE"/>
            <w:vAlign w:val="center"/>
            <w:hideMark/>
          </w:tcPr>
          <w:p w14:paraId="48E237C8"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140</w:t>
            </w:r>
          </w:p>
        </w:tc>
      </w:tr>
      <w:tr w:rsidR="00292925" w:rsidRPr="00292925" w14:paraId="17E7BBEF" w14:textId="77777777" w:rsidTr="00292925">
        <w:trPr>
          <w:trHeight w:val="283"/>
        </w:trPr>
        <w:tc>
          <w:tcPr>
            <w:tcW w:w="1641" w:type="dxa"/>
            <w:tcBorders>
              <w:top w:val="nil"/>
              <w:left w:val="single" w:sz="8" w:space="0" w:color="FFFFFF"/>
              <w:bottom w:val="single" w:sz="8" w:space="0" w:color="FFFFFF"/>
              <w:right w:val="single" w:sz="8" w:space="0" w:color="FFFFFF"/>
            </w:tcBorders>
            <w:shd w:val="clear" w:color="000000" w:fill="008C9B"/>
            <w:vAlign w:val="center"/>
            <w:hideMark/>
          </w:tcPr>
          <w:p w14:paraId="17D08CCE" w14:textId="77777777" w:rsidR="00292925" w:rsidRPr="00292925" w:rsidRDefault="00292925" w:rsidP="00292925">
            <w:pPr>
              <w:spacing w:after="0"/>
              <w:jc w:val="center"/>
              <w:rPr>
                <w:rFonts w:ascii="Calibri" w:eastAsia="Times New Roman" w:hAnsi="Calibri" w:cs="Calibri"/>
                <w:color w:val="FFFFFF"/>
                <w:sz w:val="20"/>
                <w:lang w:eastAsia="en-GB"/>
              </w:rPr>
            </w:pPr>
            <w:r w:rsidRPr="00292925">
              <w:rPr>
                <w:rFonts w:ascii="Calibri" w:eastAsia="Times New Roman" w:hAnsi="Calibri" w:cs="Calibri"/>
                <w:color w:val="FFFFFF"/>
                <w:sz w:val="20"/>
                <w:lang w:eastAsia="en-GB"/>
              </w:rPr>
              <w:t>Wales</w:t>
            </w:r>
          </w:p>
        </w:tc>
        <w:tc>
          <w:tcPr>
            <w:tcW w:w="1317" w:type="dxa"/>
            <w:tcBorders>
              <w:top w:val="nil"/>
              <w:left w:val="nil"/>
              <w:bottom w:val="single" w:sz="8" w:space="0" w:color="FFFFFF"/>
              <w:right w:val="single" w:sz="8" w:space="0" w:color="FFFFFF"/>
            </w:tcBorders>
            <w:shd w:val="clear" w:color="000000" w:fill="E7EEEF"/>
            <w:vAlign w:val="center"/>
            <w:hideMark/>
          </w:tcPr>
          <w:p w14:paraId="36B68491"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10</w:t>
            </w:r>
          </w:p>
        </w:tc>
        <w:tc>
          <w:tcPr>
            <w:tcW w:w="1317" w:type="dxa"/>
            <w:tcBorders>
              <w:top w:val="nil"/>
              <w:left w:val="nil"/>
              <w:bottom w:val="single" w:sz="8" w:space="0" w:color="FFFFFF"/>
              <w:right w:val="single" w:sz="8" w:space="0" w:color="FFFFFF"/>
            </w:tcBorders>
            <w:shd w:val="clear" w:color="000000" w:fill="E7EEEF"/>
            <w:vAlign w:val="center"/>
            <w:hideMark/>
          </w:tcPr>
          <w:p w14:paraId="13087E54"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2.05</w:t>
            </w:r>
          </w:p>
        </w:tc>
        <w:tc>
          <w:tcPr>
            <w:tcW w:w="1321" w:type="dxa"/>
            <w:tcBorders>
              <w:top w:val="nil"/>
              <w:left w:val="nil"/>
              <w:bottom w:val="single" w:sz="8" w:space="0" w:color="FFFFFF"/>
              <w:right w:val="single" w:sz="8" w:space="0" w:color="FFFFFF"/>
            </w:tcBorders>
            <w:shd w:val="clear" w:color="000000" w:fill="E7EEEF"/>
            <w:vAlign w:val="center"/>
            <w:hideMark/>
          </w:tcPr>
          <w:p w14:paraId="47E31337"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21</w:t>
            </w:r>
          </w:p>
        </w:tc>
        <w:tc>
          <w:tcPr>
            <w:tcW w:w="1317" w:type="dxa"/>
            <w:tcBorders>
              <w:top w:val="nil"/>
              <w:left w:val="nil"/>
              <w:bottom w:val="single" w:sz="8" w:space="0" w:color="FFFFFF"/>
              <w:right w:val="single" w:sz="8" w:space="0" w:color="FFFFFF"/>
            </w:tcBorders>
            <w:shd w:val="clear" w:color="000000" w:fill="E7EEEF"/>
            <w:vAlign w:val="center"/>
            <w:hideMark/>
          </w:tcPr>
          <w:p w14:paraId="6D64EF62"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14</w:t>
            </w:r>
          </w:p>
        </w:tc>
        <w:tc>
          <w:tcPr>
            <w:tcW w:w="1317" w:type="dxa"/>
            <w:tcBorders>
              <w:top w:val="nil"/>
              <w:left w:val="nil"/>
              <w:bottom w:val="single" w:sz="8" w:space="0" w:color="FFFFFF"/>
              <w:right w:val="single" w:sz="8" w:space="0" w:color="FFFFFF"/>
            </w:tcBorders>
            <w:shd w:val="clear" w:color="000000" w:fill="E7EEEF"/>
            <w:vAlign w:val="center"/>
            <w:hideMark/>
          </w:tcPr>
          <w:p w14:paraId="54406A9A"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2.55</w:t>
            </w:r>
          </w:p>
        </w:tc>
        <w:tc>
          <w:tcPr>
            <w:tcW w:w="1321" w:type="dxa"/>
            <w:tcBorders>
              <w:top w:val="nil"/>
              <w:left w:val="nil"/>
              <w:bottom w:val="single" w:sz="8" w:space="0" w:color="FFFFFF"/>
              <w:right w:val="single" w:sz="8" w:space="0" w:color="FFFFFF"/>
            </w:tcBorders>
            <w:shd w:val="clear" w:color="000000" w:fill="E7EEEF"/>
            <w:vAlign w:val="center"/>
            <w:hideMark/>
          </w:tcPr>
          <w:p w14:paraId="46467448"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35</w:t>
            </w:r>
          </w:p>
        </w:tc>
      </w:tr>
      <w:tr w:rsidR="00292925" w:rsidRPr="00292925" w14:paraId="1DC92E59" w14:textId="77777777" w:rsidTr="00292925">
        <w:trPr>
          <w:trHeight w:val="283"/>
        </w:trPr>
        <w:tc>
          <w:tcPr>
            <w:tcW w:w="1641" w:type="dxa"/>
            <w:tcBorders>
              <w:top w:val="nil"/>
              <w:left w:val="single" w:sz="8" w:space="0" w:color="FFFFFF"/>
              <w:bottom w:val="single" w:sz="8" w:space="0" w:color="FFFFFF"/>
              <w:right w:val="single" w:sz="8" w:space="0" w:color="FFFFFF"/>
            </w:tcBorders>
            <w:shd w:val="clear" w:color="000000" w:fill="008C9B"/>
            <w:vAlign w:val="center"/>
            <w:hideMark/>
          </w:tcPr>
          <w:p w14:paraId="30218822" w14:textId="77777777" w:rsidR="00292925" w:rsidRPr="00292925" w:rsidRDefault="00292925" w:rsidP="00292925">
            <w:pPr>
              <w:spacing w:after="0"/>
              <w:jc w:val="center"/>
              <w:rPr>
                <w:rFonts w:ascii="Calibri" w:eastAsia="Times New Roman" w:hAnsi="Calibri" w:cs="Calibri"/>
                <w:color w:val="FFFFFF"/>
                <w:sz w:val="20"/>
                <w:lang w:eastAsia="en-GB"/>
              </w:rPr>
            </w:pPr>
            <w:r w:rsidRPr="00292925">
              <w:rPr>
                <w:rFonts w:ascii="Calibri" w:eastAsia="Times New Roman" w:hAnsi="Calibri" w:cs="Calibri"/>
                <w:color w:val="FFFFFF"/>
                <w:sz w:val="20"/>
                <w:lang w:eastAsia="en-GB"/>
              </w:rPr>
              <w:t>Northern Ireland</w:t>
            </w:r>
          </w:p>
        </w:tc>
        <w:tc>
          <w:tcPr>
            <w:tcW w:w="1317" w:type="dxa"/>
            <w:tcBorders>
              <w:top w:val="nil"/>
              <w:left w:val="nil"/>
              <w:bottom w:val="single" w:sz="8" w:space="0" w:color="FFFFFF"/>
              <w:right w:val="single" w:sz="8" w:space="0" w:color="FFFFFF"/>
            </w:tcBorders>
            <w:shd w:val="clear" w:color="auto" w:fill="D0CECE"/>
            <w:vAlign w:val="center"/>
            <w:hideMark/>
          </w:tcPr>
          <w:p w14:paraId="11703EB2"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5</w:t>
            </w:r>
          </w:p>
        </w:tc>
        <w:tc>
          <w:tcPr>
            <w:tcW w:w="1317" w:type="dxa"/>
            <w:tcBorders>
              <w:top w:val="nil"/>
              <w:left w:val="nil"/>
              <w:bottom w:val="single" w:sz="8" w:space="0" w:color="FFFFFF"/>
              <w:right w:val="single" w:sz="8" w:space="0" w:color="FFFFFF"/>
            </w:tcBorders>
            <w:shd w:val="clear" w:color="auto" w:fill="D0CECE"/>
            <w:vAlign w:val="center"/>
            <w:hideMark/>
          </w:tcPr>
          <w:p w14:paraId="1A21EAF0"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2.06</w:t>
            </w:r>
          </w:p>
        </w:tc>
        <w:tc>
          <w:tcPr>
            <w:tcW w:w="1321" w:type="dxa"/>
            <w:tcBorders>
              <w:top w:val="nil"/>
              <w:left w:val="nil"/>
              <w:bottom w:val="single" w:sz="8" w:space="0" w:color="FFFFFF"/>
              <w:right w:val="single" w:sz="8" w:space="0" w:color="FFFFFF"/>
            </w:tcBorders>
            <w:shd w:val="clear" w:color="auto" w:fill="D0CECE"/>
            <w:vAlign w:val="center"/>
            <w:hideMark/>
          </w:tcPr>
          <w:p w14:paraId="223EBC7A"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10</w:t>
            </w:r>
          </w:p>
        </w:tc>
        <w:tc>
          <w:tcPr>
            <w:tcW w:w="1317" w:type="dxa"/>
            <w:tcBorders>
              <w:top w:val="nil"/>
              <w:left w:val="nil"/>
              <w:bottom w:val="single" w:sz="8" w:space="0" w:color="FFFFFF"/>
              <w:right w:val="single" w:sz="8" w:space="0" w:color="FFFFFF"/>
            </w:tcBorders>
            <w:shd w:val="clear" w:color="auto" w:fill="D0CECE"/>
            <w:vAlign w:val="center"/>
            <w:hideMark/>
          </w:tcPr>
          <w:p w14:paraId="5BD14C24"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7</w:t>
            </w:r>
          </w:p>
        </w:tc>
        <w:tc>
          <w:tcPr>
            <w:tcW w:w="1317" w:type="dxa"/>
            <w:tcBorders>
              <w:top w:val="nil"/>
              <w:left w:val="nil"/>
              <w:bottom w:val="single" w:sz="8" w:space="0" w:color="FFFFFF"/>
              <w:right w:val="single" w:sz="8" w:space="0" w:color="FFFFFF"/>
            </w:tcBorders>
            <w:shd w:val="clear" w:color="auto" w:fill="D0CECE"/>
            <w:vAlign w:val="center"/>
            <w:hideMark/>
          </w:tcPr>
          <w:p w14:paraId="0762E749"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2.64</w:t>
            </w:r>
          </w:p>
        </w:tc>
        <w:tc>
          <w:tcPr>
            <w:tcW w:w="1321" w:type="dxa"/>
            <w:tcBorders>
              <w:top w:val="nil"/>
              <w:left w:val="nil"/>
              <w:bottom w:val="single" w:sz="8" w:space="0" w:color="FFFFFF"/>
              <w:right w:val="single" w:sz="8" w:space="0" w:color="FFFFFF"/>
            </w:tcBorders>
            <w:shd w:val="clear" w:color="auto" w:fill="D0CECE"/>
            <w:vAlign w:val="center"/>
            <w:hideMark/>
          </w:tcPr>
          <w:p w14:paraId="784F85B3"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18</w:t>
            </w:r>
          </w:p>
        </w:tc>
      </w:tr>
      <w:tr w:rsidR="00292925" w:rsidRPr="00292925" w14:paraId="0CC19DD4" w14:textId="77777777" w:rsidTr="00292925">
        <w:trPr>
          <w:trHeight w:val="283"/>
        </w:trPr>
        <w:tc>
          <w:tcPr>
            <w:tcW w:w="1641" w:type="dxa"/>
            <w:tcBorders>
              <w:top w:val="nil"/>
              <w:left w:val="single" w:sz="8" w:space="0" w:color="FFFFFF"/>
              <w:bottom w:val="single" w:sz="8" w:space="0" w:color="FFFFFF"/>
              <w:right w:val="single" w:sz="8" w:space="0" w:color="FFFFFF"/>
            </w:tcBorders>
            <w:shd w:val="clear" w:color="000000" w:fill="008C9B"/>
            <w:vAlign w:val="center"/>
            <w:hideMark/>
          </w:tcPr>
          <w:p w14:paraId="4A03CBCC" w14:textId="77777777" w:rsidR="00292925" w:rsidRPr="00292925" w:rsidRDefault="00292925" w:rsidP="00292925">
            <w:pPr>
              <w:spacing w:after="0"/>
              <w:jc w:val="center"/>
              <w:rPr>
                <w:rFonts w:ascii="Calibri" w:eastAsia="Times New Roman" w:hAnsi="Calibri" w:cs="Calibri"/>
                <w:color w:val="FFFFFF"/>
                <w:sz w:val="20"/>
                <w:lang w:eastAsia="en-GB"/>
              </w:rPr>
            </w:pPr>
            <w:r w:rsidRPr="00292925">
              <w:rPr>
                <w:rFonts w:ascii="Calibri" w:eastAsia="Times New Roman" w:hAnsi="Calibri" w:cs="Calibri"/>
                <w:color w:val="FFFFFF"/>
                <w:sz w:val="20"/>
                <w:lang w:eastAsia="en-GB"/>
              </w:rPr>
              <w:t>East of England</w:t>
            </w:r>
          </w:p>
        </w:tc>
        <w:tc>
          <w:tcPr>
            <w:tcW w:w="1317" w:type="dxa"/>
            <w:tcBorders>
              <w:top w:val="nil"/>
              <w:left w:val="nil"/>
              <w:bottom w:val="single" w:sz="8" w:space="0" w:color="FFFFFF"/>
              <w:right w:val="single" w:sz="8" w:space="0" w:color="FFFFFF"/>
            </w:tcBorders>
            <w:shd w:val="clear" w:color="000000" w:fill="E7EEEF"/>
            <w:vAlign w:val="center"/>
            <w:hideMark/>
          </w:tcPr>
          <w:p w14:paraId="0EAE252F"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125</w:t>
            </w:r>
          </w:p>
        </w:tc>
        <w:tc>
          <w:tcPr>
            <w:tcW w:w="1317" w:type="dxa"/>
            <w:tcBorders>
              <w:top w:val="nil"/>
              <w:left w:val="nil"/>
              <w:bottom w:val="single" w:sz="8" w:space="0" w:color="FFFFFF"/>
              <w:right w:val="single" w:sz="8" w:space="0" w:color="FFFFFF"/>
            </w:tcBorders>
            <w:shd w:val="clear" w:color="000000" w:fill="E7EEEF"/>
            <w:vAlign w:val="center"/>
            <w:hideMark/>
          </w:tcPr>
          <w:p w14:paraId="49D527E8"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2.16</w:t>
            </w:r>
          </w:p>
        </w:tc>
        <w:tc>
          <w:tcPr>
            <w:tcW w:w="1321" w:type="dxa"/>
            <w:tcBorders>
              <w:top w:val="nil"/>
              <w:left w:val="nil"/>
              <w:bottom w:val="single" w:sz="8" w:space="0" w:color="FFFFFF"/>
              <w:right w:val="single" w:sz="8" w:space="0" w:color="FFFFFF"/>
            </w:tcBorders>
            <w:shd w:val="clear" w:color="000000" w:fill="E7EEEF"/>
            <w:vAlign w:val="center"/>
            <w:hideMark/>
          </w:tcPr>
          <w:p w14:paraId="1168D317"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270</w:t>
            </w:r>
          </w:p>
        </w:tc>
        <w:tc>
          <w:tcPr>
            <w:tcW w:w="1317" w:type="dxa"/>
            <w:tcBorders>
              <w:top w:val="nil"/>
              <w:left w:val="nil"/>
              <w:bottom w:val="single" w:sz="8" w:space="0" w:color="FFFFFF"/>
              <w:right w:val="single" w:sz="8" w:space="0" w:color="FFFFFF"/>
            </w:tcBorders>
            <w:shd w:val="clear" w:color="000000" w:fill="E7EEEF"/>
            <w:vAlign w:val="center"/>
            <w:hideMark/>
          </w:tcPr>
          <w:p w14:paraId="7D76CABB"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63</w:t>
            </w:r>
          </w:p>
        </w:tc>
        <w:tc>
          <w:tcPr>
            <w:tcW w:w="1317" w:type="dxa"/>
            <w:tcBorders>
              <w:top w:val="nil"/>
              <w:left w:val="nil"/>
              <w:bottom w:val="single" w:sz="8" w:space="0" w:color="FFFFFF"/>
              <w:right w:val="single" w:sz="8" w:space="0" w:color="FFFFFF"/>
            </w:tcBorders>
            <w:shd w:val="clear" w:color="000000" w:fill="E7EEEF"/>
            <w:vAlign w:val="center"/>
            <w:hideMark/>
          </w:tcPr>
          <w:p w14:paraId="514C5CAC"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2.68</w:t>
            </w:r>
          </w:p>
        </w:tc>
        <w:tc>
          <w:tcPr>
            <w:tcW w:w="1321" w:type="dxa"/>
            <w:tcBorders>
              <w:top w:val="nil"/>
              <w:left w:val="nil"/>
              <w:bottom w:val="single" w:sz="8" w:space="0" w:color="FFFFFF"/>
              <w:right w:val="single" w:sz="8" w:space="0" w:color="FFFFFF"/>
            </w:tcBorders>
            <w:shd w:val="clear" w:color="000000" w:fill="E7EEEF"/>
            <w:vAlign w:val="center"/>
            <w:hideMark/>
          </w:tcPr>
          <w:p w14:paraId="798C0C52"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170</w:t>
            </w:r>
          </w:p>
        </w:tc>
      </w:tr>
      <w:tr w:rsidR="00292925" w:rsidRPr="00292925" w14:paraId="168E80DD" w14:textId="77777777" w:rsidTr="00292925">
        <w:trPr>
          <w:trHeight w:val="283"/>
        </w:trPr>
        <w:tc>
          <w:tcPr>
            <w:tcW w:w="1641" w:type="dxa"/>
            <w:tcBorders>
              <w:top w:val="nil"/>
              <w:left w:val="single" w:sz="8" w:space="0" w:color="FFFFFF"/>
              <w:bottom w:val="single" w:sz="8" w:space="0" w:color="FFFFFF"/>
              <w:right w:val="single" w:sz="8" w:space="0" w:color="FFFFFF"/>
            </w:tcBorders>
            <w:shd w:val="clear" w:color="000000" w:fill="008C9B"/>
            <w:vAlign w:val="center"/>
            <w:hideMark/>
          </w:tcPr>
          <w:p w14:paraId="7AD08130" w14:textId="77777777" w:rsidR="00292925" w:rsidRPr="00292925" w:rsidRDefault="00292925" w:rsidP="00292925">
            <w:pPr>
              <w:spacing w:after="0"/>
              <w:jc w:val="center"/>
              <w:rPr>
                <w:rFonts w:ascii="Calibri" w:eastAsia="Times New Roman" w:hAnsi="Calibri" w:cs="Calibri"/>
                <w:color w:val="FFFFFF"/>
                <w:sz w:val="20"/>
                <w:lang w:eastAsia="en-GB"/>
              </w:rPr>
            </w:pPr>
            <w:r w:rsidRPr="00292925">
              <w:rPr>
                <w:rFonts w:ascii="Calibri" w:eastAsia="Times New Roman" w:hAnsi="Calibri" w:cs="Calibri"/>
                <w:color w:val="FFFFFF"/>
                <w:sz w:val="20"/>
                <w:lang w:eastAsia="en-GB"/>
              </w:rPr>
              <w:t>East Midlands</w:t>
            </w:r>
          </w:p>
        </w:tc>
        <w:tc>
          <w:tcPr>
            <w:tcW w:w="1317" w:type="dxa"/>
            <w:tcBorders>
              <w:top w:val="nil"/>
              <w:left w:val="nil"/>
              <w:bottom w:val="single" w:sz="8" w:space="0" w:color="FFFFFF"/>
              <w:right w:val="single" w:sz="8" w:space="0" w:color="FFFFFF"/>
            </w:tcBorders>
            <w:shd w:val="clear" w:color="auto" w:fill="D0CECE"/>
            <w:vAlign w:val="center"/>
            <w:hideMark/>
          </w:tcPr>
          <w:p w14:paraId="2BF910F7"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4</w:t>
            </w:r>
          </w:p>
        </w:tc>
        <w:tc>
          <w:tcPr>
            <w:tcW w:w="1317" w:type="dxa"/>
            <w:tcBorders>
              <w:top w:val="nil"/>
              <w:left w:val="nil"/>
              <w:bottom w:val="single" w:sz="8" w:space="0" w:color="FFFFFF"/>
              <w:right w:val="single" w:sz="8" w:space="0" w:color="FFFFFF"/>
            </w:tcBorders>
            <w:shd w:val="clear" w:color="auto" w:fill="D0CECE"/>
            <w:vAlign w:val="center"/>
            <w:hideMark/>
          </w:tcPr>
          <w:p w14:paraId="0D0C9765"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2.12</w:t>
            </w:r>
          </w:p>
        </w:tc>
        <w:tc>
          <w:tcPr>
            <w:tcW w:w="1321" w:type="dxa"/>
            <w:tcBorders>
              <w:top w:val="nil"/>
              <w:left w:val="nil"/>
              <w:bottom w:val="single" w:sz="8" w:space="0" w:color="FFFFFF"/>
              <w:right w:val="single" w:sz="8" w:space="0" w:color="FFFFFF"/>
            </w:tcBorders>
            <w:shd w:val="clear" w:color="auto" w:fill="D0CECE"/>
            <w:vAlign w:val="center"/>
            <w:hideMark/>
          </w:tcPr>
          <w:p w14:paraId="3718B1FE"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9</w:t>
            </w:r>
          </w:p>
        </w:tc>
        <w:tc>
          <w:tcPr>
            <w:tcW w:w="1317" w:type="dxa"/>
            <w:tcBorders>
              <w:top w:val="nil"/>
              <w:left w:val="nil"/>
              <w:bottom w:val="single" w:sz="8" w:space="0" w:color="FFFFFF"/>
              <w:right w:val="single" w:sz="8" w:space="0" w:color="FFFFFF"/>
            </w:tcBorders>
            <w:shd w:val="clear" w:color="auto" w:fill="D0CECE"/>
            <w:vAlign w:val="center"/>
            <w:hideMark/>
          </w:tcPr>
          <w:p w14:paraId="49712EDF"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5</w:t>
            </w:r>
          </w:p>
        </w:tc>
        <w:tc>
          <w:tcPr>
            <w:tcW w:w="1317" w:type="dxa"/>
            <w:tcBorders>
              <w:top w:val="nil"/>
              <w:left w:val="nil"/>
              <w:bottom w:val="single" w:sz="8" w:space="0" w:color="FFFFFF"/>
              <w:right w:val="single" w:sz="8" w:space="0" w:color="FFFFFF"/>
            </w:tcBorders>
            <w:shd w:val="clear" w:color="auto" w:fill="D0CECE"/>
            <w:vAlign w:val="center"/>
            <w:hideMark/>
          </w:tcPr>
          <w:p w14:paraId="161FF370"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2.64</w:t>
            </w:r>
          </w:p>
        </w:tc>
        <w:tc>
          <w:tcPr>
            <w:tcW w:w="1321" w:type="dxa"/>
            <w:tcBorders>
              <w:top w:val="nil"/>
              <w:left w:val="nil"/>
              <w:bottom w:val="single" w:sz="8" w:space="0" w:color="FFFFFF"/>
              <w:right w:val="single" w:sz="8" w:space="0" w:color="FFFFFF"/>
            </w:tcBorders>
            <w:shd w:val="clear" w:color="auto" w:fill="D0CECE"/>
            <w:vAlign w:val="center"/>
            <w:hideMark/>
          </w:tcPr>
          <w:p w14:paraId="62CABBAB"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13</w:t>
            </w:r>
          </w:p>
        </w:tc>
      </w:tr>
      <w:tr w:rsidR="00292925" w:rsidRPr="00292925" w14:paraId="6972B0A4" w14:textId="77777777" w:rsidTr="00292925">
        <w:trPr>
          <w:trHeight w:val="283"/>
        </w:trPr>
        <w:tc>
          <w:tcPr>
            <w:tcW w:w="1641" w:type="dxa"/>
            <w:tcBorders>
              <w:top w:val="nil"/>
              <w:left w:val="single" w:sz="8" w:space="0" w:color="FFFFFF"/>
              <w:bottom w:val="single" w:sz="8" w:space="0" w:color="FFFFFF"/>
              <w:right w:val="single" w:sz="8" w:space="0" w:color="FFFFFF"/>
            </w:tcBorders>
            <w:shd w:val="clear" w:color="000000" w:fill="008C9B"/>
            <w:vAlign w:val="center"/>
            <w:hideMark/>
          </w:tcPr>
          <w:p w14:paraId="73F26DC8" w14:textId="77777777" w:rsidR="00292925" w:rsidRPr="00292925" w:rsidRDefault="00292925" w:rsidP="00292925">
            <w:pPr>
              <w:spacing w:after="0"/>
              <w:jc w:val="center"/>
              <w:rPr>
                <w:rFonts w:ascii="Calibri" w:eastAsia="Times New Roman" w:hAnsi="Calibri" w:cs="Calibri"/>
                <w:color w:val="FFFFFF"/>
                <w:sz w:val="20"/>
                <w:lang w:eastAsia="en-GB"/>
              </w:rPr>
            </w:pPr>
            <w:r w:rsidRPr="00292925">
              <w:rPr>
                <w:rFonts w:ascii="Calibri" w:eastAsia="Times New Roman" w:hAnsi="Calibri" w:cs="Calibri"/>
                <w:color w:val="FFFFFF"/>
                <w:sz w:val="20"/>
                <w:lang w:eastAsia="en-GB"/>
              </w:rPr>
              <w:t>London</w:t>
            </w:r>
          </w:p>
        </w:tc>
        <w:tc>
          <w:tcPr>
            <w:tcW w:w="1317" w:type="dxa"/>
            <w:tcBorders>
              <w:top w:val="nil"/>
              <w:left w:val="nil"/>
              <w:bottom w:val="single" w:sz="8" w:space="0" w:color="FFFFFF"/>
              <w:right w:val="single" w:sz="8" w:space="0" w:color="FFFFFF"/>
            </w:tcBorders>
            <w:shd w:val="clear" w:color="000000" w:fill="E7EEEF"/>
            <w:vAlign w:val="center"/>
            <w:hideMark/>
          </w:tcPr>
          <w:p w14:paraId="366A8725"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5,756</w:t>
            </w:r>
          </w:p>
        </w:tc>
        <w:tc>
          <w:tcPr>
            <w:tcW w:w="1317" w:type="dxa"/>
            <w:tcBorders>
              <w:top w:val="nil"/>
              <w:left w:val="nil"/>
              <w:bottom w:val="single" w:sz="8" w:space="0" w:color="FFFFFF"/>
              <w:right w:val="single" w:sz="8" w:space="0" w:color="FFFFFF"/>
            </w:tcBorders>
            <w:shd w:val="clear" w:color="000000" w:fill="E7EEEF"/>
            <w:vAlign w:val="center"/>
            <w:hideMark/>
          </w:tcPr>
          <w:p w14:paraId="2FCF6917"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1.83</w:t>
            </w:r>
          </w:p>
        </w:tc>
        <w:tc>
          <w:tcPr>
            <w:tcW w:w="1321" w:type="dxa"/>
            <w:tcBorders>
              <w:top w:val="nil"/>
              <w:left w:val="nil"/>
              <w:bottom w:val="single" w:sz="8" w:space="0" w:color="FFFFFF"/>
              <w:right w:val="single" w:sz="8" w:space="0" w:color="FFFFFF"/>
            </w:tcBorders>
            <w:shd w:val="clear" w:color="000000" w:fill="E7EEEF"/>
            <w:vAlign w:val="center"/>
            <w:hideMark/>
          </w:tcPr>
          <w:p w14:paraId="42FF583E"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10,546</w:t>
            </w:r>
          </w:p>
        </w:tc>
        <w:tc>
          <w:tcPr>
            <w:tcW w:w="1317" w:type="dxa"/>
            <w:tcBorders>
              <w:top w:val="nil"/>
              <w:left w:val="nil"/>
              <w:bottom w:val="single" w:sz="8" w:space="0" w:color="FFFFFF"/>
              <w:right w:val="single" w:sz="8" w:space="0" w:color="FFFFFF"/>
            </w:tcBorders>
            <w:shd w:val="clear" w:color="000000" w:fill="E7EEEF"/>
            <w:vAlign w:val="center"/>
            <w:hideMark/>
          </w:tcPr>
          <w:p w14:paraId="58E927E6"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2,317</w:t>
            </w:r>
          </w:p>
        </w:tc>
        <w:tc>
          <w:tcPr>
            <w:tcW w:w="1317" w:type="dxa"/>
            <w:tcBorders>
              <w:top w:val="nil"/>
              <w:left w:val="nil"/>
              <w:bottom w:val="single" w:sz="8" w:space="0" w:color="FFFFFF"/>
              <w:right w:val="single" w:sz="8" w:space="0" w:color="FFFFFF"/>
            </w:tcBorders>
            <w:shd w:val="clear" w:color="000000" w:fill="E7EEEF"/>
            <w:vAlign w:val="center"/>
            <w:hideMark/>
          </w:tcPr>
          <w:p w14:paraId="03AC998B"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2.20</w:t>
            </w:r>
          </w:p>
        </w:tc>
        <w:tc>
          <w:tcPr>
            <w:tcW w:w="1321" w:type="dxa"/>
            <w:tcBorders>
              <w:top w:val="nil"/>
              <w:left w:val="nil"/>
              <w:bottom w:val="single" w:sz="8" w:space="0" w:color="FFFFFF"/>
              <w:right w:val="single" w:sz="8" w:space="0" w:color="FFFFFF"/>
            </w:tcBorders>
            <w:shd w:val="clear" w:color="000000" w:fill="E7EEEF"/>
            <w:vAlign w:val="center"/>
            <w:hideMark/>
          </w:tcPr>
          <w:p w14:paraId="0F8B2E0F"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5,087</w:t>
            </w:r>
          </w:p>
        </w:tc>
      </w:tr>
      <w:tr w:rsidR="00292925" w:rsidRPr="00292925" w14:paraId="38746EA7" w14:textId="77777777" w:rsidTr="00292925">
        <w:trPr>
          <w:trHeight w:val="283"/>
        </w:trPr>
        <w:tc>
          <w:tcPr>
            <w:tcW w:w="1641" w:type="dxa"/>
            <w:tcBorders>
              <w:top w:val="nil"/>
              <w:left w:val="single" w:sz="8" w:space="0" w:color="FFFFFF"/>
              <w:bottom w:val="single" w:sz="8" w:space="0" w:color="FFFFFF"/>
              <w:right w:val="single" w:sz="8" w:space="0" w:color="FFFFFF"/>
            </w:tcBorders>
            <w:shd w:val="clear" w:color="000000" w:fill="008C9B"/>
            <w:vAlign w:val="center"/>
            <w:hideMark/>
          </w:tcPr>
          <w:p w14:paraId="6FEF7072" w14:textId="77777777" w:rsidR="00292925" w:rsidRPr="00292925" w:rsidRDefault="00292925" w:rsidP="00292925">
            <w:pPr>
              <w:spacing w:after="0"/>
              <w:jc w:val="center"/>
              <w:rPr>
                <w:rFonts w:ascii="Calibri" w:eastAsia="Times New Roman" w:hAnsi="Calibri" w:cs="Calibri"/>
                <w:color w:val="FFFFFF"/>
                <w:sz w:val="20"/>
                <w:lang w:eastAsia="en-GB"/>
              </w:rPr>
            </w:pPr>
            <w:r w:rsidRPr="00292925">
              <w:rPr>
                <w:rFonts w:ascii="Calibri" w:eastAsia="Times New Roman" w:hAnsi="Calibri" w:cs="Calibri"/>
                <w:color w:val="FFFFFF"/>
                <w:sz w:val="20"/>
                <w:lang w:eastAsia="en-GB"/>
              </w:rPr>
              <w:t>North East</w:t>
            </w:r>
          </w:p>
        </w:tc>
        <w:tc>
          <w:tcPr>
            <w:tcW w:w="1317" w:type="dxa"/>
            <w:tcBorders>
              <w:top w:val="nil"/>
              <w:left w:val="nil"/>
              <w:bottom w:val="single" w:sz="8" w:space="0" w:color="FFFFFF"/>
              <w:right w:val="single" w:sz="8" w:space="0" w:color="FFFFFF"/>
            </w:tcBorders>
            <w:shd w:val="clear" w:color="auto" w:fill="D0CECE"/>
            <w:vAlign w:val="center"/>
            <w:hideMark/>
          </w:tcPr>
          <w:p w14:paraId="4FB9C2B2"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21</w:t>
            </w:r>
          </w:p>
        </w:tc>
        <w:tc>
          <w:tcPr>
            <w:tcW w:w="1317" w:type="dxa"/>
            <w:tcBorders>
              <w:top w:val="nil"/>
              <w:left w:val="nil"/>
              <w:bottom w:val="single" w:sz="8" w:space="0" w:color="FFFFFF"/>
              <w:right w:val="single" w:sz="8" w:space="0" w:color="FFFFFF"/>
            </w:tcBorders>
            <w:shd w:val="clear" w:color="auto" w:fill="D0CECE"/>
            <w:vAlign w:val="center"/>
            <w:hideMark/>
          </w:tcPr>
          <w:p w14:paraId="246EF51E"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2.07</w:t>
            </w:r>
          </w:p>
        </w:tc>
        <w:tc>
          <w:tcPr>
            <w:tcW w:w="1321" w:type="dxa"/>
            <w:tcBorders>
              <w:top w:val="nil"/>
              <w:left w:val="nil"/>
              <w:bottom w:val="single" w:sz="8" w:space="0" w:color="FFFFFF"/>
              <w:right w:val="single" w:sz="8" w:space="0" w:color="FFFFFF"/>
            </w:tcBorders>
            <w:shd w:val="clear" w:color="auto" w:fill="D0CECE"/>
            <w:vAlign w:val="center"/>
            <w:hideMark/>
          </w:tcPr>
          <w:p w14:paraId="4FBE3A31"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44</w:t>
            </w:r>
          </w:p>
        </w:tc>
        <w:tc>
          <w:tcPr>
            <w:tcW w:w="1317" w:type="dxa"/>
            <w:tcBorders>
              <w:top w:val="nil"/>
              <w:left w:val="nil"/>
              <w:bottom w:val="single" w:sz="8" w:space="0" w:color="FFFFFF"/>
              <w:right w:val="single" w:sz="8" w:space="0" w:color="FFFFFF"/>
            </w:tcBorders>
            <w:shd w:val="clear" w:color="auto" w:fill="D0CECE"/>
            <w:vAlign w:val="center"/>
            <w:hideMark/>
          </w:tcPr>
          <w:p w14:paraId="4FCB4FC7"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26</w:t>
            </w:r>
          </w:p>
        </w:tc>
        <w:tc>
          <w:tcPr>
            <w:tcW w:w="1317" w:type="dxa"/>
            <w:tcBorders>
              <w:top w:val="nil"/>
              <w:left w:val="nil"/>
              <w:bottom w:val="single" w:sz="8" w:space="0" w:color="FFFFFF"/>
              <w:right w:val="single" w:sz="8" w:space="0" w:color="FFFFFF"/>
            </w:tcBorders>
            <w:shd w:val="clear" w:color="auto" w:fill="D0CECE"/>
            <w:vAlign w:val="center"/>
            <w:hideMark/>
          </w:tcPr>
          <w:p w14:paraId="45C0674D"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2.56</w:t>
            </w:r>
          </w:p>
        </w:tc>
        <w:tc>
          <w:tcPr>
            <w:tcW w:w="1321" w:type="dxa"/>
            <w:tcBorders>
              <w:top w:val="nil"/>
              <w:left w:val="nil"/>
              <w:bottom w:val="single" w:sz="8" w:space="0" w:color="FFFFFF"/>
              <w:right w:val="single" w:sz="8" w:space="0" w:color="FFFFFF"/>
            </w:tcBorders>
            <w:shd w:val="clear" w:color="auto" w:fill="D0CECE"/>
            <w:vAlign w:val="center"/>
            <w:hideMark/>
          </w:tcPr>
          <w:p w14:paraId="0147BEEE"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67</w:t>
            </w:r>
          </w:p>
        </w:tc>
      </w:tr>
      <w:tr w:rsidR="00292925" w:rsidRPr="00292925" w14:paraId="1D4B5316" w14:textId="77777777" w:rsidTr="00292925">
        <w:trPr>
          <w:trHeight w:val="283"/>
        </w:trPr>
        <w:tc>
          <w:tcPr>
            <w:tcW w:w="1641" w:type="dxa"/>
            <w:tcBorders>
              <w:top w:val="nil"/>
              <w:left w:val="single" w:sz="8" w:space="0" w:color="FFFFFF"/>
              <w:bottom w:val="single" w:sz="8" w:space="0" w:color="FFFFFF"/>
              <w:right w:val="single" w:sz="8" w:space="0" w:color="FFFFFF"/>
            </w:tcBorders>
            <w:shd w:val="clear" w:color="000000" w:fill="008C9B"/>
            <w:vAlign w:val="center"/>
            <w:hideMark/>
          </w:tcPr>
          <w:p w14:paraId="65C5CD5D" w14:textId="77777777" w:rsidR="00292925" w:rsidRPr="00292925" w:rsidRDefault="00292925" w:rsidP="00292925">
            <w:pPr>
              <w:spacing w:after="0"/>
              <w:jc w:val="center"/>
              <w:rPr>
                <w:rFonts w:ascii="Calibri" w:eastAsia="Times New Roman" w:hAnsi="Calibri" w:cs="Calibri"/>
                <w:color w:val="FFFFFF"/>
                <w:sz w:val="20"/>
                <w:lang w:eastAsia="en-GB"/>
              </w:rPr>
            </w:pPr>
            <w:r w:rsidRPr="00292925">
              <w:rPr>
                <w:rFonts w:ascii="Calibri" w:eastAsia="Times New Roman" w:hAnsi="Calibri" w:cs="Calibri"/>
                <w:color w:val="FFFFFF"/>
                <w:sz w:val="20"/>
                <w:lang w:eastAsia="en-GB"/>
              </w:rPr>
              <w:t>North West</w:t>
            </w:r>
          </w:p>
        </w:tc>
        <w:tc>
          <w:tcPr>
            <w:tcW w:w="1317" w:type="dxa"/>
            <w:tcBorders>
              <w:top w:val="nil"/>
              <w:left w:val="nil"/>
              <w:bottom w:val="single" w:sz="8" w:space="0" w:color="FFFFFF"/>
              <w:right w:val="single" w:sz="8" w:space="0" w:color="FFFFFF"/>
            </w:tcBorders>
            <w:shd w:val="clear" w:color="000000" w:fill="E7EEEF"/>
            <w:vAlign w:val="center"/>
            <w:hideMark/>
          </w:tcPr>
          <w:p w14:paraId="70646623"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131</w:t>
            </w:r>
          </w:p>
        </w:tc>
        <w:tc>
          <w:tcPr>
            <w:tcW w:w="1317" w:type="dxa"/>
            <w:tcBorders>
              <w:top w:val="nil"/>
              <w:left w:val="nil"/>
              <w:bottom w:val="single" w:sz="8" w:space="0" w:color="FFFFFF"/>
              <w:right w:val="single" w:sz="8" w:space="0" w:color="FFFFFF"/>
            </w:tcBorders>
            <w:shd w:val="clear" w:color="000000" w:fill="E7EEEF"/>
            <w:vAlign w:val="center"/>
            <w:hideMark/>
          </w:tcPr>
          <w:p w14:paraId="56AF487F"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2.17</w:t>
            </w:r>
          </w:p>
        </w:tc>
        <w:tc>
          <w:tcPr>
            <w:tcW w:w="1321" w:type="dxa"/>
            <w:tcBorders>
              <w:top w:val="nil"/>
              <w:left w:val="nil"/>
              <w:bottom w:val="single" w:sz="8" w:space="0" w:color="FFFFFF"/>
              <w:right w:val="single" w:sz="8" w:space="0" w:color="FFFFFF"/>
            </w:tcBorders>
            <w:shd w:val="clear" w:color="000000" w:fill="E7EEEF"/>
            <w:vAlign w:val="center"/>
            <w:hideMark/>
          </w:tcPr>
          <w:p w14:paraId="1D7D0CAD"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285</w:t>
            </w:r>
          </w:p>
        </w:tc>
        <w:tc>
          <w:tcPr>
            <w:tcW w:w="1317" w:type="dxa"/>
            <w:tcBorders>
              <w:top w:val="nil"/>
              <w:left w:val="nil"/>
              <w:bottom w:val="single" w:sz="8" w:space="0" w:color="FFFFFF"/>
              <w:right w:val="single" w:sz="8" w:space="0" w:color="FFFFFF"/>
            </w:tcBorders>
            <w:shd w:val="clear" w:color="000000" w:fill="E7EEEF"/>
            <w:vAlign w:val="center"/>
            <w:hideMark/>
          </w:tcPr>
          <w:p w14:paraId="615C08D6"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77</w:t>
            </w:r>
          </w:p>
        </w:tc>
        <w:tc>
          <w:tcPr>
            <w:tcW w:w="1317" w:type="dxa"/>
            <w:tcBorders>
              <w:top w:val="nil"/>
              <w:left w:val="nil"/>
              <w:bottom w:val="single" w:sz="8" w:space="0" w:color="FFFFFF"/>
              <w:right w:val="single" w:sz="8" w:space="0" w:color="FFFFFF"/>
            </w:tcBorders>
            <w:shd w:val="clear" w:color="000000" w:fill="E7EEEF"/>
            <w:vAlign w:val="center"/>
            <w:hideMark/>
          </w:tcPr>
          <w:p w14:paraId="22CBD83B"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2.64</w:t>
            </w:r>
          </w:p>
        </w:tc>
        <w:tc>
          <w:tcPr>
            <w:tcW w:w="1321" w:type="dxa"/>
            <w:tcBorders>
              <w:top w:val="nil"/>
              <w:left w:val="nil"/>
              <w:bottom w:val="single" w:sz="8" w:space="0" w:color="FFFFFF"/>
              <w:right w:val="single" w:sz="8" w:space="0" w:color="FFFFFF"/>
            </w:tcBorders>
            <w:shd w:val="clear" w:color="000000" w:fill="E7EEEF"/>
            <w:vAlign w:val="center"/>
            <w:hideMark/>
          </w:tcPr>
          <w:p w14:paraId="013304C9"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205</w:t>
            </w:r>
          </w:p>
        </w:tc>
      </w:tr>
      <w:tr w:rsidR="00292925" w:rsidRPr="00292925" w14:paraId="7785AC65" w14:textId="77777777" w:rsidTr="00292925">
        <w:trPr>
          <w:trHeight w:val="283"/>
        </w:trPr>
        <w:tc>
          <w:tcPr>
            <w:tcW w:w="1641" w:type="dxa"/>
            <w:tcBorders>
              <w:top w:val="nil"/>
              <w:left w:val="single" w:sz="8" w:space="0" w:color="FFFFFF"/>
              <w:bottom w:val="single" w:sz="8" w:space="0" w:color="FFFFFF"/>
              <w:right w:val="single" w:sz="8" w:space="0" w:color="FFFFFF"/>
            </w:tcBorders>
            <w:shd w:val="clear" w:color="000000" w:fill="008C9B"/>
            <w:vAlign w:val="center"/>
            <w:hideMark/>
          </w:tcPr>
          <w:p w14:paraId="6DBF3215" w14:textId="77777777" w:rsidR="00292925" w:rsidRPr="00292925" w:rsidRDefault="00292925" w:rsidP="00292925">
            <w:pPr>
              <w:spacing w:after="0"/>
              <w:jc w:val="center"/>
              <w:rPr>
                <w:rFonts w:ascii="Calibri" w:eastAsia="Times New Roman" w:hAnsi="Calibri" w:cs="Calibri"/>
                <w:color w:val="FFFFFF"/>
                <w:sz w:val="20"/>
                <w:lang w:eastAsia="en-GB"/>
              </w:rPr>
            </w:pPr>
            <w:r w:rsidRPr="00292925">
              <w:rPr>
                <w:rFonts w:ascii="Calibri" w:eastAsia="Times New Roman" w:hAnsi="Calibri" w:cs="Calibri"/>
                <w:color w:val="FFFFFF"/>
                <w:sz w:val="20"/>
                <w:lang w:eastAsia="en-GB"/>
              </w:rPr>
              <w:t>South East</w:t>
            </w:r>
          </w:p>
        </w:tc>
        <w:tc>
          <w:tcPr>
            <w:tcW w:w="1317" w:type="dxa"/>
            <w:tcBorders>
              <w:top w:val="nil"/>
              <w:left w:val="nil"/>
              <w:bottom w:val="single" w:sz="8" w:space="0" w:color="FFFFFF"/>
              <w:right w:val="single" w:sz="8" w:space="0" w:color="FFFFFF"/>
            </w:tcBorders>
            <w:shd w:val="clear" w:color="auto" w:fill="D0CECE"/>
            <w:vAlign w:val="center"/>
            <w:hideMark/>
          </w:tcPr>
          <w:p w14:paraId="5AF132B8"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266</w:t>
            </w:r>
          </w:p>
        </w:tc>
        <w:tc>
          <w:tcPr>
            <w:tcW w:w="1317" w:type="dxa"/>
            <w:tcBorders>
              <w:top w:val="nil"/>
              <w:left w:val="nil"/>
              <w:bottom w:val="single" w:sz="8" w:space="0" w:color="FFFFFF"/>
              <w:right w:val="single" w:sz="8" w:space="0" w:color="FFFFFF"/>
            </w:tcBorders>
            <w:shd w:val="clear" w:color="auto" w:fill="D0CECE"/>
            <w:vAlign w:val="center"/>
            <w:hideMark/>
          </w:tcPr>
          <w:p w14:paraId="7233B267"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2.15</w:t>
            </w:r>
          </w:p>
        </w:tc>
        <w:tc>
          <w:tcPr>
            <w:tcW w:w="1321" w:type="dxa"/>
            <w:tcBorders>
              <w:top w:val="nil"/>
              <w:left w:val="nil"/>
              <w:bottom w:val="single" w:sz="8" w:space="0" w:color="FFFFFF"/>
              <w:right w:val="single" w:sz="8" w:space="0" w:color="FFFFFF"/>
            </w:tcBorders>
            <w:shd w:val="clear" w:color="auto" w:fill="D0CECE"/>
            <w:vAlign w:val="center"/>
            <w:hideMark/>
          </w:tcPr>
          <w:p w14:paraId="44501965"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572</w:t>
            </w:r>
          </w:p>
        </w:tc>
        <w:tc>
          <w:tcPr>
            <w:tcW w:w="1317" w:type="dxa"/>
            <w:tcBorders>
              <w:top w:val="nil"/>
              <w:left w:val="nil"/>
              <w:bottom w:val="single" w:sz="8" w:space="0" w:color="FFFFFF"/>
              <w:right w:val="single" w:sz="8" w:space="0" w:color="FFFFFF"/>
            </w:tcBorders>
            <w:shd w:val="clear" w:color="auto" w:fill="D0CECE"/>
            <w:vAlign w:val="center"/>
            <w:hideMark/>
          </w:tcPr>
          <w:p w14:paraId="4FEB1AD2"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115</w:t>
            </w:r>
          </w:p>
        </w:tc>
        <w:tc>
          <w:tcPr>
            <w:tcW w:w="1317" w:type="dxa"/>
            <w:tcBorders>
              <w:top w:val="nil"/>
              <w:left w:val="nil"/>
              <w:bottom w:val="single" w:sz="8" w:space="0" w:color="FFFFFF"/>
              <w:right w:val="single" w:sz="8" w:space="0" w:color="FFFFFF"/>
            </w:tcBorders>
            <w:shd w:val="clear" w:color="auto" w:fill="D0CECE"/>
            <w:vAlign w:val="center"/>
            <w:hideMark/>
          </w:tcPr>
          <w:p w14:paraId="0970D00C"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2.61</w:t>
            </w:r>
          </w:p>
        </w:tc>
        <w:tc>
          <w:tcPr>
            <w:tcW w:w="1321" w:type="dxa"/>
            <w:tcBorders>
              <w:top w:val="nil"/>
              <w:left w:val="nil"/>
              <w:bottom w:val="single" w:sz="8" w:space="0" w:color="FFFFFF"/>
              <w:right w:val="single" w:sz="8" w:space="0" w:color="FFFFFF"/>
            </w:tcBorders>
            <w:shd w:val="clear" w:color="auto" w:fill="D0CECE"/>
            <w:vAlign w:val="center"/>
            <w:hideMark/>
          </w:tcPr>
          <w:p w14:paraId="47EA0319"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301</w:t>
            </w:r>
          </w:p>
        </w:tc>
      </w:tr>
      <w:tr w:rsidR="00292925" w:rsidRPr="00292925" w14:paraId="31E1C63E" w14:textId="77777777" w:rsidTr="00292925">
        <w:trPr>
          <w:trHeight w:val="283"/>
        </w:trPr>
        <w:tc>
          <w:tcPr>
            <w:tcW w:w="1641" w:type="dxa"/>
            <w:tcBorders>
              <w:top w:val="nil"/>
              <w:left w:val="single" w:sz="8" w:space="0" w:color="FFFFFF"/>
              <w:bottom w:val="single" w:sz="8" w:space="0" w:color="FFFFFF"/>
              <w:right w:val="single" w:sz="8" w:space="0" w:color="FFFFFF"/>
            </w:tcBorders>
            <w:shd w:val="clear" w:color="000000" w:fill="008C9B"/>
            <w:vAlign w:val="center"/>
            <w:hideMark/>
          </w:tcPr>
          <w:p w14:paraId="5E33A87C" w14:textId="77777777" w:rsidR="00292925" w:rsidRPr="00292925" w:rsidRDefault="00292925" w:rsidP="00292925">
            <w:pPr>
              <w:spacing w:after="0"/>
              <w:jc w:val="center"/>
              <w:rPr>
                <w:rFonts w:ascii="Calibri" w:eastAsia="Times New Roman" w:hAnsi="Calibri" w:cs="Calibri"/>
                <w:color w:val="FFFFFF"/>
                <w:sz w:val="20"/>
                <w:lang w:eastAsia="en-GB"/>
              </w:rPr>
            </w:pPr>
            <w:r w:rsidRPr="00292925">
              <w:rPr>
                <w:rFonts w:ascii="Calibri" w:eastAsia="Times New Roman" w:hAnsi="Calibri" w:cs="Calibri"/>
                <w:color w:val="FFFFFF"/>
                <w:sz w:val="20"/>
                <w:lang w:eastAsia="en-GB"/>
              </w:rPr>
              <w:t>South West</w:t>
            </w:r>
          </w:p>
        </w:tc>
        <w:tc>
          <w:tcPr>
            <w:tcW w:w="1317" w:type="dxa"/>
            <w:tcBorders>
              <w:top w:val="nil"/>
              <w:left w:val="nil"/>
              <w:bottom w:val="single" w:sz="8" w:space="0" w:color="FFFFFF"/>
              <w:right w:val="single" w:sz="8" w:space="0" w:color="FFFFFF"/>
            </w:tcBorders>
            <w:shd w:val="clear" w:color="000000" w:fill="E7EEEF"/>
            <w:vAlign w:val="center"/>
            <w:hideMark/>
          </w:tcPr>
          <w:p w14:paraId="7ED37862"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39</w:t>
            </w:r>
          </w:p>
        </w:tc>
        <w:tc>
          <w:tcPr>
            <w:tcW w:w="1317" w:type="dxa"/>
            <w:tcBorders>
              <w:top w:val="nil"/>
              <w:left w:val="nil"/>
              <w:bottom w:val="single" w:sz="8" w:space="0" w:color="FFFFFF"/>
              <w:right w:val="single" w:sz="8" w:space="0" w:color="FFFFFF"/>
            </w:tcBorders>
            <w:shd w:val="clear" w:color="000000" w:fill="E7EEEF"/>
            <w:vAlign w:val="center"/>
            <w:hideMark/>
          </w:tcPr>
          <w:p w14:paraId="11BE318E"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2.19</w:t>
            </w:r>
          </w:p>
        </w:tc>
        <w:tc>
          <w:tcPr>
            <w:tcW w:w="1321" w:type="dxa"/>
            <w:tcBorders>
              <w:top w:val="nil"/>
              <w:left w:val="nil"/>
              <w:bottom w:val="single" w:sz="8" w:space="0" w:color="FFFFFF"/>
              <w:right w:val="single" w:sz="8" w:space="0" w:color="FFFFFF"/>
            </w:tcBorders>
            <w:shd w:val="clear" w:color="000000" w:fill="E7EEEF"/>
            <w:vAlign w:val="center"/>
            <w:hideMark/>
          </w:tcPr>
          <w:p w14:paraId="487FC211"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85</w:t>
            </w:r>
          </w:p>
        </w:tc>
        <w:tc>
          <w:tcPr>
            <w:tcW w:w="1317" w:type="dxa"/>
            <w:tcBorders>
              <w:top w:val="nil"/>
              <w:left w:val="nil"/>
              <w:bottom w:val="single" w:sz="8" w:space="0" w:color="FFFFFF"/>
              <w:right w:val="single" w:sz="8" w:space="0" w:color="FFFFFF"/>
            </w:tcBorders>
            <w:shd w:val="clear" w:color="000000" w:fill="E7EEEF"/>
            <w:vAlign w:val="center"/>
            <w:hideMark/>
          </w:tcPr>
          <w:p w14:paraId="6844E9D4"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15</w:t>
            </w:r>
          </w:p>
        </w:tc>
        <w:tc>
          <w:tcPr>
            <w:tcW w:w="1317" w:type="dxa"/>
            <w:tcBorders>
              <w:top w:val="nil"/>
              <w:left w:val="nil"/>
              <w:bottom w:val="single" w:sz="8" w:space="0" w:color="FFFFFF"/>
              <w:right w:val="single" w:sz="8" w:space="0" w:color="FFFFFF"/>
            </w:tcBorders>
            <w:shd w:val="clear" w:color="000000" w:fill="E7EEEF"/>
            <w:vAlign w:val="center"/>
            <w:hideMark/>
          </w:tcPr>
          <w:p w14:paraId="36CB5A2F"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2.66</w:t>
            </w:r>
          </w:p>
        </w:tc>
        <w:tc>
          <w:tcPr>
            <w:tcW w:w="1321" w:type="dxa"/>
            <w:tcBorders>
              <w:top w:val="nil"/>
              <w:left w:val="nil"/>
              <w:bottom w:val="single" w:sz="8" w:space="0" w:color="FFFFFF"/>
              <w:right w:val="single" w:sz="8" w:space="0" w:color="FFFFFF"/>
            </w:tcBorders>
            <w:shd w:val="clear" w:color="000000" w:fill="E7EEEF"/>
            <w:vAlign w:val="center"/>
            <w:hideMark/>
          </w:tcPr>
          <w:p w14:paraId="324F93B1"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41</w:t>
            </w:r>
          </w:p>
        </w:tc>
      </w:tr>
      <w:tr w:rsidR="00292925" w:rsidRPr="00292925" w14:paraId="403B7C5D" w14:textId="77777777" w:rsidTr="00292925">
        <w:trPr>
          <w:trHeight w:val="283"/>
        </w:trPr>
        <w:tc>
          <w:tcPr>
            <w:tcW w:w="1641" w:type="dxa"/>
            <w:tcBorders>
              <w:top w:val="nil"/>
              <w:left w:val="single" w:sz="8" w:space="0" w:color="FFFFFF"/>
              <w:bottom w:val="single" w:sz="8" w:space="0" w:color="FFFFFF"/>
              <w:right w:val="single" w:sz="8" w:space="0" w:color="FFFFFF"/>
            </w:tcBorders>
            <w:shd w:val="clear" w:color="000000" w:fill="008C9B"/>
            <w:vAlign w:val="center"/>
            <w:hideMark/>
          </w:tcPr>
          <w:p w14:paraId="3D7F034D" w14:textId="77777777" w:rsidR="00292925" w:rsidRPr="00292925" w:rsidRDefault="00292925" w:rsidP="00292925">
            <w:pPr>
              <w:spacing w:after="0"/>
              <w:jc w:val="center"/>
              <w:rPr>
                <w:rFonts w:ascii="Calibri" w:eastAsia="Times New Roman" w:hAnsi="Calibri" w:cs="Calibri"/>
                <w:color w:val="FFFFFF"/>
                <w:sz w:val="20"/>
                <w:lang w:eastAsia="en-GB"/>
              </w:rPr>
            </w:pPr>
            <w:r w:rsidRPr="00292925">
              <w:rPr>
                <w:rFonts w:ascii="Calibri" w:eastAsia="Times New Roman" w:hAnsi="Calibri" w:cs="Calibri"/>
                <w:color w:val="FFFFFF"/>
                <w:sz w:val="20"/>
                <w:lang w:eastAsia="en-GB"/>
              </w:rPr>
              <w:t>West Midlands</w:t>
            </w:r>
          </w:p>
        </w:tc>
        <w:tc>
          <w:tcPr>
            <w:tcW w:w="1317" w:type="dxa"/>
            <w:tcBorders>
              <w:top w:val="nil"/>
              <w:left w:val="nil"/>
              <w:bottom w:val="single" w:sz="8" w:space="0" w:color="FFFFFF"/>
              <w:right w:val="single" w:sz="8" w:space="0" w:color="FFFFFF"/>
            </w:tcBorders>
            <w:shd w:val="clear" w:color="auto" w:fill="D0CECE"/>
            <w:vAlign w:val="center"/>
            <w:hideMark/>
          </w:tcPr>
          <w:p w14:paraId="4CAE8573"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8</w:t>
            </w:r>
          </w:p>
        </w:tc>
        <w:tc>
          <w:tcPr>
            <w:tcW w:w="1317" w:type="dxa"/>
            <w:tcBorders>
              <w:top w:val="nil"/>
              <w:left w:val="nil"/>
              <w:bottom w:val="single" w:sz="8" w:space="0" w:color="FFFFFF"/>
              <w:right w:val="single" w:sz="8" w:space="0" w:color="FFFFFF"/>
            </w:tcBorders>
            <w:shd w:val="clear" w:color="auto" w:fill="D0CECE"/>
            <w:vAlign w:val="center"/>
            <w:hideMark/>
          </w:tcPr>
          <w:p w14:paraId="5E427CDE" w14:textId="6A58B3B7" w:rsidR="00292925" w:rsidRPr="00292925" w:rsidRDefault="00F80E68" w:rsidP="00292925">
            <w:pPr>
              <w:spacing w:after="0"/>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1.98</w:t>
            </w:r>
          </w:p>
        </w:tc>
        <w:tc>
          <w:tcPr>
            <w:tcW w:w="1321" w:type="dxa"/>
            <w:tcBorders>
              <w:top w:val="nil"/>
              <w:left w:val="nil"/>
              <w:bottom w:val="single" w:sz="8" w:space="0" w:color="FFFFFF"/>
              <w:right w:val="single" w:sz="8" w:space="0" w:color="FFFFFF"/>
            </w:tcBorders>
            <w:shd w:val="clear" w:color="auto" w:fill="D0CECE"/>
            <w:vAlign w:val="center"/>
            <w:hideMark/>
          </w:tcPr>
          <w:p w14:paraId="37BD46A9"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16</w:t>
            </w:r>
          </w:p>
        </w:tc>
        <w:tc>
          <w:tcPr>
            <w:tcW w:w="1317" w:type="dxa"/>
            <w:tcBorders>
              <w:top w:val="nil"/>
              <w:left w:val="nil"/>
              <w:bottom w:val="single" w:sz="8" w:space="0" w:color="FFFFFF"/>
              <w:right w:val="single" w:sz="8" w:space="0" w:color="FFFFFF"/>
            </w:tcBorders>
            <w:shd w:val="clear" w:color="auto" w:fill="D0CECE"/>
            <w:vAlign w:val="center"/>
            <w:hideMark/>
          </w:tcPr>
          <w:p w14:paraId="734C9E74"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4</w:t>
            </w:r>
          </w:p>
        </w:tc>
        <w:tc>
          <w:tcPr>
            <w:tcW w:w="1317" w:type="dxa"/>
            <w:tcBorders>
              <w:top w:val="nil"/>
              <w:left w:val="nil"/>
              <w:bottom w:val="single" w:sz="8" w:space="0" w:color="FFFFFF"/>
              <w:right w:val="single" w:sz="8" w:space="0" w:color="FFFFFF"/>
            </w:tcBorders>
            <w:shd w:val="clear" w:color="auto" w:fill="D0CECE"/>
            <w:vAlign w:val="center"/>
            <w:hideMark/>
          </w:tcPr>
          <w:p w14:paraId="5D67B8E8" w14:textId="46083652" w:rsidR="00292925" w:rsidRPr="00292925" w:rsidRDefault="00E559F0" w:rsidP="00292925">
            <w:pPr>
              <w:spacing w:after="0"/>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2.38</w:t>
            </w:r>
          </w:p>
        </w:tc>
        <w:tc>
          <w:tcPr>
            <w:tcW w:w="1321" w:type="dxa"/>
            <w:tcBorders>
              <w:top w:val="nil"/>
              <w:left w:val="nil"/>
              <w:bottom w:val="single" w:sz="8" w:space="0" w:color="FFFFFF"/>
              <w:right w:val="single" w:sz="8" w:space="0" w:color="FFFFFF"/>
            </w:tcBorders>
            <w:shd w:val="clear" w:color="auto" w:fill="D0CECE"/>
            <w:vAlign w:val="center"/>
            <w:hideMark/>
          </w:tcPr>
          <w:p w14:paraId="6F2D845B"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9</w:t>
            </w:r>
          </w:p>
        </w:tc>
      </w:tr>
      <w:tr w:rsidR="00292925" w:rsidRPr="00292925" w14:paraId="242A2C24" w14:textId="77777777" w:rsidTr="00292925">
        <w:trPr>
          <w:trHeight w:val="397"/>
        </w:trPr>
        <w:tc>
          <w:tcPr>
            <w:tcW w:w="1641" w:type="dxa"/>
            <w:tcBorders>
              <w:top w:val="nil"/>
              <w:left w:val="single" w:sz="8" w:space="0" w:color="FFFFFF"/>
              <w:bottom w:val="single" w:sz="8" w:space="0" w:color="FFFFFF"/>
              <w:right w:val="single" w:sz="8" w:space="0" w:color="FFFFFF"/>
            </w:tcBorders>
            <w:shd w:val="clear" w:color="000000" w:fill="008C9B"/>
            <w:vAlign w:val="center"/>
            <w:hideMark/>
          </w:tcPr>
          <w:p w14:paraId="451EC571" w14:textId="77777777" w:rsidR="00292925" w:rsidRPr="00292925" w:rsidRDefault="00292925" w:rsidP="00292925">
            <w:pPr>
              <w:spacing w:after="0"/>
              <w:jc w:val="center"/>
              <w:rPr>
                <w:rFonts w:ascii="Calibri" w:eastAsia="Times New Roman" w:hAnsi="Calibri" w:cs="Calibri"/>
                <w:color w:val="FFFFFF"/>
                <w:sz w:val="20"/>
                <w:lang w:eastAsia="en-GB"/>
              </w:rPr>
            </w:pPr>
            <w:r w:rsidRPr="00292925">
              <w:rPr>
                <w:rFonts w:ascii="Calibri" w:eastAsia="Times New Roman" w:hAnsi="Calibri" w:cs="Calibri"/>
                <w:color w:val="FFFFFF"/>
                <w:sz w:val="20"/>
                <w:lang w:eastAsia="en-GB"/>
              </w:rPr>
              <w:t>Yorkshire and the Humber</w:t>
            </w:r>
          </w:p>
        </w:tc>
        <w:tc>
          <w:tcPr>
            <w:tcW w:w="1317" w:type="dxa"/>
            <w:tcBorders>
              <w:top w:val="nil"/>
              <w:left w:val="nil"/>
              <w:bottom w:val="single" w:sz="8" w:space="0" w:color="FFFFFF"/>
              <w:right w:val="single" w:sz="8" w:space="0" w:color="FFFFFF"/>
            </w:tcBorders>
            <w:shd w:val="clear" w:color="000000" w:fill="E7EEEF"/>
            <w:vAlign w:val="center"/>
            <w:hideMark/>
          </w:tcPr>
          <w:p w14:paraId="488948BB"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128</w:t>
            </w:r>
          </w:p>
        </w:tc>
        <w:tc>
          <w:tcPr>
            <w:tcW w:w="1317" w:type="dxa"/>
            <w:tcBorders>
              <w:top w:val="nil"/>
              <w:left w:val="nil"/>
              <w:bottom w:val="single" w:sz="8" w:space="0" w:color="FFFFFF"/>
              <w:right w:val="single" w:sz="8" w:space="0" w:color="FFFFFF"/>
            </w:tcBorders>
            <w:shd w:val="clear" w:color="000000" w:fill="E7EEEF"/>
            <w:vAlign w:val="center"/>
            <w:hideMark/>
          </w:tcPr>
          <w:p w14:paraId="55B80F1D"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2.10</w:t>
            </w:r>
          </w:p>
        </w:tc>
        <w:tc>
          <w:tcPr>
            <w:tcW w:w="1321" w:type="dxa"/>
            <w:tcBorders>
              <w:top w:val="nil"/>
              <w:left w:val="nil"/>
              <w:bottom w:val="single" w:sz="8" w:space="0" w:color="FFFFFF"/>
              <w:right w:val="single" w:sz="8" w:space="0" w:color="FFFFFF"/>
            </w:tcBorders>
            <w:shd w:val="clear" w:color="000000" w:fill="E7EEEF"/>
            <w:vAlign w:val="center"/>
            <w:hideMark/>
          </w:tcPr>
          <w:p w14:paraId="1128BBEE"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269</w:t>
            </w:r>
          </w:p>
        </w:tc>
        <w:tc>
          <w:tcPr>
            <w:tcW w:w="1317" w:type="dxa"/>
            <w:tcBorders>
              <w:top w:val="nil"/>
              <w:left w:val="nil"/>
              <w:bottom w:val="single" w:sz="8" w:space="0" w:color="FFFFFF"/>
              <w:right w:val="single" w:sz="8" w:space="0" w:color="FFFFFF"/>
            </w:tcBorders>
            <w:shd w:val="clear" w:color="000000" w:fill="E7EEEF"/>
            <w:vAlign w:val="center"/>
            <w:hideMark/>
          </w:tcPr>
          <w:p w14:paraId="62BE5E9E"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71</w:t>
            </w:r>
          </w:p>
        </w:tc>
        <w:tc>
          <w:tcPr>
            <w:tcW w:w="1317" w:type="dxa"/>
            <w:tcBorders>
              <w:top w:val="nil"/>
              <w:left w:val="nil"/>
              <w:bottom w:val="single" w:sz="8" w:space="0" w:color="FFFFFF"/>
              <w:right w:val="single" w:sz="8" w:space="0" w:color="FFFFFF"/>
            </w:tcBorders>
            <w:shd w:val="clear" w:color="000000" w:fill="E7EEEF"/>
            <w:vAlign w:val="center"/>
            <w:hideMark/>
          </w:tcPr>
          <w:p w14:paraId="3C40C657"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2.54</w:t>
            </w:r>
          </w:p>
        </w:tc>
        <w:tc>
          <w:tcPr>
            <w:tcW w:w="1321" w:type="dxa"/>
            <w:tcBorders>
              <w:top w:val="nil"/>
              <w:left w:val="nil"/>
              <w:bottom w:val="single" w:sz="8" w:space="0" w:color="FFFFFF"/>
              <w:right w:val="single" w:sz="8" w:space="0" w:color="FFFFFF"/>
            </w:tcBorders>
            <w:shd w:val="clear" w:color="000000" w:fill="E7EEEF"/>
            <w:vAlign w:val="center"/>
            <w:hideMark/>
          </w:tcPr>
          <w:p w14:paraId="1C05C383" w14:textId="77777777" w:rsidR="00292925" w:rsidRPr="00292925" w:rsidRDefault="00292925" w:rsidP="00292925">
            <w:pPr>
              <w:spacing w:after="0"/>
              <w:jc w:val="center"/>
              <w:rPr>
                <w:rFonts w:ascii="Calibri" w:eastAsia="Times New Roman" w:hAnsi="Calibri" w:cs="Calibri"/>
                <w:color w:val="000000"/>
                <w:sz w:val="20"/>
                <w:lang w:eastAsia="en-GB"/>
              </w:rPr>
            </w:pPr>
            <w:r w:rsidRPr="00292925">
              <w:rPr>
                <w:rFonts w:ascii="Calibri" w:eastAsia="Times New Roman" w:hAnsi="Calibri" w:cs="Calibri"/>
                <w:color w:val="000000"/>
                <w:sz w:val="20"/>
                <w:lang w:eastAsia="en-GB"/>
              </w:rPr>
              <w:t>180</w:t>
            </w:r>
          </w:p>
        </w:tc>
      </w:tr>
    </w:tbl>
    <w:p w14:paraId="6C455C3A" w14:textId="77777777" w:rsidR="007009E4" w:rsidRDefault="007009E4" w:rsidP="007009E4">
      <w:pPr>
        <w:jc w:val="right"/>
        <w:rPr>
          <w:rFonts w:eastAsiaTheme="majorEastAsia" w:cstheme="majorBidi"/>
          <w:b/>
          <w:bCs/>
          <w:color w:val="7F7F7F" w:themeColor="text1" w:themeTint="80"/>
          <w:sz w:val="28"/>
          <w:szCs w:val="26"/>
        </w:rPr>
      </w:pPr>
      <w:r>
        <w:rPr>
          <w:i/>
          <w:sz w:val="18"/>
        </w:rPr>
        <w:t>Source</w:t>
      </w:r>
      <w:r w:rsidRPr="00E851E8">
        <w:rPr>
          <w:i/>
          <w:sz w:val="18"/>
        </w:rPr>
        <w:t xml:space="preserve">: PwC, ONS, </w:t>
      </w:r>
      <w:r>
        <w:rPr>
          <w:i/>
          <w:sz w:val="18"/>
        </w:rPr>
        <w:t xml:space="preserve">IUA, FAME, </w:t>
      </w:r>
      <w:r w:rsidRPr="00E851E8">
        <w:rPr>
          <w:i/>
          <w:sz w:val="18"/>
        </w:rPr>
        <w:t>Cebr analysis</w:t>
      </w:r>
    </w:p>
    <w:p w14:paraId="63B1F7C7" w14:textId="62DD1F72" w:rsidR="00624280" w:rsidRPr="001D4C14" w:rsidRDefault="00624280" w:rsidP="009E7B04">
      <w:pPr>
        <w:pStyle w:val="Heading3"/>
      </w:pPr>
      <w:r>
        <w:t xml:space="preserve">The </w:t>
      </w:r>
      <w:r w:rsidR="00EA5EFA">
        <w:t>aggregate economic</w:t>
      </w:r>
      <w:r>
        <w:t xml:space="preserve"> </w:t>
      </w:r>
      <w:r w:rsidRPr="00DC36ED">
        <w:t xml:space="preserve">impacts </w:t>
      </w:r>
      <w:r>
        <w:t>for employment and the compensation of employees</w:t>
      </w:r>
      <w:r w:rsidRPr="001D4C14">
        <w:t xml:space="preserve"> </w:t>
      </w:r>
      <w:r>
        <w:t>by region</w:t>
      </w:r>
    </w:p>
    <w:p w14:paraId="77EFD623" w14:textId="6DAA358D" w:rsidR="00A270D7" w:rsidRDefault="006352AA" w:rsidP="00780308">
      <w:pPr>
        <w:spacing w:after="120"/>
      </w:pPr>
      <w:r>
        <w:t xml:space="preserve">Finally, </w:t>
      </w:r>
      <w:r>
        <w:fldChar w:fldCharType="begin"/>
      </w:r>
      <w:r>
        <w:instrText xml:space="preserve"> REF _Ref16007296 \h </w:instrText>
      </w:r>
      <w:r>
        <w:fldChar w:fldCharType="separate"/>
      </w:r>
      <w:r>
        <w:t xml:space="preserve">Table </w:t>
      </w:r>
      <w:r>
        <w:rPr>
          <w:noProof/>
        </w:rPr>
        <w:t>14</w:t>
      </w:r>
      <w:r>
        <w:fldChar w:fldCharType="end"/>
      </w:r>
      <w:r>
        <w:t xml:space="preserve"> </w:t>
      </w:r>
      <w:r w:rsidR="00624280">
        <w:t xml:space="preserve">below shows the breakdown of direct and </w:t>
      </w:r>
      <w:r w:rsidR="00EA5EFA">
        <w:t>aggregate economic</w:t>
      </w:r>
      <w:r w:rsidR="00624280">
        <w:t xml:space="preserve"> impacts fo</w:t>
      </w:r>
      <w:r w:rsidR="00F34F47">
        <w:t>r employment and the compensation of employees</w:t>
      </w:r>
      <w:r>
        <w:t xml:space="preserve"> in 2017</w:t>
      </w:r>
      <w:r w:rsidR="00624280">
        <w:t>, alongside the composite industry multiplier for each region.</w:t>
      </w:r>
      <w:r w:rsidR="00F34F47">
        <w:t xml:space="preserve"> </w:t>
      </w:r>
      <w:r w:rsidR="00780308">
        <w:t xml:space="preserve">The industry in London is estimated to have supported </w:t>
      </w:r>
      <w:r w:rsidR="00340601">
        <w:t>around 56,000</w:t>
      </w:r>
      <w:r w:rsidR="00A5172A">
        <w:t xml:space="preserve"> </w:t>
      </w:r>
      <w:r w:rsidR="00340601">
        <w:t>jobs and £2.3</w:t>
      </w:r>
      <w:r w:rsidR="009D1D39">
        <w:t xml:space="preserve"> million</w:t>
      </w:r>
      <w:r w:rsidR="00A5172A">
        <w:t xml:space="preserve"> </w:t>
      </w:r>
      <w:r w:rsidR="00780308">
        <w:t>in employee compensati</w:t>
      </w:r>
      <w:r>
        <w:t>on across the UK economy in 2017</w:t>
      </w:r>
      <w:r w:rsidR="00780308">
        <w:t>.</w:t>
      </w:r>
      <w:r w:rsidR="00292925">
        <w:t xml:space="preserve"> </w:t>
      </w:r>
    </w:p>
    <w:p w14:paraId="46F6F799" w14:textId="77777777" w:rsidR="00A270D7" w:rsidRDefault="00A270D7" w:rsidP="00780308">
      <w:pPr>
        <w:spacing w:after="120"/>
      </w:pPr>
    </w:p>
    <w:p w14:paraId="3271925F" w14:textId="00BBBF6D" w:rsidR="00624280" w:rsidRDefault="006352AA" w:rsidP="006352AA">
      <w:pPr>
        <w:pStyle w:val="Caption"/>
      </w:pPr>
      <w:bookmarkStart w:id="111" w:name="_Ref16007296"/>
      <w:r>
        <w:lastRenderedPageBreak/>
        <w:t xml:space="preserve">Table </w:t>
      </w:r>
      <w:r w:rsidR="00854907">
        <w:rPr>
          <w:noProof/>
        </w:rPr>
        <w:fldChar w:fldCharType="begin"/>
      </w:r>
      <w:r w:rsidR="00854907">
        <w:rPr>
          <w:noProof/>
        </w:rPr>
        <w:instrText xml:space="preserve"> SEQ Table \* ARABIC </w:instrText>
      </w:r>
      <w:r w:rsidR="00854907">
        <w:rPr>
          <w:noProof/>
        </w:rPr>
        <w:fldChar w:fldCharType="separate"/>
      </w:r>
      <w:r>
        <w:rPr>
          <w:noProof/>
        </w:rPr>
        <w:t>14</w:t>
      </w:r>
      <w:r w:rsidR="00854907">
        <w:rPr>
          <w:noProof/>
        </w:rPr>
        <w:fldChar w:fldCharType="end"/>
      </w:r>
      <w:bookmarkEnd w:id="111"/>
      <w:r w:rsidR="00624280">
        <w:t xml:space="preserve">: Regional breakdown </w:t>
      </w:r>
      <w:r w:rsidR="00F65413">
        <w:t xml:space="preserve">of the direct and </w:t>
      </w:r>
      <w:r w:rsidR="00EA5EFA">
        <w:t>aggregate impact</w:t>
      </w:r>
      <w:r w:rsidR="00F65413">
        <w:t xml:space="preserve">s through </w:t>
      </w:r>
      <w:r w:rsidR="00624280">
        <w:t>employment and the compensation of employees by the Maritime Bu</w:t>
      </w:r>
      <w:r>
        <w:t>siness Services industry in 2017</w:t>
      </w:r>
    </w:p>
    <w:tbl>
      <w:tblPr>
        <w:tblW w:w="9669" w:type="dxa"/>
        <w:tblLook w:val="04A0" w:firstRow="1" w:lastRow="0" w:firstColumn="1" w:lastColumn="0" w:noHBand="0" w:noVBand="1"/>
      </w:tblPr>
      <w:tblGrid>
        <w:gridCol w:w="1661"/>
        <w:gridCol w:w="1334"/>
        <w:gridCol w:w="1334"/>
        <w:gridCol w:w="1336"/>
        <w:gridCol w:w="1334"/>
        <w:gridCol w:w="1334"/>
        <w:gridCol w:w="1336"/>
      </w:tblGrid>
      <w:tr w:rsidR="006352AA" w:rsidRPr="006352AA" w14:paraId="25D6878F" w14:textId="77777777" w:rsidTr="006352AA">
        <w:trPr>
          <w:trHeight w:val="438"/>
        </w:trPr>
        <w:tc>
          <w:tcPr>
            <w:tcW w:w="1661" w:type="dxa"/>
            <w:tcBorders>
              <w:top w:val="single" w:sz="8" w:space="0" w:color="FFFFFF"/>
              <w:left w:val="nil"/>
              <w:bottom w:val="single" w:sz="12" w:space="0" w:color="FFFFFF"/>
              <w:right w:val="single" w:sz="8" w:space="0" w:color="FFFFFF"/>
            </w:tcBorders>
            <w:shd w:val="clear" w:color="000000" w:fill="008C9B"/>
            <w:vAlign w:val="center"/>
            <w:hideMark/>
          </w:tcPr>
          <w:p w14:paraId="56032223" w14:textId="77777777" w:rsidR="006352AA" w:rsidRPr="006352AA" w:rsidRDefault="006352AA" w:rsidP="006352AA">
            <w:pPr>
              <w:spacing w:after="0"/>
              <w:rPr>
                <w:rFonts w:ascii="Calibri" w:eastAsia="Times New Roman" w:hAnsi="Calibri" w:cs="Calibri"/>
                <w:b/>
                <w:bCs/>
                <w:color w:val="FFFFFF"/>
                <w:sz w:val="20"/>
                <w:lang w:eastAsia="en-GB"/>
              </w:rPr>
            </w:pPr>
            <w:r w:rsidRPr="006352AA">
              <w:rPr>
                <w:rFonts w:ascii="Calibri" w:eastAsia="Times New Roman" w:hAnsi="Calibri" w:cs="Calibri"/>
                <w:b/>
                <w:bCs/>
                <w:color w:val="FFFFFF"/>
                <w:sz w:val="20"/>
                <w:lang w:eastAsia="en-GB"/>
              </w:rPr>
              <w:t> </w:t>
            </w:r>
          </w:p>
        </w:tc>
        <w:tc>
          <w:tcPr>
            <w:tcW w:w="4004" w:type="dxa"/>
            <w:gridSpan w:val="3"/>
            <w:tcBorders>
              <w:top w:val="single" w:sz="8" w:space="0" w:color="FFFFFF"/>
              <w:left w:val="nil"/>
              <w:bottom w:val="single" w:sz="12" w:space="0" w:color="FFFFFF"/>
              <w:right w:val="nil"/>
            </w:tcBorders>
            <w:shd w:val="clear" w:color="000000" w:fill="008C9B"/>
            <w:vAlign w:val="center"/>
            <w:hideMark/>
          </w:tcPr>
          <w:p w14:paraId="514175DA" w14:textId="6A522D36" w:rsidR="006352AA" w:rsidRPr="006352AA" w:rsidRDefault="006352AA" w:rsidP="006352AA">
            <w:pPr>
              <w:spacing w:after="0"/>
              <w:jc w:val="center"/>
              <w:rPr>
                <w:rFonts w:ascii="Calibri" w:eastAsia="Times New Roman" w:hAnsi="Calibri" w:cs="Calibri"/>
                <w:b/>
                <w:bCs/>
                <w:color w:val="FFFFFF"/>
                <w:sz w:val="20"/>
                <w:lang w:eastAsia="en-GB"/>
              </w:rPr>
            </w:pPr>
            <w:r w:rsidRPr="006352AA">
              <w:rPr>
                <w:rFonts w:ascii="Calibri" w:eastAsia="Times New Roman" w:hAnsi="Calibri" w:cs="Calibri"/>
                <w:b/>
                <w:bCs/>
                <w:color w:val="FFFFFF"/>
                <w:sz w:val="20"/>
                <w:lang w:eastAsia="en-GB"/>
              </w:rPr>
              <w:t>Employment</w:t>
            </w:r>
            <w:r w:rsidR="00340601">
              <w:rPr>
                <w:rFonts w:ascii="Calibri" w:eastAsia="Times New Roman" w:hAnsi="Calibri" w:cs="Calibri"/>
                <w:b/>
                <w:bCs/>
                <w:color w:val="FFFFFF"/>
                <w:sz w:val="20"/>
                <w:lang w:eastAsia="en-GB"/>
              </w:rPr>
              <w:t>, 000s</w:t>
            </w:r>
          </w:p>
        </w:tc>
        <w:tc>
          <w:tcPr>
            <w:tcW w:w="4004" w:type="dxa"/>
            <w:gridSpan w:val="3"/>
            <w:tcBorders>
              <w:top w:val="single" w:sz="8" w:space="0" w:color="FFFFFF"/>
              <w:left w:val="single" w:sz="8" w:space="0" w:color="FFFFFF"/>
              <w:bottom w:val="single" w:sz="12" w:space="0" w:color="FFFFFF"/>
              <w:right w:val="nil"/>
            </w:tcBorders>
            <w:shd w:val="clear" w:color="000000" w:fill="008C9B"/>
            <w:vAlign w:val="center"/>
            <w:hideMark/>
          </w:tcPr>
          <w:p w14:paraId="5752FD91" w14:textId="0066549F" w:rsidR="006352AA" w:rsidRPr="006352AA" w:rsidRDefault="006352AA" w:rsidP="00340601">
            <w:pPr>
              <w:spacing w:after="0"/>
              <w:jc w:val="center"/>
              <w:rPr>
                <w:rFonts w:ascii="Calibri" w:eastAsia="Times New Roman" w:hAnsi="Calibri" w:cs="Calibri"/>
                <w:b/>
                <w:bCs/>
                <w:color w:val="FFFFFF"/>
                <w:sz w:val="20"/>
                <w:lang w:eastAsia="en-GB"/>
              </w:rPr>
            </w:pPr>
            <w:r w:rsidRPr="006352AA">
              <w:rPr>
                <w:rFonts w:ascii="Calibri" w:eastAsia="Times New Roman" w:hAnsi="Calibri" w:cs="Calibri"/>
                <w:b/>
                <w:bCs/>
                <w:color w:val="FFFFFF"/>
                <w:sz w:val="20"/>
                <w:lang w:eastAsia="en-GB"/>
              </w:rPr>
              <w:t>C</w:t>
            </w:r>
            <w:r w:rsidR="00340601">
              <w:rPr>
                <w:rFonts w:ascii="Calibri" w:eastAsia="Times New Roman" w:hAnsi="Calibri" w:cs="Calibri"/>
                <w:b/>
                <w:bCs/>
                <w:color w:val="FFFFFF"/>
                <w:sz w:val="20"/>
                <w:lang w:eastAsia="en-GB"/>
              </w:rPr>
              <w:t>ompensation of Employees, £m</w:t>
            </w:r>
          </w:p>
        </w:tc>
      </w:tr>
      <w:tr w:rsidR="006352AA" w:rsidRPr="006352AA" w14:paraId="51CC59DB" w14:textId="77777777" w:rsidTr="006352AA">
        <w:trPr>
          <w:trHeight w:val="275"/>
        </w:trPr>
        <w:tc>
          <w:tcPr>
            <w:tcW w:w="1661" w:type="dxa"/>
            <w:tcBorders>
              <w:top w:val="single" w:sz="8" w:space="0" w:color="FFFFFF"/>
              <w:left w:val="nil"/>
              <w:bottom w:val="single" w:sz="12" w:space="0" w:color="FFFFFF"/>
              <w:right w:val="single" w:sz="8" w:space="0" w:color="FFFFFF"/>
            </w:tcBorders>
            <w:shd w:val="clear" w:color="000000" w:fill="008C9B"/>
            <w:vAlign w:val="center"/>
            <w:hideMark/>
          </w:tcPr>
          <w:p w14:paraId="321B314C" w14:textId="77777777" w:rsidR="006352AA" w:rsidRPr="006352AA" w:rsidRDefault="006352AA" w:rsidP="006352AA">
            <w:pPr>
              <w:spacing w:after="0"/>
              <w:rPr>
                <w:rFonts w:ascii="Calibri" w:eastAsia="Times New Roman" w:hAnsi="Calibri" w:cs="Calibri"/>
                <w:b/>
                <w:bCs/>
                <w:color w:val="FFFFFF"/>
                <w:sz w:val="20"/>
                <w:lang w:eastAsia="en-GB"/>
              </w:rPr>
            </w:pPr>
            <w:r w:rsidRPr="006352AA">
              <w:rPr>
                <w:rFonts w:ascii="Calibri" w:eastAsia="Times New Roman" w:hAnsi="Calibri" w:cs="Calibri"/>
                <w:b/>
                <w:bCs/>
                <w:color w:val="FFFFFF"/>
                <w:sz w:val="20"/>
                <w:lang w:eastAsia="en-GB"/>
              </w:rPr>
              <w:t>Region</w:t>
            </w:r>
          </w:p>
        </w:tc>
        <w:tc>
          <w:tcPr>
            <w:tcW w:w="1334" w:type="dxa"/>
            <w:tcBorders>
              <w:top w:val="single" w:sz="8" w:space="0" w:color="FFFFFF"/>
              <w:left w:val="nil"/>
              <w:bottom w:val="single" w:sz="12" w:space="0" w:color="FFFFFF"/>
              <w:right w:val="single" w:sz="8" w:space="0" w:color="FFFFFF"/>
            </w:tcBorders>
            <w:shd w:val="clear" w:color="000000" w:fill="008C9B"/>
            <w:vAlign w:val="center"/>
            <w:hideMark/>
          </w:tcPr>
          <w:p w14:paraId="583EFADD" w14:textId="77777777" w:rsidR="006352AA" w:rsidRPr="006352AA" w:rsidRDefault="006352AA" w:rsidP="006352AA">
            <w:pPr>
              <w:spacing w:after="0"/>
              <w:jc w:val="center"/>
              <w:rPr>
                <w:rFonts w:ascii="Calibri" w:eastAsia="Times New Roman" w:hAnsi="Calibri" w:cs="Calibri"/>
                <w:b/>
                <w:bCs/>
                <w:color w:val="FFFFFF"/>
                <w:sz w:val="20"/>
                <w:lang w:eastAsia="en-GB"/>
              </w:rPr>
            </w:pPr>
            <w:r w:rsidRPr="006352AA">
              <w:rPr>
                <w:rFonts w:ascii="Calibri" w:eastAsia="Times New Roman" w:hAnsi="Calibri" w:cs="Calibri"/>
                <w:b/>
                <w:bCs/>
                <w:color w:val="FFFFFF"/>
                <w:sz w:val="20"/>
                <w:lang w:eastAsia="en-GB"/>
              </w:rPr>
              <w:t>Direct Impact</w:t>
            </w:r>
          </w:p>
        </w:tc>
        <w:tc>
          <w:tcPr>
            <w:tcW w:w="1334" w:type="dxa"/>
            <w:tcBorders>
              <w:top w:val="single" w:sz="8" w:space="0" w:color="FFFFFF"/>
              <w:left w:val="nil"/>
              <w:bottom w:val="single" w:sz="12" w:space="0" w:color="FFFFFF"/>
              <w:right w:val="single" w:sz="8" w:space="0" w:color="FFFFFF"/>
            </w:tcBorders>
            <w:shd w:val="clear" w:color="000000" w:fill="008C9B"/>
            <w:vAlign w:val="center"/>
            <w:hideMark/>
          </w:tcPr>
          <w:p w14:paraId="032ACA5A" w14:textId="77777777" w:rsidR="006352AA" w:rsidRPr="006352AA" w:rsidRDefault="006352AA" w:rsidP="006352AA">
            <w:pPr>
              <w:spacing w:after="0"/>
              <w:jc w:val="center"/>
              <w:rPr>
                <w:rFonts w:ascii="Calibri" w:eastAsia="Times New Roman" w:hAnsi="Calibri" w:cs="Calibri"/>
                <w:b/>
                <w:bCs/>
                <w:color w:val="FFFFFF"/>
                <w:sz w:val="20"/>
                <w:lang w:eastAsia="en-GB"/>
              </w:rPr>
            </w:pPr>
            <w:r w:rsidRPr="006352AA">
              <w:rPr>
                <w:rFonts w:ascii="Calibri" w:eastAsia="Times New Roman" w:hAnsi="Calibri" w:cs="Calibri"/>
                <w:b/>
                <w:bCs/>
                <w:color w:val="FFFFFF"/>
                <w:sz w:val="20"/>
                <w:lang w:eastAsia="en-GB"/>
              </w:rPr>
              <w:t>Industry Multiplier</w:t>
            </w:r>
          </w:p>
        </w:tc>
        <w:tc>
          <w:tcPr>
            <w:tcW w:w="1334" w:type="dxa"/>
            <w:tcBorders>
              <w:top w:val="single" w:sz="8" w:space="0" w:color="FFFFFF"/>
              <w:left w:val="nil"/>
              <w:bottom w:val="single" w:sz="12" w:space="0" w:color="FFFFFF"/>
              <w:right w:val="single" w:sz="8" w:space="0" w:color="FFFFFF"/>
            </w:tcBorders>
            <w:shd w:val="clear" w:color="000000" w:fill="008C9B"/>
            <w:vAlign w:val="center"/>
            <w:hideMark/>
          </w:tcPr>
          <w:p w14:paraId="1BA19EE9" w14:textId="77777777" w:rsidR="006352AA" w:rsidRPr="006352AA" w:rsidRDefault="006352AA" w:rsidP="006352AA">
            <w:pPr>
              <w:spacing w:after="0"/>
              <w:jc w:val="center"/>
              <w:rPr>
                <w:rFonts w:ascii="Calibri" w:eastAsia="Times New Roman" w:hAnsi="Calibri" w:cs="Calibri"/>
                <w:b/>
                <w:bCs/>
                <w:color w:val="FFFFFF"/>
                <w:sz w:val="20"/>
                <w:lang w:eastAsia="en-GB"/>
              </w:rPr>
            </w:pPr>
            <w:r w:rsidRPr="006352AA">
              <w:rPr>
                <w:rFonts w:ascii="Calibri" w:eastAsia="Times New Roman" w:hAnsi="Calibri" w:cs="Calibri"/>
                <w:b/>
                <w:bCs/>
                <w:color w:val="FFFFFF"/>
                <w:sz w:val="20"/>
                <w:lang w:eastAsia="en-GB"/>
              </w:rPr>
              <w:t>Total impact</w:t>
            </w:r>
          </w:p>
        </w:tc>
        <w:tc>
          <w:tcPr>
            <w:tcW w:w="1334" w:type="dxa"/>
            <w:tcBorders>
              <w:top w:val="single" w:sz="8" w:space="0" w:color="FFFFFF"/>
              <w:left w:val="nil"/>
              <w:bottom w:val="single" w:sz="12" w:space="0" w:color="FFFFFF"/>
              <w:right w:val="single" w:sz="8" w:space="0" w:color="FFFFFF"/>
            </w:tcBorders>
            <w:shd w:val="clear" w:color="000000" w:fill="008C9B"/>
            <w:vAlign w:val="center"/>
            <w:hideMark/>
          </w:tcPr>
          <w:p w14:paraId="225A1DAD" w14:textId="77777777" w:rsidR="006352AA" w:rsidRPr="006352AA" w:rsidRDefault="006352AA" w:rsidP="006352AA">
            <w:pPr>
              <w:spacing w:after="0"/>
              <w:jc w:val="center"/>
              <w:rPr>
                <w:rFonts w:ascii="Calibri" w:eastAsia="Times New Roman" w:hAnsi="Calibri" w:cs="Calibri"/>
                <w:b/>
                <w:bCs/>
                <w:color w:val="FFFFFF"/>
                <w:sz w:val="20"/>
                <w:lang w:eastAsia="en-GB"/>
              </w:rPr>
            </w:pPr>
            <w:r w:rsidRPr="006352AA">
              <w:rPr>
                <w:rFonts w:ascii="Calibri" w:eastAsia="Times New Roman" w:hAnsi="Calibri" w:cs="Calibri"/>
                <w:b/>
                <w:bCs/>
                <w:color w:val="FFFFFF"/>
                <w:sz w:val="20"/>
                <w:lang w:eastAsia="en-GB"/>
              </w:rPr>
              <w:t>Direct Impact</w:t>
            </w:r>
          </w:p>
        </w:tc>
        <w:tc>
          <w:tcPr>
            <w:tcW w:w="1334" w:type="dxa"/>
            <w:tcBorders>
              <w:top w:val="single" w:sz="8" w:space="0" w:color="FFFFFF"/>
              <w:left w:val="nil"/>
              <w:bottom w:val="single" w:sz="12" w:space="0" w:color="FFFFFF"/>
              <w:right w:val="single" w:sz="8" w:space="0" w:color="FFFFFF"/>
            </w:tcBorders>
            <w:shd w:val="clear" w:color="000000" w:fill="008C9B"/>
            <w:vAlign w:val="center"/>
            <w:hideMark/>
          </w:tcPr>
          <w:p w14:paraId="763135D5" w14:textId="77777777" w:rsidR="006352AA" w:rsidRPr="006352AA" w:rsidRDefault="006352AA" w:rsidP="006352AA">
            <w:pPr>
              <w:spacing w:after="0"/>
              <w:jc w:val="center"/>
              <w:rPr>
                <w:rFonts w:ascii="Calibri" w:eastAsia="Times New Roman" w:hAnsi="Calibri" w:cs="Calibri"/>
                <w:b/>
                <w:bCs/>
                <w:color w:val="FFFFFF"/>
                <w:sz w:val="20"/>
                <w:lang w:eastAsia="en-GB"/>
              </w:rPr>
            </w:pPr>
            <w:r w:rsidRPr="006352AA">
              <w:rPr>
                <w:rFonts w:ascii="Calibri" w:eastAsia="Times New Roman" w:hAnsi="Calibri" w:cs="Calibri"/>
                <w:b/>
                <w:bCs/>
                <w:color w:val="FFFFFF"/>
                <w:sz w:val="20"/>
                <w:lang w:eastAsia="en-GB"/>
              </w:rPr>
              <w:t>Industry Multiplier</w:t>
            </w:r>
          </w:p>
        </w:tc>
        <w:tc>
          <w:tcPr>
            <w:tcW w:w="1334" w:type="dxa"/>
            <w:tcBorders>
              <w:top w:val="single" w:sz="8" w:space="0" w:color="FFFFFF"/>
              <w:left w:val="nil"/>
              <w:bottom w:val="single" w:sz="12" w:space="0" w:color="FFFFFF"/>
              <w:right w:val="single" w:sz="8" w:space="0" w:color="FFFFFF"/>
            </w:tcBorders>
            <w:shd w:val="clear" w:color="000000" w:fill="008C9B"/>
            <w:vAlign w:val="center"/>
            <w:hideMark/>
          </w:tcPr>
          <w:p w14:paraId="58EB313A" w14:textId="77777777" w:rsidR="006352AA" w:rsidRPr="006352AA" w:rsidRDefault="006352AA" w:rsidP="006352AA">
            <w:pPr>
              <w:spacing w:after="0"/>
              <w:jc w:val="center"/>
              <w:rPr>
                <w:rFonts w:ascii="Calibri" w:eastAsia="Times New Roman" w:hAnsi="Calibri" w:cs="Calibri"/>
                <w:b/>
                <w:bCs/>
                <w:color w:val="FFFFFF"/>
                <w:sz w:val="20"/>
                <w:lang w:eastAsia="en-GB"/>
              </w:rPr>
            </w:pPr>
            <w:r w:rsidRPr="006352AA">
              <w:rPr>
                <w:rFonts w:ascii="Calibri" w:eastAsia="Times New Roman" w:hAnsi="Calibri" w:cs="Calibri"/>
                <w:b/>
                <w:bCs/>
                <w:color w:val="FFFFFF"/>
                <w:sz w:val="20"/>
                <w:lang w:eastAsia="en-GB"/>
              </w:rPr>
              <w:t>Total impact</w:t>
            </w:r>
          </w:p>
        </w:tc>
      </w:tr>
      <w:tr w:rsidR="006352AA" w:rsidRPr="006352AA" w14:paraId="0A2DDC94" w14:textId="77777777" w:rsidTr="006352AA">
        <w:trPr>
          <w:trHeight w:val="263"/>
        </w:trPr>
        <w:tc>
          <w:tcPr>
            <w:tcW w:w="1661" w:type="dxa"/>
            <w:tcBorders>
              <w:top w:val="nil"/>
              <w:left w:val="single" w:sz="8" w:space="0" w:color="FFFFFF"/>
              <w:bottom w:val="single" w:sz="8" w:space="0" w:color="FFFFFF"/>
              <w:right w:val="single" w:sz="8" w:space="0" w:color="FFFFFF"/>
            </w:tcBorders>
            <w:shd w:val="clear" w:color="000000" w:fill="008C9B"/>
            <w:vAlign w:val="center"/>
            <w:hideMark/>
          </w:tcPr>
          <w:p w14:paraId="27A013F5" w14:textId="77777777" w:rsidR="006352AA" w:rsidRPr="006352AA" w:rsidRDefault="006352AA" w:rsidP="006352AA">
            <w:pPr>
              <w:spacing w:after="0"/>
              <w:rPr>
                <w:rFonts w:ascii="Calibri" w:eastAsia="Times New Roman" w:hAnsi="Calibri" w:cs="Calibri"/>
                <w:color w:val="FFFFFF"/>
                <w:sz w:val="20"/>
                <w:lang w:eastAsia="en-GB"/>
              </w:rPr>
            </w:pPr>
            <w:r w:rsidRPr="006352AA">
              <w:rPr>
                <w:rFonts w:ascii="Calibri" w:eastAsia="Times New Roman" w:hAnsi="Calibri" w:cs="Calibri"/>
                <w:color w:val="FFFFFF"/>
                <w:sz w:val="20"/>
                <w:lang w:eastAsia="en-GB"/>
              </w:rPr>
              <w:t>Scotland</w:t>
            </w:r>
          </w:p>
        </w:tc>
        <w:tc>
          <w:tcPr>
            <w:tcW w:w="1334" w:type="dxa"/>
            <w:tcBorders>
              <w:top w:val="nil"/>
              <w:left w:val="nil"/>
              <w:bottom w:val="single" w:sz="8" w:space="0" w:color="FFFFFF"/>
              <w:right w:val="single" w:sz="8" w:space="0" w:color="FFFFFF"/>
            </w:tcBorders>
            <w:shd w:val="clear" w:color="auto" w:fill="D0CECE"/>
            <w:vAlign w:val="center"/>
            <w:hideMark/>
          </w:tcPr>
          <w:p w14:paraId="432A58F9"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0.5</w:t>
            </w:r>
          </w:p>
        </w:tc>
        <w:tc>
          <w:tcPr>
            <w:tcW w:w="1334" w:type="dxa"/>
            <w:tcBorders>
              <w:top w:val="nil"/>
              <w:left w:val="nil"/>
              <w:bottom w:val="single" w:sz="8" w:space="0" w:color="FFFFFF"/>
              <w:right w:val="single" w:sz="8" w:space="0" w:color="FFFFFF"/>
            </w:tcBorders>
            <w:shd w:val="clear" w:color="auto" w:fill="D0CECE"/>
            <w:vAlign w:val="center"/>
            <w:hideMark/>
          </w:tcPr>
          <w:p w14:paraId="4AA4206C"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3.65</w:t>
            </w:r>
          </w:p>
        </w:tc>
        <w:tc>
          <w:tcPr>
            <w:tcW w:w="1334" w:type="dxa"/>
            <w:tcBorders>
              <w:top w:val="nil"/>
              <w:left w:val="nil"/>
              <w:bottom w:val="single" w:sz="8" w:space="0" w:color="FFFFFF"/>
              <w:right w:val="single" w:sz="8" w:space="0" w:color="FFFFFF"/>
            </w:tcBorders>
            <w:shd w:val="clear" w:color="auto" w:fill="D0CECE"/>
            <w:vAlign w:val="center"/>
            <w:hideMark/>
          </w:tcPr>
          <w:p w14:paraId="157CB284"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1.8</w:t>
            </w:r>
          </w:p>
        </w:tc>
        <w:tc>
          <w:tcPr>
            <w:tcW w:w="1334" w:type="dxa"/>
            <w:tcBorders>
              <w:top w:val="nil"/>
              <w:left w:val="nil"/>
              <w:bottom w:val="single" w:sz="8" w:space="0" w:color="FFFFFF"/>
              <w:right w:val="single" w:sz="8" w:space="0" w:color="FFFFFF"/>
            </w:tcBorders>
            <w:shd w:val="clear" w:color="auto" w:fill="D0CECE"/>
            <w:vAlign w:val="center"/>
            <w:hideMark/>
          </w:tcPr>
          <w:p w14:paraId="6BD93F47"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23.5</w:t>
            </w:r>
          </w:p>
        </w:tc>
        <w:tc>
          <w:tcPr>
            <w:tcW w:w="1334" w:type="dxa"/>
            <w:tcBorders>
              <w:top w:val="nil"/>
              <w:left w:val="nil"/>
              <w:bottom w:val="single" w:sz="8" w:space="0" w:color="FFFFFF"/>
              <w:right w:val="single" w:sz="8" w:space="0" w:color="FFFFFF"/>
            </w:tcBorders>
            <w:shd w:val="clear" w:color="auto" w:fill="D0CECE"/>
            <w:vAlign w:val="center"/>
            <w:hideMark/>
          </w:tcPr>
          <w:p w14:paraId="085D7205"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2.89</w:t>
            </w:r>
          </w:p>
        </w:tc>
        <w:tc>
          <w:tcPr>
            <w:tcW w:w="1334" w:type="dxa"/>
            <w:tcBorders>
              <w:top w:val="nil"/>
              <w:left w:val="nil"/>
              <w:bottom w:val="single" w:sz="8" w:space="0" w:color="FFFFFF"/>
              <w:right w:val="single" w:sz="8" w:space="0" w:color="FFFFFF"/>
            </w:tcBorders>
            <w:shd w:val="clear" w:color="auto" w:fill="D0CECE"/>
            <w:vAlign w:val="center"/>
            <w:hideMark/>
          </w:tcPr>
          <w:p w14:paraId="03EBDA99"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67.8</w:t>
            </w:r>
          </w:p>
        </w:tc>
      </w:tr>
      <w:tr w:rsidR="006352AA" w:rsidRPr="006352AA" w14:paraId="34849313" w14:textId="77777777" w:rsidTr="00A835D8">
        <w:trPr>
          <w:trHeight w:val="263"/>
        </w:trPr>
        <w:tc>
          <w:tcPr>
            <w:tcW w:w="1661" w:type="dxa"/>
            <w:tcBorders>
              <w:top w:val="nil"/>
              <w:left w:val="single" w:sz="8" w:space="0" w:color="FFFFFF"/>
              <w:bottom w:val="single" w:sz="8" w:space="0" w:color="FFFFFF"/>
              <w:right w:val="single" w:sz="8" w:space="0" w:color="FFFFFF"/>
            </w:tcBorders>
            <w:shd w:val="clear" w:color="000000" w:fill="008C9B"/>
            <w:vAlign w:val="center"/>
            <w:hideMark/>
          </w:tcPr>
          <w:p w14:paraId="1C73C7B3" w14:textId="77777777" w:rsidR="006352AA" w:rsidRPr="006352AA" w:rsidRDefault="006352AA" w:rsidP="006352AA">
            <w:pPr>
              <w:spacing w:after="0"/>
              <w:rPr>
                <w:rFonts w:ascii="Calibri" w:eastAsia="Times New Roman" w:hAnsi="Calibri" w:cs="Calibri"/>
                <w:color w:val="FFFFFF"/>
                <w:sz w:val="20"/>
                <w:lang w:eastAsia="en-GB"/>
              </w:rPr>
            </w:pPr>
            <w:r w:rsidRPr="006352AA">
              <w:rPr>
                <w:rFonts w:ascii="Calibri" w:eastAsia="Times New Roman" w:hAnsi="Calibri" w:cs="Calibri"/>
                <w:color w:val="FFFFFF"/>
                <w:sz w:val="20"/>
                <w:lang w:eastAsia="en-GB"/>
              </w:rPr>
              <w:t>Wales</w:t>
            </w:r>
          </w:p>
        </w:tc>
        <w:tc>
          <w:tcPr>
            <w:tcW w:w="1334" w:type="dxa"/>
            <w:tcBorders>
              <w:top w:val="nil"/>
              <w:left w:val="nil"/>
              <w:bottom w:val="single" w:sz="8" w:space="0" w:color="FFFFFF"/>
              <w:right w:val="single" w:sz="8" w:space="0" w:color="FFFFFF"/>
            </w:tcBorders>
            <w:shd w:val="clear" w:color="auto" w:fill="E7EEEF"/>
            <w:vAlign w:val="center"/>
            <w:hideMark/>
          </w:tcPr>
          <w:p w14:paraId="20C0DEC5"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0.1</w:t>
            </w:r>
          </w:p>
        </w:tc>
        <w:tc>
          <w:tcPr>
            <w:tcW w:w="1334" w:type="dxa"/>
            <w:tcBorders>
              <w:top w:val="nil"/>
              <w:left w:val="nil"/>
              <w:bottom w:val="single" w:sz="8" w:space="0" w:color="FFFFFF"/>
              <w:right w:val="single" w:sz="8" w:space="0" w:color="FFFFFF"/>
            </w:tcBorders>
            <w:shd w:val="clear" w:color="000000" w:fill="E7EEEF"/>
            <w:vAlign w:val="center"/>
            <w:hideMark/>
          </w:tcPr>
          <w:p w14:paraId="222EDCA6"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3.65</w:t>
            </w:r>
          </w:p>
        </w:tc>
        <w:tc>
          <w:tcPr>
            <w:tcW w:w="1334" w:type="dxa"/>
            <w:tcBorders>
              <w:top w:val="nil"/>
              <w:left w:val="nil"/>
              <w:bottom w:val="single" w:sz="8" w:space="0" w:color="FFFFFF"/>
              <w:right w:val="single" w:sz="8" w:space="0" w:color="FFFFFF"/>
            </w:tcBorders>
            <w:shd w:val="clear" w:color="000000" w:fill="E7EEEF"/>
            <w:vAlign w:val="center"/>
            <w:hideMark/>
          </w:tcPr>
          <w:p w14:paraId="7AD37ECE"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0.5</w:t>
            </w:r>
          </w:p>
        </w:tc>
        <w:tc>
          <w:tcPr>
            <w:tcW w:w="1334" w:type="dxa"/>
            <w:tcBorders>
              <w:top w:val="nil"/>
              <w:left w:val="nil"/>
              <w:bottom w:val="single" w:sz="8" w:space="0" w:color="FFFFFF"/>
              <w:right w:val="single" w:sz="8" w:space="0" w:color="FFFFFF"/>
            </w:tcBorders>
            <w:shd w:val="clear" w:color="000000" w:fill="E7EEEF"/>
            <w:vAlign w:val="center"/>
            <w:hideMark/>
          </w:tcPr>
          <w:p w14:paraId="1EB48F03"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3.4</w:t>
            </w:r>
          </w:p>
        </w:tc>
        <w:tc>
          <w:tcPr>
            <w:tcW w:w="1334" w:type="dxa"/>
            <w:tcBorders>
              <w:top w:val="nil"/>
              <w:left w:val="nil"/>
              <w:bottom w:val="single" w:sz="8" w:space="0" w:color="FFFFFF"/>
              <w:right w:val="single" w:sz="8" w:space="0" w:color="FFFFFF"/>
            </w:tcBorders>
            <w:shd w:val="clear" w:color="000000" w:fill="E7EEEF"/>
            <w:vAlign w:val="center"/>
            <w:hideMark/>
          </w:tcPr>
          <w:p w14:paraId="0FDF2868"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1.95</w:t>
            </w:r>
          </w:p>
        </w:tc>
        <w:tc>
          <w:tcPr>
            <w:tcW w:w="1334" w:type="dxa"/>
            <w:tcBorders>
              <w:top w:val="nil"/>
              <w:left w:val="nil"/>
              <w:bottom w:val="single" w:sz="8" w:space="0" w:color="FFFFFF"/>
              <w:right w:val="single" w:sz="8" w:space="0" w:color="FFFFFF"/>
            </w:tcBorders>
            <w:shd w:val="clear" w:color="000000" w:fill="E7EEEF"/>
            <w:vAlign w:val="center"/>
            <w:hideMark/>
          </w:tcPr>
          <w:p w14:paraId="7F1DC7BD"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6.6</w:t>
            </w:r>
          </w:p>
        </w:tc>
      </w:tr>
      <w:tr w:rsidR="006352AA" w:rsidRPr="006352AA" w14:paraId="1647EE74" w14:textId="77777777" w:rsidTr="006352AA">
        <w:trPr>
          <w:trHeight w:val="263"/>
        </w:trPr>
        <w:tc>
          <w:tcPr>
            <w:tcW w:w="1661" w:type="dxa"/>
            <w:tcBorders>
              <w:top w:val="nil"/>
              <w:left w:val="single" w:sz="8" w:space="0" w:color="FFFFFF"/>
              <w:bottom w:val="single" w:sz="8" w:space="0" w:color="FFFFFF"/>
              <w:right w:val="single" w:sz="8" w:space="0" w:color="FFFFFF"/>
            </w:tcBorders>
            <w:shd w:val="clear" w:color="000000" w:fill="008C9B"/>
            <w:vAlign w:val="center"/>
            <w:hideMark/>
          </w:tcPr>
          <w:p w14:paraId="5D0B0BA7" w14:textId="77777777" w:rsidR="006352AA" w:rsidRPr="006352AA" w:rsidRDefault="006352AA" w:rsidP="006352AA">
            <w:pPr>
              <w:spacing w:after="0"/>
              <w:rPr>
                <w:rFonts w:ascii="Calibri" w:eastAsia="Times New Roman" w:hAnsi="Calibri" w:cs="Calibri"/>
                <w:color w:val="FFFFFF"/>
                <w:sz w:val="20"/>
                <w:lang w:eastAsia="en-GB"/>
              </w:rPr>
            </w:pPr>
            <w:r w:rsidRPr="006352AA">
              <w:rPr>
                <w:rFonts w:ascii="Calibri" w:eastAsia="Times New Roman" w:hAnsi="Calibri" w:cs="Calibri"/>
                <w:color w:val="FFFFFF"/>
                <w:sz w:val="20"/>
                <w:lang w:eastAsia="en-GB"/>
              </w:rPr>
              <w:t>Northern Ireland</w:t>
            </w:r>
          </w:p>
        </w:tc>
        <w:tc>
          <w:tcPr>
            <w:tcW w:w="1334" w:type="dxa"/>
            <w:tcBorders>
              <w:top w:val="nil"/>
              <w:left w:val="nil"/>
              <w:bottom w:val="single" w:sz="8" w:space="0" w:color="FFFFFF"/>
              <w:right w:val="single" w:sz="8" w:space="0" w:color="FFFFFF"/>
            </w:tcBorders>
            <w:shd w:val="clear" w:color="auto" w:fill="D0CECE"/>
            <w:vAlign w:val="center"/>
            <w:hideMark/>
          </w:tcPr>
          <w:p w14:paraId="0BCAF803"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0.1</w:t>
            </w:r>
          </w:p>
        </w:tc>
        <w:tc>
          <w:tcPr>
            <w:tcW w:w="1334" w:type="dxa"/>
            <w:tcBorders>
              <w:top w:val="nil"/>
              <w:left w:val="nil"/>
              <w:bottom w:val="single" w:sz="8" w:space="0" w:color="FFFFFF"/>
              <w:right w:val="single" w:sz="8" w:space="0" w:color="FFFFFF"/>
            </w:tcBorders>
            <w:shd w:val="clear" w:color="auto" w:fill="D0CECE"/>
            <w:vAlign w:val="center"/>
            <w:hideMark/>
          </w:tcPr>
          <w:p w14:paraId="0499459D"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3.69</w:t>
            </w:r>
          </w:p>
        </w:tc>
        <w:tc>
          <w:tcPr>
            <w:tcW w:w="1334" w:type="dxa"/>
            <w:tcBorders>
              <w:top w:val="nil"/>
              <w:left w:val="nil"/>
              <w:bottom w:val="single" w:sz="8" w:space="0" w:color="FFFFFF"/>
              <w:right w:val="single" w:sz="8" w:space="0" w:color="FFFFFF"/>
            </w:tcBorders>
            <w:shd w:val="clear" w:color="auto" w:fill="D0CECE"/>
            <w:vAlign w:val="center"/>
            <w:hideMark/>
          </w:tcPr>
          <w:p w14:paraId="07104632"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0.3</w:t>
            </w:r>
          </w:p>
        </w:tc>
        <w:tc>
          <w:tcPr>
            <w:tcW w:w="1334" w:type="dxa"/>
            <w:tcBorders>
              <w:top w:val="nil"/>
              <w:left w:val="nil"/>
              <w:bottom w:val="single" w:sz="8" w:space="0" w:color="FFFFFF"/>
              <w:right w:val="single" w:sz="8" w:space="0" w:color="FFFFFF"/>
            </w:tcBorders>
            <w:shd w:val="clear" w:color="auto" w:fill="D0CECE"/>
            <w:vAlign w:val="center"/>
            <w:hideMark/>
          </w:tcPr>
          <w:p w14:paraId="16619B72"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1.7</w:t>
            </w:r>
          </w:p>
        </w:tc>
        <w:tc>
          <w:tcPr>
            <w:tcW w:w="1334" w:type="dxa"/>
            <w:tcBorders>
              <w:top w:val="nil"/>
              <w:left w:val="nil"/>
              <w:bottom w:val="single" w:sz="8" w:space="0" w:color="FFFFFF"/>
              <w:right w:val="single" w:sz="8" w:space="0" w:color="FFFFFF"/>
            </w:tcBorders>
            <w:shd w:val="clear" w:color="auto" w:fill="D0CECE"/>
            <w:vAlign w:val="center"/>
            <w:hideMark/>
          </w:tcPr>
          <w:p w14:paraId="39952F7E"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2.03</w:t>
            </w:r>
          </w:p>
        </w:tc>
        <w:tc>
          <w:tcPr>
            <w:tcW w:w="1334" w:type="dxa"/>
            <w:tcBorders>
              <w:top w:val="nil"/>
              <w:left w:val="nil"/>
              <w:bottom w:val="single" w:sz="8" w:space="0" w:color="FFFFFF"/>
              <w:right w:val="single" w:sz="8" w:space="0" w:color="FFFFFF"/>
            </w:tcBorders>
            <w:shd w:val="clear" w:color="auto" w:fill="D0CECE"/>
            <w:vAlign w:val="center"/>
            <w:hideMark/>
          </w:tcPr>
          <w:p w14:paraId="2B4BCEC4"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3.4</w:t>
            </w:r>
          </w:p>
        </w:tc>
      </w:tr>
      <w:tr w:rsidR="006352AA" w:rsidRPr="006352AA" w14:paraId="564C722D" w14:textId="77777777" w:rsidTr="006352AA">
        <w:trPr>
          <w:trHeight w:val="263"/>
        </w:trPr>
        <w:tc>
          <w:tcPr>
            <w:tcW w:w="1661" w:type="dxa"/>
            <w:tcBorders>
              <w:top w:val="nil"/>
              <w:left w:val="single" w:sz="8" w:space="0" w:color="FFFFFF"/>
              <w:bottom w:val="single" w:sz="8" w:space="0" w:color="FFFFFF"/>
              <w:right w:val="single" w:sz="8" w:space="0" w:color="FFFFFF"/>
            </w:tcBorders>
            <w:shd w:val="clear" w:color="000000" w:fill="008C9B"/>
            <w:vAlign w:val="center"/>
            <w:hideMark/>
          </w:tcPr>
          <w:p w14:paraId="609382EC" w14:textId="77777777" w:rsidR="006352AA" w:rsidRPr="006352AA" w:rsidRDefault="006352AA" w:rsidP="006352AA">
            <w:pPr>
              <w:spacing w:after="0"/>
              <w:rPr>
                <w:rFonts w:ascii="Calibri" w:eastAsia="Times New Roman" w:hAnsi="Calibri" w:cs="Calibri"/>
                <w:color w:val="FFFFFF"/>
                <w:sz w:val="20"/>
                <w:lang w:eastAsia="en-GB"/>
              </w:rPr>
            </w:pPr>
            <w:r w:rsidRPr="006352AA">
              <w:rPr>
                <w:rFonts w:ascii="Calibri" w:eastAsia="Times New Roman" w:hAnsi="Calibri" w:cs="Calibri"/>
                <w:color w:val="FFFFFF"/>
                <w:sz w:val="20"/>
                <w:lang w:eastAsia="en-GB"/>
              </w:rPr>
              <w:t>East of England</w:t>
            </w:r>
          </w:p>
        </w:tc>
        <w:tc>
          <w:tcPr>
            <w:tcW w:w="1334" w:type="dxa"/>
            <w:tcBorders>
              <w:top w:val="nil"/>
              <w:left w:val="nil"/>
              <w:bottom w:val="single" w:sz="8" w:space="0" w:color="FFFFFF"/>
              <w:right w:val="single" w:sz="8" w:space="0" w:color="FFFFFF"/>
            </w:tcBorders>
            <w:shd w:val="clear" w:color="000000" w:fill="E7EEEF"/>
            <w:vAlign w:val="center"/>
            <w:hideMark/>
          </w:tcPr>
          <w:p w14:paraId="16128D13"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0.8</w:t>
            </w:r>
          </w:p>
        </w:tc>
        <w:tc>
          <w:tcPr>
            <w:tcW w:w="1334" w:type="dxa"/>
            <w:tcBorders>
              <w:top w:val="nil"/>
              <w:left w:val="nil"/>
              <w:bottom w:val="single" w:sz="8" w:space="0" w:color="FFFFFF"/>
              <w:right w:val="single" w:sz="8" w:space="0" w:color="FFFFFF"/>
            </w:tcBorders>
            <w:shd w:val="clear" w:color="000000" w:fill="E7EEEF"/>
            <w:vAlign w:val="center"/>
            <w:hideMark/>
          </w:tcPr>
          <w:p w14:paraId="60BAD69C"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3.81</w:t>
            </w:r>
          </w:p>
        </w:tc>
        <w:tc>
          <w:tcPr>
            <w:tcW w:w="1334" w:type="dxa"/>
            <w:tcBorders>
              <w:top w:val="nil"/>
              <w:left w:val="nil"/>
              <w:bottom w:val="single" w:sz="8" w:space="0" w:color="FFFFFF"/>
              <w:right w:val="single" w:sz="8" w:space="0" w:color="FFFFFF"/>
            </w:tcBorders>
            <w:shd w:val="clear" w:color="000000" w:fill="E7EEEF"/>
            <w:vAlign w:val="center"/>
            <w:hideMark/>
          </w:tcPr>
          <w:p w14:paraId="7AC80E29"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2.9</w:t>
            </w:r>
          </w:p>
        </w:tc>
        <w:tc>
          <w:tcPr>
            <w:tcW w:w="1334" w:type="dxa"/>
            <w:tcBorders>
              <w:top w:val="nil"/>
              <w:left w:val="nil"/>
              <w:bottom w:val="single" w:sz="8" w:space="0" w:color="FFFFFF"/>
              <w:right w:val="single" w:sz="8" w:space="0" w:color="FFFFFF"/>
            </w:tcBorders>
            <w:shd w:val="clear" w:color="000000" w:fill="E7EEEF"/>
            <w:vAlign w:val="center"/>
            <w:hideMark/>
          </w:tcPr>
          <w:p w14:paraId="67D445E2"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24.4</w:t>
            </w:r>
          </w:p>
        </w:tc>
        <w:tc>
          <w:tcPr>
            <w:tcW w:w="1334" w:type="dxa"/>
            <w:tcBorders>
              <w:top w:val="nil"/>
              <w:left w:val="nil"/>
              <w:bottom w:val="single" w:sz="8" w:space="0" w:color="FFFFFF"/>
              <w:right w:val="single" w:sz="8" w:space="0" w:color="FFFFFF"/>
            </w:tcBorders>
            <w:shd w:val="clear" w:color="000000" w:fill="E7EEEF"/>
            <w:vAlign w:val="center"/>
            <w:hideMark/>
          </w:tcPr>
          <w:p w14:paraId="5589ED34"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2.54</w:t>
            </w:r>
          </w:p>
        </w:tc>
        <w:tc>
          <w:tcPr>
            <w:tcW w:w="1334" w:type="dxa"/>
            <w:tcBorders>
              <w:top w:val="nil"/>
              <w:left w:val="nil"/>
              <w:bottom w:val="single" w:sz="8" w:space="0" w:color="FFFFFF"/>
              <w:right w:val="single" w:sz="8" w:space="0" w:color="FFFFFF"/>
            </w:tcBorders>
            <w:shd w:val="clear" w:color="000000" w:fill="E7EEEF"/>
            <w:vAlign w:val="center"/>
            <w:hideMark/>
          </w:tcPr>
          <w:p w14:paraId="275DD8A1"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62.1</w:t>
            </w:r>
          </w:p>
        </w:tc>
      </w:tr>
      <w:tr w:rsidR="006352AA" w:rsidRPr="006352AA" w14:paraId="6F0FBFA7" w14:textId="77777777" w:rsidTr="006352AA">
        <w:trPr>
          <w:trHeight w:val="263"/>
        </w:trPr>
        <w:tc>
          <w:tcPr>
            <w:tcW w:w="1661" w:type="dxa"/>
            <w:tcBorders>
              <w:top w:val="nil"/>
              <w:left w:val="single" w:sz="8" w:space="0" w:color="FFFFFF"/>
              <w:bottom w:val="single" w:sz="8" w:space="0" w:color="FFFFFF"/>
              <w:right w:val="single" w:sz="8" w:space="0" w:color="FFFFFF"/>
            </w:tcBorders>
            <w:shd w:val="clear" w:color="000000" w:fill="008C9B"/>
            <w:vAlign w:val="center"/>
            <w:hideMark/>
          </w:tcPr>
          <w:p w14:paraId="4DC51272" w14:textId="77777777" w:rsidR="006352AA" w:rsidRPr="006352AA" w:rsidRDefault="006352AA" w:rsidP="006352AA">
            <w:pPr>
              <w:spacing w:after="0"/>
              <w:rPr>
                <w:rFonts w:ascii="Calibri" w:eastAsia="Times New Roman" w:hAnsi="Calibri" w:cs="Calibri"/>
                <w:color w:val="FFFFFF"/>
                <w:sz w:val="20"/>
                <w:lang w:eastAsia="en-GB"/>
              </w:rPr>
            </w:pPr>
            <w:r w:rsidRPr="006352AA">
              <w:rPr>
                <w:rFonts w:ascii="Calibri" w:eastAsia="Times New Roman" w:hAnsi="Calibri" w:cs="Calibri"/>
                <w:color w:val="FFFFFF"/>
                <w:sz w:val="20"/>
                <w:lang w:eastAsia="en-GB"/>
              </w:rPr>
              <w:t>East Midlands</w:t>
            </w:r>
          </w:p>
        </w:tc>
        <w:tc>
          <w:tcPr>
            <w:tcW w:w="1334" w:type="dxa"/>
            <w:tcBorders>
              <w:top w:val="nil"/>
              <w:left w:val="nil"/>
              <w:bottom w:val="single" w:sz="8" w:space="0" w:color="FFFFFF"/>
              <w:right w:val="single" w:sz="8" w:space="0" w:color="FFFFFF"/>
            </w:tcBorders>
            <w:shd w:val="clear" w:color="auto" w:fill="D0CECE"/>
            <w:vAlign w:val="center"/>
            <w:hideMark/>
          </w:tcPr>
          <w:p w14:paraId="1C61810C"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0.1</w:t>
            </w:r>
          </w:p>
        </w:tc>
        <w:tc>
          <w:tcPr>
            <w:tcW w:w="1334" w:type="dxa"/>
            <w:tcBorders>
              <w:top w:val="nil"/>
              <w:left w:val="nil"/>
              <w:bottom w:val="single" w:sz="8" w:space="0" w:color="FFFFFF"/>
              <w:right w:val="single" w:sz="8" w:space="0" w:color="FFFFFF"/>
            </w:tcBorders>
            <w:shd w:val="clear" w:color="auto" w:fill="D0CECE"/>
            <w:vAlign w:val="center"/>
            <w:hideMark/>
          </w:tcPr>
          <w:p w14:paraId="63A076D5"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3.81</w:t>
            </w:r>
          </w:p>
        </w:tc>
        <w:tc>
          <w:tcPr>
            <w:tcW w:w="1334" w:type="dxa"/>
            <w:tcBorders>
              <w:top w:val="nil"/>
              <w:left w:val="nil"/>
              <w:bottom w:val="single" w:sz="8" w:space="0" w:color="FFFFFF"/>
              <w:right w:val="single" w:sz="8" w:space="0" w:color="FFFFFF"/>
            </w:tcBorders>
            <w:shd w:val="clear" w:color="auto" w:fill="D0CECE"/>
            <w:vAlign w:val="center"/>
            <w:hideMark/>
          </w:tcPr>
          <w:p w14:paraId="1DFBC28A"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0.3</w:t>
            </w:r>
          </w:p>
        </w:tc>
        <w:tc>
          <w:tcPr>
            <w:tcW w:w="1334" w:type="dxa"/>
            <w:tcBorders>
              <w:top w:val="nil"/>
              <w:left w:val="nil"/>
              <w:bottom w:val="single" w:sz="8" w:space="0" w:color="FFFFFF"/>
              <w:right w:val="single" w:sz="8" w:space="0" w:color="FFFFFF"/>
            </w:tcBorders>
            <w:shd w:val="clear" w:color="auto" w:fill="D0CECE"/>
            <w:vAlign w:val="center"/>
            <w:hideMark/>
          </w:tcPr>
          <w:p w14:paraId="5E62F6F5"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1.4</w:t>
            </w:r>
          </w:p>
        </w:tc>
        <w:tc>
          <w:tcPr>
            <w:tcW w:w="1334" w:type="dxa"/>
            <w:tcBorders>
              <w:top w:val="nil"/>
              <w:left w:val="nil"/>
              <w:bottom w:val="single" w:sz="8" w:space="0" w:color="FFFFFF"/>
              <w:right w:val="single" w:sz="8" w:space="0" w:color="FFFFFF"/>
            </w:tcBorders>
            <w:shd w:val="clear" w:color="auto" w:fill="D0CECE"/>
            <w:vAlign w:val="center"/>
            <w:hideMark/>
          </w:tcPr>
          <w:p w14:paraId="15A8F225"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2.04</w:t>
            </w:r>
          </w:p>
        </w:tc>
        <w:tc>
          <w:tcPr>
            <w:tcW w:w="1334" w:type="dxa"/>
            <w:tcBorders>
              <w:top w:val="nil"/>
              <w:left w:val="nil"/>
              <w:bottom w:val="single" w:sz="8" w:space="0" w:color="FFFFFF"/>
              <w:right w:val="single" w:sz="8" w:space="0" w:color="FFFFFF"/>
            </w:tcBorders>
            <w:shd w:val="clear" w:color="auto" w:fill="D0CECE"/>
            <w:vAlign w:val="center"/>
            <w:hideMark/>
          </w:tcPr>
          <w:p w14:paraId="0D5E2074"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2.8</w:t>
            </w:r>
          </w:p>
        </w:tc>
      </w:tr>
      <w:tr w:rsidR="006352AA" w:rsidRPr="006352AA" w14:paraId="1BF94471" w14:textId="77777777" w:rsidTr="006352AA">
        <w:trPr>
          <w:trHeight w:val="263"/>
        </w:trPr>
        <w:tc>
          <w:tcPr>
            <w:tcW w:w="1661" w:type="dxa"/>
            <w:tcBorders>
              <w:top w:val="nil"/>
              <w:left w:val="single" w:sz="8" w:space="0" w:color="FFFFFF"/>
              <w:bottom w:val="single" w:sz="8" w:space="0" w:color="FFFFFF"/>
              <w:right w:val="single" w:sz="8" w:space="0" w:color="FFFFFF"/>
            </w:tcBorders>
            <w:shd w:val="clear" w:color="000000" w:fill="008C9B"/>
            <w:vAlign w:val="center"/>
            <w:hideMark/>
          </w:tcPr>
          <w:p w14:paraId="4A386EBE" w14:textId="77777777" w:rsidR="006352AA" w:rsidRPr="006352AA" w:rsidRDefault="006352AA" w:rsidP="006352AA">
            <w:pPr>
              <w:spacing w:after="0"/>
              <w:rPr>
                <w:rFonts w:ascii="Calibri" w:eastAsia="Times New Roman" w:hAnsi="Calibri" w:cs="Calibri"/>
                <w:color w:val="FFFFFF"/>
                <w:sz w:val="20"/>
                <w:lang w:eastAsia="en-GB"/>
              </w:rPr>
            </w:pPr>
            <w:r w:rsidRPr="006352AA">
              <w:rPr>
                <w:rFonts w:ascii="Calibri" w:eastAsia="Times New Roman" w:hAnsi="Calibri" w:cs="Calibri"/>
                <w:color w:val="FFFFFF"/>
                <w:sz w:val="20"/>
                <w:lang w:eastAsia="en-GB"/>
              </w:rPr>
              <w:t>London</w:t>
            </w:r>
          </w:p>
        </w:tc>
        <w:tc>
          <w:tcPr>
            <w:tcW w:w="1334" w:type="dxa"/>
            <w:tcBorders>
              <w:top w:val="nil"/>
              <w:left w:val="nil"/>
              <w:bottom w:val="single" w:sz="8" w:space="0" w:color="FFFFFF"/>
              <w:right w:val="single" w:sz="8" w:space="0" w:color="FFFFFF"/>
            </w:tcBorders>
            <w:shd w:val="clear" w:color="auto" w:fill="E7EEEF"/>
            <w:vAlign w:val="center"/>
            <w:hideMark/>
          </w:tcPr>
          <w:p w14:paraId="71FD3946"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18.3</w:t>
            </w:r>
          </w:p>
        </w:tc>
        <w:tc>
          <w:tcPr>
            <w:tcW w:w="1334" w:type="dxa"/>
            <w:tcBorders>
              <w:top w:val="nil"/>
              <w:left w:val="nil"/>
              <w:bottom w:val="single" w:sz="8" w:space="0" w:color="FFFFFF"/>
              <w:right w:val="single" w:sz="8" w:space="0" w:color="FFFFFF"/>
            </w:tcBorders>
            <w:shd w:val="clear" w:color="000000" w:fill="E7EEEF"/>
            <w:vAlign w:val="center"/>
            <w:hideMark/>
          </w:tcPr>
          <w:p w14:paraId="1A8B32DC"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3.06</w:t>
            </w:r>
          </w:p>
        </w:tc>
        <w:tc>
          <w:tcPr>
            <w:tcW w:w="1334" w:type="dxa"/>
            <w:tcBorders>
              <w:top w:val="nil"/>
              <w:left w:val="nil"/>
              <w:bottom w:val="single" w:sz="8" w:space="0" w:color="FFFFFF"/>
              <w:right w:val="single" w:sz="8" w:space="0" w:color="FFFFFF"/>
            </w:tcBorders>
            <w:shd w:val="clear" w:color="000000" w:fill="E7EEEF"/>
            <w:vAlign w:val="center"/>
            <w:hideMark/>
          </w:tcPr>
          <w:p w14:paraId="692AE248"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55.9</w:t>
            </w:r>
          </w:p>
        </w:tc>
        <w:tc>
          <w:tcPr>
            <w:tcW w:w="1334" w:type="dxa"/>
            <w:tcBorders>
              <w:top w:val="nil"/>
              <w:left w:val="nil"/>
              <w:bottom w:val="single" w:sz="8" w:space="0" w:color="FFFFFF"/>
              <w:right w:val="single" w:sz="8" w:space="0" w:color="FFFFFF"/>
            </w:tcBorders>
            <w:shd w:val="clear" w:color="000000" w:fill="E7EEEF"/>
            <w:vAlign w:val="center"/>
            <w:hideMark/>
          </w:tcPr>
          <w:p w14:paraId="2D37E57C"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942.8</w:t>
            </w:r>
          </w:p>
        </w:tc>
        <w:tc>
          <w:tcPr>
            <w:tcW w:w="1334" w:type="dxa"/>
            <w:tcBorders>
              <w:top w:val="nil"/>
              <w:left w:val="nil"/>
              <w:bottom w:val="single" w:sz="8" w:space="0" w:color="FFFFFF"/>
              <w:right w:val="single" w:sz="8" w:space="0" w:color="FFFFFF"/>
            </w:tcBorders>
            <w:shd w:val="clear" w:color="000000" w:fill="E7EEEF"/>
            <w:vAlign w:val="center"/>
            <w:hideMark/>
          </w:tcPr>
          <w:p w14:paraId="546B8D27"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2.45</w:t>
            </w:r>
          </w:p>
        </w:tc>
        <w:tc>
          <w:tcPr>
            <w:tcW w:w="1334" w:type="dxa"/>
            <w:tcBorders>
              <w:top w:val="nil"/>
              <w:left w:val="nil"/>
              <w:bottom w:val="single" w:sz="8" w:space="0" w:color="FFFFFF"/>
              <w:right w:val="single" w:sz="8" w:space="0" w:color="FFFFFF"/>
            </w:tcBorders>
            <w:shd w:val="clear" w:color="000000" w:fill="E7EEEF"/>
            <w:vAlign w:val="center"/>
            <w:hideMark/>
          </w:tcPr>
          <w:p w14:paraId="3D12F978"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2,313.4</w:t>
            </w:r>
          </w:p>
        </w:tc>
      </w:tr>
      <w:tr w:rsidR="006352AA" w:rsidRPr="006352AA" w14:paraId="11324C48" w14:textId="77777777" w:rsidTr="006352AA">
        <w:trPr>
          <w:trHeight w:val="263"/>
        </w:trPr>
        <w:tc>
          <w:tcPr>
            <w:tcW w:w="1661" w:type="dxa"/>
            <w:tcBorders>
              <w:top w:val="nil"/>
              <w:left w:val="single" w:sz="8" w:space="0" w:color="FFFFFF"/>
              <w:bottom w:val="single" w:sz="8" w:space="0" w:color="FFFFFF"/>
              <w:right w:val="single" w:sz="8" w:space="0" w:color="FFFFFF"/>
            </w:tcBorders>
            <w:shd w:val="clear" w:color="000000" w:fill="008C9B"/>
            <w:vAlign w:val="center"/>
            <w:hideMark/>
          </w:tcPr>
          <w:p w14:paraId="44C36058" w14:textId="77777777" w:rsidR="006352AA" w:rsidRPr="006352AA" w:rsidRDefault="006352AA" w:rsidP="006352AA">
            <w:pPr>
              <w:spacing w:after="0"/>
              <w:rPr>
                <w:rFonts w:ascii="Calibri" w:eastAsia="Times New Roman" w:hAnsi="Calibri" w:cs="Calibri"/>
                <w:color w:val="FFFFFF"/>
                <w:sz w:val="20"/>
                <w:lang w:eastAsia="en-GB"/>
              </w:rPr>
            </w:pPr>
            <w:r w:rsidRPr="006352AA">
              <w:rPr>
                <w:rFonts w:ascii="Calibri" w:eastAsia="Times New Roman" w:hAnsi="Calibri" w:cs="Calibri"/>
                <w:color w:val="FFFFFF"/>
                <w:sz w:val="20"/>
                <w:lang w:eastAsia="en-GB"/>
              </w:rPr>
              <w:t>North East</w:t>
            </w:r>
          </w:p>
        </w:tc>
        <w:tc>
          <w:tcPr>
            <w:tcW w:w="1334" w:type="dxa"/>
            <w:tcBorders>
              <w:top w:val="nil"/>
              <w:left w:val="nil"/>
              <w:bottom w:val="single" w:sz="8" w:space="0" w:color="FFFFFF"/>
              <w:right w:val="single" w:sz="8" w:space="0" w:color="FFFFFF"/>
            </w:tcBorders>
            <w:shd w:val="clear" w:color="auto" w:fill="D0CECE"/>
            <w:vAlign w:val="center"/>
            <w:hideMark/>
          </w:tcPr>
          <w:p w14:paraId="1653D9C7"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0.3</w:t>
            </w:r>
          </w:p>
        </w:tc>
        <w:tc>
          <w:tcPr>
            <w:tcW w:w="1334" w:type="dxa"/>
            <w:tcBorders>
              <w:top w:val="nil"/>
              <w:left w:val="nil"/>
              <w:bottom w:val="single" w:sz="8" w:space="0" w:color="FFFFFF"/>
              <w:right w:val="single" w:sz="8" w:space="0" w:color="FFFFFF"/>
            </w:tcBorders>
            <w:shd w:val="clear" w:color="auto" w:fill="D0CECE"/>
            <w:vAlign w:val="center"/>
            <w:hideMark/>
          </w:tcPr>
          <w:p w14:paraId="29D6578C"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3.68</w:t>
            </w:r>
          </w:p>
        </w:tc>
        <w:tc>
          <w:tcPr>
            <w:tcW w:w="1334" w:type="dxa"/>
            <w:tcBorders>
              <w:top w:val="nil"/>
              <w:left w:val="nil"/>
              <w:bottom w:val="single" w:sz="8" w:space="0" w:color="FFFFFF"/>
              <w:right w:val="single" w:sz="8" w:space="0" w:color="FFFFFF"/>
            </w:tcBorders>
            <w:shd w:val="clear" w:color="auto" w:fill="D0CECE"/>
            <w:vAlign w:val="center"/>
            <w:hideMark/>
          </w:tcPr>
          <w:p w14:paraId="1EE96ECD"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1.2</w:t>
            </w:r>
          </w:p>
        </w:tc>
        <w:tc>
          <w:tcPr>
            <w:tcW w:w="1334" w:type="dxa"/>
            <w:tcBorders>
              <w:top w:val="nil"/>
              <w:left w:val="nil"/>
              <w:bottom w:val="single" w:sz="8" w:space="0" w:color="FFFFFF"/>
              <w:right w:val="single" w:sz="8" w:space="0" w:color="FFFFFF"/>
            </w:tcBorders>
            <w:shd w:val="clear" w:color="auto" w:fill="D0CECE"/>
            <w:vAlign w:val="center"/>
            <w:hideMark/>
          </w:tcPr>
          <w:p w14:paraId="7C4C793F"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7.7</w:t>
            </w:r>
          </w:p>
        </w:tc>
        <w:tc>
          <w:tcPr>
            <w:tcW w:w="1334" w:type="dxa"/>
            <w:tcBorders>
              <w:top w:val="nil"/>
              <w:left w:val="nil"/>
              <w:bottom w:val="single" w:sz="8" w:space="0" w:color="FFFFFF"/>
              <w:right w:val="single" w:sz="8" w:space="0" w:color="FFFFFF"/>
            </w:tcBorders>
            <w:shd w:val="clear" w:color="auto" w:fill="D0CECE"/>
            <w:vAlign w:val="center"/>
            <w:hideMark/>
          </w:tcPr>
          <w:p w14:paraId="1CD470BB"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2.02</w:t>
            </w:r>
          </w:p>
        </w:tc>
        <w:tc>
          <w:tcPr>
            <w:tcW w:w="1334" w:type="dxa"/>
            <w:tcBorders>
              <w:top w:val="nil"/>
              <w:left w:val="nil"/>
              <w:bottom w:val="single" w:sz="8" w:space="0" w:color="FFFFFF"/>
              <w:right w:val="single" w:sz="8" w:space="0" w:color="FFFFFF"/>
            </w:tcBorders>
            <w:shd w:val="clear" w:color="auto" w:fill="D0CECE"/>
            <w:vAlign w:val="center"/>
            <w:hideMark/>
          </w:tcPr>
          <w:p w14:paraId="1CF57FBE"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15.5</w:t>
            </w:r>
          </w:p>
        </w:tc>
      </w:tr>
      <w:tr w:rsidR="006352AA" w:rsidRPr="006352AA" w14:paraId="2BEE9483" w14:textId="77777777" w:rsidTr="006352AA">
        <w:trPr>
          <w:trHeight w:val="263"/>
        </w:trPr>
        <w:tc>
          <w:tcPr>
            <w:tcW w:w="1661" w:type="dxa"/>
            <w:tcBorders>
              <w:top w:val="nil"/>
              <w:left w:val="single" w:sz="8" w:space="0" w:color="FFFFFF"/>
              <w:bottom w:val="single" w:sz="8" w:space="0" w:color="FFFFFF"/>
              <w:right w:val="single" w:sz="8" w:space="0" w:color="FFFFFF"/>
            </w:tcBorders>
            <w:shd w:val="clear" w:color="000000" w:fill="008C9B"/>
            <w:vAlign w:val="center"/>
            <w:hideMark/>
          </w:tcPr>
          <w:p w14:paraId="51A518BB" w14:textId="77777777" w:rsidR="006352AA" w:rsidRPr="006352AA" w:rsidRDefault="006352AA" w:rsidP="006352AA">
            <w:pPr>
              <w:spacing w:after="0"/>
              <w:rPr>
                <w:rFonts w:ascii="Calibri" w:eastAsia="Times New Roman" w:hAnsi="Calibri" w:cs="Calibri"/>
                <w:color w:val="FFFFFF"/>
                <w:sz w:val="20"/>
                <w:lang w:eastAsia="en-GB"/>
              </w:rPr>
            </w:pPr>
            <w:r w:rsidRPr="006352AA">
              <w:rPr>
                <w:rFonts w:ascii="Calibri" w:eastAsia="Times New Roman" w:hAnsi="Calibri" w:cs="Calibri"/>
                <w:color w:val="FFFFFF"/>
                <w:sz w:val="20"/>
                <w:lang w:eastAsia="en-GB"/>
              </w:rPr>
              <w:t>North West</w:t>
            </w:r>
          </w:p>
        </w:tc>
        <w:tc>
          <w:tcPr>
            <w:tcW w:w="1334" w:type="dxa"/>
            <w:tcBorders>
              <w:top w:val="nil"/>
              <w:left w:val="nil"/>
              <w:bottom w:val="single" w:sz="8" w:space="0" w:color="FFFFFF"/>
              <w:right w:val="single" w:sz="8" w:space="0" w:color="FFFFFF"/>
            </w:tcBorders>
            <w:shd w:val="clear" w:color="auto" w:fill="E7EEEF"/>
            <w:vAlign w:val="center"/>
            <w:hideMark/>
          </w:tcPr>
          <w:p w14:paraId="45B2AF13"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1.1</w:t>
            </w:r>
          </w:p>
        </w:tc>
        <w:tc>
          <w:tcPr>
            <w:tcW w:w="1334" w:type="dxa"/>
            <w:tcBorders>
              <w:top w:val="nil"/>
              <w:left w:val="nil"/>
              <w:bottom w:val="single" w:sz="8" w:space="0" w:color="FFFFFF"/>
              <w:right w:val="single" w:sz="8" w:space="0" w:color="FFFFFF"/>
            </w:tcBorders>
            <w:shd w:val="clear" w:color="auto" w:fill="E7EEEF"/>
            <w:vAlign w:val="center"/>
            <w:hideMark/>
          </w:tcPr>
          <w:p w14:paraId="72F35061"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3.81</w:t>
            </w:r>
          </w:p>
        </w:tc>
        <w:tc>
          <w:tcPr>
            <w:tcW w:w="1334" w:type="dxa"/>
            <w:tcBorders>
              <w:top w:val="nil"/>
              <w:left w:val="nil"/>
              <w:bottom w:val="single" w:sz="8" w:space="0" w:color="FFFFFF"/>
              <w:right w:val="single" w:sz="8" w:space="0" w:color="FFFFFF"/>
            </w:tcBorders>
            <w:shd w:val="clear" w:color="auto" w:fill="E7EEEF"/>
            <w:vAlign w:val="center"/>
            <w:hideMark/>
          </w:tcPr>
          <w:p w14:paraId="7B5F8954"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4.1</w:t>
            </w:r>
          </w:p>
        </w:tc>
        <w:tc>
          <w:tcPr>
            <w:tcW w:w="1334" w:type="dxa"/>
            <w:tcBorders>
              <w:top w:val="nil"/>
              <w:left w:val="nil"/>
              <w:bottom w:val="single" w:sz="8" w:space="0" w:color="FFFFFF"/>
              <w:right w:val="single" w:sz="8" w:space="0" w:color="FFFFFF"/>
            </w:tcBorders>
            <w:shd w:val="clear" w:color="auto" w:fill="E7EEEF"/>
            <w:vAlign w:val="center"/>
            <w:hideMark/>
          </w:tcPr>
          <w:p w14:paraId="1B245188"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46.3</w:t>
            </w:r>
          </w:p>
        </w:tc>
        <w:tc>
          <w:tcPr>
            <w:tcW w:w="1334" w:type="dxa"/>
            <w:tcBorders>
              <w:top w:val="nil"/>
              <w:left w:val="nil"/>
              <w:bottom w:val="single" w:sz="8" w:space="0" w:color="FFFFFF"/>
              <w:right w:val="single" w:sz="8" w:space="0" w:color="FFFFFF"/>
            </w:tcBorders>
            <w:shd w:val="clear" w:color="auto" w:fill="E7EEEF"/>
            <w:vAlign w:val="center"/>
            <w:hideMark/>
          </w:tcPr>
          <w:p w14:paraId="5B58852D"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2.77</w:t>
            </w:r>
          </w:p>
        </w:tc>
        <w:tc>
          <w:tcPr>
            <w:tcW w:w="1334" w:type="dxa"/>
            <w:tcBorders>
              <w:top w:val="nil"/>
              <w:left w:val="nil"/>
              <w:bottom w:val="single" w:sz="8" w:space="0" w:color="FFFFFF"/>
              <w:right w:val="single" w:sz="8" w:space="0" w:color="FFFFFF"/>
            </w:tcBorders>
            <w:shd w:val="clear" w:color="auto" w:fill="E7EEEF"/>
            <w:vAlign w:val="center"/>
            <w:hideMark/>
          </w:tcPr>
          <w:p w14:paraId="6DFA0715"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128.5</w:t>
            </w:r>
          </w:p>
        </w:tc>
      </w:tr>
      <w:tr w:rsidR="006352AA" w:rsidRPr="006352AA" w14:paraId="11E5B022" w14:textId="77777777" w:rsidTr="006352AA">
        <w:trPr>
          <w:trHeight w:val="263"/>
        </w:trPr>
        <w:tc>
          <w:tcPr>
            <w:tcW w:w="1661" w:type="dxa"/>
            <w:tcBorders>
              <w:top w:val="nil"/>
              <w:left w:val="single" w:sz="8" w:space="0" w:color="FFFFFF"/>
              <w:bottom w:val="single" w:sz="8" w:space="0" w:color="FFFFFF"/>
              <w:right w:val="single" w:sz="8" w:space="0" w:color="FFFFFF"/>
            </w:tcBorders>
            <w:shd w:val="clear" w:color="000000" w:fill="008C9B"/>
            <w:vAlign w:val="center"/>
            <w:hideMark/>
          </w:tcPr>
          <w:p w14:paraId="7AC41E02" w14:textId="77777777" w:rsidR="006352AA" w:rsidRPr="006352AA" w:rsidRDefault="006352AA" w:rsidP="006352AA">
            <w:pPr>
              <w:spacing w:after="0"/>
              <w:rPr>
                <w:rFonts w:ascii="Calibri" w:eastAsia="Times New Roman" w:hAnsi="Calibri" w:cs="Calibri"/>
                <w:color w:val="FFFFFF"/>
                <w:sz w:val="20"/>
                <w:lang w:eastAsia="en-GB"/>
              </w:rPr>
            </w:pPr>
            <w:r w:rsidRPr="006352AA">
              <w:rPr>
                <w:rFonts w:ascii="Calibri" w:eastAsia="Times New Roman" w:hAnsi="Calibri" w:cs="Calibri"/>
                <w:color w:val="FFFFFF"/>
                <w:sz w:val="20"/>
                <w:lang w:eastAsia="en-GB"/>
              </w:rPr>
              <w:t>South East</w:t>
            </w:r>
          </w:p>
        </w:tc>
        <w:tc>
          <w:tcPr>
            <w:tcW w:w="1334" w:type="dxa"/>
            <w:tcBorders>
              <w:top w:val="nil"/>
              <w:left w:val="nil"/>
              <w:bottom w:val="single" w:sz="8" w:space="0" w:color="FFFFFF"/>
              <w:right w:val="single" w:sz="8" w:space="0" w:color="FFFFFF"/>
            </w:tcBorders>
            <w:shd w:val="clear" w:color="auto" w:fill="D0CECE"/>
            <w:vAlign w:val="center"/>
            <w:hideMark/>
          </w:tcPr>
          <w:p w14:paraId="50C02A50"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1.2</w:t>
            </w:r>
          </w:p>
        </w:tc>
        <w:tc>
          <w:tcPr>
            <w:tcW w:w="1334" w:type="dxa"/>
            <w:tcBorders>
              <w:top w:val="nil"/>
              <w:left w:val="nil"/>
              <w:bottom w:val="single" w:sz="8" w:space="0" w:color="FFFFFF"/>
              <w:right w:val="single" w:sz="8" w:space="0" w:color="FFFFFF"/>
            </w:tcBorders>
            <w:shd w:val="clear" w:color="auto" w:fill="D0CECE"/>
            <w:vAlign w:val="center"/>
            <w:hideMark/>
          </w:tcPr>
          <w:p w14:paraId="77241501"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3.75</w:t>
            </w:r>
          </w:p>
        </w:tc>
        <w:tc>
          <w:tcPr>
            <w:tcW w:w="1334" w:type="dxa"/>
            <w:tcBorders>
              <w:top w:val="nil"/>
              <w:left w:val="nil"/>
              <w:bottom w:val="single" w:sz="8" w:space="0" w:color="FFFFFF"/>
              <w:right w:val="single" w:sz="8" w:space="0" w:color="FFFFFF"/>
            </w:tcBorders>
            <w:shd w:val="clear" w:color="auto" w:fill="D0CECE"/>
            <w:vAlign w:val="center"/>
            <w:hideMark/>
          </w:tcPr>
          <w:p w14:paraId="3E46AE51"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4.6</w:t>
            </w:r>
          </w:p>
        </w:tc>
        <w:tc>
          <w:tcPr>
            <w:tcW w:w="1334" w:type="dxa"/>
            <w:tcBorders>
              <w:top w:val="nil"/>
              <w:left w:val="nil"/>
              <w:bottom w:val="single" w:sz="8" w:space="0" w:color="FFFFFF"/>
              <w:right w:val="single" w:sz="8" w:space="0" w:color="FFFFFF"/>
            </w:tcBorders>
            <w:shd w:val="clear" w:color="auto" w:fill="D0CECE"/>
            <w:vAlign w:val="center"/>
            <w:hideMark/>
          </w:tcPr>
          <w:p w14:paraId="389A2315"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50.6</w:t>
            </w:r>
          </w:p>
        </w:tc>
        <w:tc>
          <w:tcPr>
            <w:tcW w:w="1334" w:type="dxa"/>
            <w:tcBorders>
              <w:top w:val="nil"/>
              <w:left w:val="nil"/>
              <w:bottom w:val="single" w:sz="8" w:space="0" w:color="FFFFFF"/>
              <w:right w:val="single" w:sz="8" w:space="0" w:color="FFFFFF"/>
            </w:tcBorders>
            <w:shd w:val="clear" w:color="auto" w:fill="D0CECE"/>
            <w:vAlign w:val="center"/>
            <w:hideMark/>
          </w:tcPr>
          <w:p w14:paraId="0C40A550"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2.80</w:t>
            </w:r>
          </w:p>
        </w:tc>
        <w:tc>
          <w:tcPr>
            <w:tcW w:w="1334" w:type="dxa"/>
            <w:tcBorders>
              <w:top w:val="nil"/>
              <w:left w:val="nil"/>
              <w:bottom w:val="single" w:sz="8" w:space="0" w:color="FFFFFF"/>
              <w:right w:val="single" w:sz="8" w:space="0" w:color="FFFFFF"/>
            </w:tcBorders>
            <w:shd w:val="clear" w:color="auto" w:fill="D0CECE"/>
            <w:vAlign w:val="center"/>
            <w:hideMark/>
          </w:tcPr>
          <w:p w14:paraId="2712A8E2"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142.0</w:t>
            </w:r>
          </w:p>
        </w:tc>
      </w:tr>
      <w:tr w:rsidR="006352AA" w:rsidRPr="006352AA" w14:paraId="5EB36BA6" w14:textId="77777777" w:rsidTr="006352AA">
        <w:trPr>
          <w:trHeight w:val="263"/>
        </w:trPr>
        <w:tc>
          <w:tcPr>
            <w:tcW w:w="1661" w:type="dxa"/>
            <w:tcBorders>
              <w:top w:val="nil"/>
              <w:left w:val="single" w:sz="8" w:space="0" w:color="FFFFFF"/>
              <w:bottom w:val="single" w:sz="8" w:space="0" w:color="FFFFFF"/>
              <w:right w:val="single" w:sz="8" w:space="0" w:color="FFFFFF"/>
            </w:tcBorders>
            <w:shd w:val="clear" w:color="000000" w:fill="008C9B"/>
            <w:vAlign w:val="center"/>
            <w:hideMark/>
          </w:tcPr>
          <w:p w14:paraId="33A2CD83" w14:textId="77777777" w:rsidR="006352AA" w:rsidRPr="006352AA" w:rsidRDefault="006352AA" w:rsidP="006352AA">
            <w:pPr>
              <w:spacing w:after="0"/>
              <w:rPr>
                <w:rFonts w:ascii="Calibri" w:eastAsia="Times New Roman" w:hAnsi="Calibri" w:cs="Calibri"/>
                <w:color w:val="FFFFFF"/>
                <w:sz w:val="20"/>
                <w:lang w:eastAsia="en-GB"/>
              </w:rPr>
            </w:pPr>
            <w:r w:rsidRPr="006352AA">
              <w:rPr>
                <w:rFonts w:ascii="Calibri" w:eastAsia="Times New Roman" w:hAnsi="Calibri" w:cs="Calibri"/>
                <w:color w:val="FFFFFF"/>
                <w:sz w:val="20"/>
                <w:lang w:eastAsia="en-GB"/>
              </w:rPr>
              <w:t>South West</w:t>
            </w:r>
          </w:p>
        </w:tc>
        <w:tc>
          <w:tcPr>
            <w:tcW w:w="1334" w:type="dxa"/>
            <w:tcBorders>
              <w:top w:val="nil"/>
              <w:left w:val="nil"/>
              <w:bottom w:val="single" w:sz="8" w:space="0" w:color="FFFFFF"/>
              <w:right w:val="single" w:sz="8" w:space="0" w:color="FFFFFF"/>
            </w:tcBorders>
            <w:shd w:val="clear" w:color="000000" w:fill="E7EEEF"/>
            <w:vAlign w:val="center"/>
            <w:hideMark/>
          </w:tcPr>
          <w:p w14:paraId="07B2E72C"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0.2</w:t>
            </w:r>
          </w:p>
        </w:tc>
        <w:tc>
          <w:tcPr>
            <w:tcW w:w="1334" w:type="dxa"/>
            <w:tcBorders>
              <w:top w:val="nil"/>
              <w:left w:val="nil"/>
              <w:bottom w:val="single" w:sz="8" w:space="0" w:color="FFFFFF"/>
              <w:right w:val="single" w:sz="8" w:space="0" w:color="FFFFFF"/>
            </w:tcBorders>
            <w:shd w:val="clear" w:color="000000" w:fill="E7EEEF"/>
            <w:vAlign w:val="center"/>
            <w:hideMark/>
          </w:tcPr>
          <w:p w14:paraId="755B2885"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3.82</w:t>
            </w:r>
          </w:p>
        </w:tc>
        <w:tc>
          <w:tcPr>
            <w:tcW w:w="1334" w:type="dxa"/>
            <w:tcBorders>
              <w:top w:val="nil"/>
              <w:left w:val="nil"/>
              <w:bottom w:val="single" w:sz="8" w:space="0" w:color="FFFFFF"/>
              <w:right w:val="single" w:sz="8" w:space="0" w:color="FFFFFF"/>
            </w:tcBorders>
            <w:shd w:val="clear" w:color="000000" w:fill="E7EEEF"/>
            <w:vAlign w:val="center"/>
            <w:hideMark/>
          </w:tcPr>
          <w:p w14:paraId="452E7698"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0.8</w:t>
            </w:r>
          </w:p>
        </w:tc>
        <w:tc>
          <w:tcPr>
            <w:tcW w:w="1334" w:type="dxa"/>
            <w:tcBorders>
              <w:top w:val="nil"/>
              <w:left w:val="nil"/>
              <w:bottom w:val="single" w:sz="8" w:space="0" w:color="FFFFFF"/>
              <w:right w:val="single" w:sz="8" w:space="0" w:color="FFFFFF"/>
            </w:tcBorders>
            <w:shd w:val="clear" w:color="000000" w:fill="E7EEEF"/>
            <w:vAlign w:val="center"/>
            <w:hideMark/>
          </w:tcPr>
          <w:p w14:paraId="22887DDC"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6.6</w:t>
            </w:r>
          </w:p>
        </w:tc>
        <w:tc>
          <w:tcPr>
            <w:tcW w:w="1334" w:type="dxa"/>
            <w:tcBorders>
              <w:top w:val="nil"/>
              <w:left w:val="nil"/>
              <w:bottom w:val="single" w:sz="8" w:space="0" w:color="FFFFFF"/>
              <w:right w:val="single" w:sz="8" w:space="0" w:color="FFFFFF"/>
            </w:tcBorders>
            <w:shd w:val="clear" w:color="000000" w:fill="E7EEEF"/>
            <w:vAlign w:val="center"/>
            <w:hideMark/>
          </w:tcPr>
          <w:p w14:paraId="69513630"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3.11</w:t>
            </w:r>
          </w:p>
        </w:tc>
        <w:tc>
          <w:tcPr>
            <w:tcW w:w="1334" w:type="dxa"/>
            <w:tcBorders>
              <w:top w:val="nil"/>
              <w:left w:val="nil"/>
              <w:bottom w:val="single" w:sz="8" w:space="0" w:color="FFFFFF"/>
              <w:right w:val="single" w:sz="8" w:space="0" w:color="FFFFFF"/>
            </w:tcBorders>
            <w:shd w:val="clear" w:color="000000" w:fill="E7EEEF"/>
            <w:vAlign w:val="center"/>
            <w:hideMark/>
          </w:tcPr>
          <w:p w14:paraId="6B98C466"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20.7</w:t>
            </w:r>
          </w:p>
        </w:tc>
      </w:tr>
      <w:tr w:rsidR="006352AA" w:rsidRPr="006352AA" w14:paraId="1B474885" w14:textId="77777777" w:rsidTr="006352AA">
        <w:trPr>
          <w:trHeight w:val="263"/>
        </w:trPr>
        <w:tc>
          <w:tcPr>
            <w:tcW w:w="1661" w:type="dxa"/>
            <w:tcBorders>
              <w:top w:val="nil"/>
              <w:left w:val="single" w:sz="8" w:space="0" w:color="FFFFFF"/>
              <w:bottom w:val="single" w:sz="8" w:space="0" w:color="FFFFFF"/>
              <w:right w:val="single" w:sz="8" w:space="0" w:color="FFFFFF"/>
            </w:tcBorders>
            <w:shd w:val="clear" w:color="000000" w:fill="008C9B"/>
            <w:vAlign w:val="center"/>
            <w:hideMark/>
          </w:tcPr>
          <w:p w14:paraId="24359D0B" w14:textId="77777777" w:rsidR="006352AA" w:rsidRPr="006352AA" w:rsidRDefault="006352AA" w:rsidP="006352AA">
            <w:pPr>
              <w:spacing w:after="0"/>
              <w:rPr>
                <w:rFonts w:ascii="Calibri" w:eastAsia="Times New Roman" w:hAnsi="Calibri" w:cs="Calibri"/>
                <w:color w:val="FFFFFF"/>
                <w:sz w:val="20"/>
                <w:lang w:eastAsia="en-GB"/>
              </w:rPr>
            </w:pPr>
            <w:r w:rsidRPr="006352AA">
              <w:rPr>
                <w:rFonts w:ascii="Calibri" w:eastAsia="Times New Roman" w:hAnsi="Calibri" w:cs="Calibri"/>
                <w:color w:val="FFFFFF"/>
                <w:sz w:val="20"/>
                <w:lang w:eastAsia="en-GB"/>
              </w:rPr>
              <w:t>West Midlands</w:t>
            </w:r>
          </w:p>
        </w:tc>
        <w:tc>
          <w:tcPr>
            <w:tcW w:w="1334" w:type="dxa"/>
            <w:tcBorders>
              <w:top w:val="nil"/>
              <w:left w:val="nil"/>
              <w:bottom w:val="single" w:sz="8" w:space="0" w:color="FFFFFF"/>
              <w:right w:val="single" w:sz="8" w:space="0" w:color="FFFFFF"/>
            </w:tcBorders>
            <w:shd w:val="clear" w:color="auto" w:fill="D0CECE"/>
            <w:vAlign w:val="center"/>
            <w:hideMark/>
          </w:tcPr>
          <w:p w14:paraId="37D66B64"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0.0</w:t>
            </w:r>
          </w:p>
        </w:tc>
        <w:tc>
          <w:tcPr>
            <w:tcW w:w="1334" w:type="dxa"/>
            <w:tcBorders>
              <w:top w:val="nil"/>
              <w:left w:val="nil"/>
              <w:bottom w:val="single" w:sz="8" w:space="0" w:color="FFFFFF"/>
              <w:right w:val="single" w:sz="8" w:space="0" w:color="FFFFFF"/>
            </w:tcBorders>
            <w:shd w:val="clear" w:color="auto" w:fill="D0CECE"/>
            <w:vAlign w:val="center"/>
            <w:hideMark/>
          </w:tcPr>
          <w:p w14:paraId="37E29E3D" w14:textId="19241EC3" w:rsidR="006352AA" w:rsidRPr="006352AA" w:rsidRDefault="00E031E3" w:rsidP="006352AA">
            <w:pPr>
              <w:spacing w:after="0"/>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3.40</w:t>
            </w:r>
          </w:p>
        </w:tc>
        <w:tc>
          <w:tcPr>
            <w:tcW w:w="1334" w:type="dxa"/>
            <w:tcBorders>
              <w:top w:val="nil"/>
              <w:left w:val="nil"/>
              <w:bottom w:val="single" w:sz="8" w:space="0" w:color="FFFFFF"/>
              <w:right w:val="single" w:sz="8" w:space="0" w:color="FFFFFF"/>
            </w:tcBorders>
            <w:shd w:val="clear" w:color="auto" w:fill="D0CECE"/>
            <w:vAlign w:val="center"/>
            <w:hideMark/>
          </w:tcPr>
          <w:p w14:paraId="0BDD6BDF"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0.2</w:t>
            </w:r>
          </w:p>
        </w:tc>
        <w:tc>
          <w:tcPr>
            <w:tcW w:w="1334" w:type="dxa"/>
            <w:tcBorders>
              <w:top w:val="nil"/>
              <w:left w:val="nil"/>
              <w:bottom w:val="single" w:sz="8" w:space="0" w:color="FFFFFF"/>
              <w:right w:val="single" w:sz="8" w:space="0" w:color="FFFFFF"/>
            </w:tcBorders>
            <w:shd w:val="clear" w:color="auto" w:fill="D0CECE"/>
            <w:vAlign w:val="center"/>
            <w:hideMark/>
          </w:tcPr>
          <w:p w14:paraId="487FF818"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1.5</w:t>
            </w:r>
          </w:p>
        </w:tc>
        <w:tc>
          <w:tcPr>
            <w:tcW w:w="1334" w:type="dxa"/>
            <w:tcBorders>
              <w:top w:val="nil"/>
              <w:left w:val="nil"/>
              <w:bottom w:val="single" w:sz="8" w:space="0" w:color="FFFFFF"/>
              <w:right w:val="single" w:sz="8" w:space="0" w:color="FFFFFF"/>
            </w:tcBorders>
            <w:shd w:val="clear" w:color="auto" w:fill="D0CECE"/>
            <w:vAlign w:val="center"/>
            <w:hideMark/>
          </w:tcPr>
          <w:p w14:paraId="705D7F64" w14:textId="0001EF61" w:rsidR="006352AA" w:rsidRPr="006352AA" w:rsidRDefault="00E031E3" w:rsidP="006352AA">
            <w:pPr>
              <w:spacing w:after="0"/>
              <w:jc w:val="center"/>
              <w:rPr>
                <w:rFonts w:ascii="Calibri" w:eastAsia="Times New Roman" w:hAnsi="Calibri" w:cs="Calibri"/>
                <w:color w:val="000000"/>
                <w:sz w:val="20"/>
                <w:lang w:eastAsia="en-GB"/>
              </w:rPr>
            </w:pPr>
            <w:r>
              <w:rPr>
                <w:rFonts w:ascii="Calibri" w:eastAsia="Times New Roman" w:hAnsi="Calibri" w:cs="Calibri"/>
                <w:color w:val="000000"/>
                <w:sz w:val="20"/>
                <w:lang w:eastAsia="en-GB"/>
              </w:rPr>
              <w:t>2.53</w:t>
            </w:r>
          </w:p>
        </w:tc>
        <w:tc>
          <w:tcPr>
            <w:tcW w:w="1334" w:type="dxa"/>
            <w:tcBorders>
              <w:top w:val="nil"/>
              <w:left w:val="nil"/>
              <w:bottom w:val="single" w:sz="8" w:space="0" w:color="FFFFFF"/>
              <w:right w:val="single" w:sz="8" w:space="0" w:color="FFFFFF"/>
            </w:tcBorders>
            <w:shd w:val="clear" w:color="auto" w:fill="D0CECE"/>
            <w:vAlign w:val="center"/>
            <w:hideMark/>
          </w:tcPr>
          <w:p w14:paraId="4DED14E4"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3.9</w:t>
            </w:r>
          </w:p>
        </w:tc>
      </w:tr>
      <w:tr w:rsidR="006352AA" w:rsidRPr="006352AA" w14:paraId="747BAE76" w14:textId="77777777" w:rsidTr="006352AA">
        <w:trPr>
          <w:trHeight w:val="263"/>
        </w:trPr>
        <w:tc>
          <w:tcPr>
            <w:tcW w:w="1661" w:type="dxa"/>
            <w:tcBorders>
              <w:top w:val="nil"/>
              <w:left w:val="single" w:sz="8" w:space="0" w:color="FFFFFF"/>
              <w:bottom w:val="single" w:sz="8" w:space="0" w:color="FFFFFF"/>
              <w:right w:val="single" w:sz="8" w:space="0" w:color="FFFFFF"/>
            </w:tcBorders>
            <w:shd w:val="clear" w:color="000000" w:fill="008C9B"/>
            <w:vAlign w:val="center"/>
            <w:hideMark/>
          </w:tcPr>
          <w:p w14:paraId="18B5DA0E" w14:textId="77777777" w:rsidR="006352AA" w:rsidRPr="006352AA" w:rsidRDefault="006352AA" w:rsidP="006352AA">
            <w:pPr>
              <w:spacing w:after="0"/>
              <w:rPr>
                <w:rFonts w:ascii="Calibri" w:eastAsia="Times New Roman" w:hAnsi="Calibri" w:cs="Calibri"/>
                <w:color w:val="FFFFFF"/>
                <w:sz w:val="20"/>
                <w:lang w:eastAsia="en-GB"/>
              </w:rPr>
            </w:pPr>
            <w:r w:rsidRPr="006352AA">
              <w:rPr>
                <w:rFonts w:ascii="Calibri" w:eastAsia="Times New Roman" w:hAnsi="Calibri" w:cs="Calibri"/>
                <w:color w:val="FFFFFF"/>
                <w:sz w:val="20"/>
                <w:lang w:eastAsia="en-GB"/>
              </w:rPr>
              <w:t>Yorkshire and the Humber</w:t>
            </w:r>
          </w:p>
        </w:tc>
        <w:tc>
          <w:tcPr>
            <w:tcW w:w="1334" w:type="dxa"/>
            <w:tcBorders>
              <w:top w:val="nil"/>
              <w:left w:val="nil"/>
              <w:bottom w:val="single" w:sz="8" w:space="0" w:color="FFFFFF"/>
              <w:right w:val="single" w:sz="8" w:space="0" w:color="FFFFFF"/>
            </w:tcBorders>
            <w:shd w:val="clear" w:color="000000" w:fill="E7EEEF"/>
            <w:vAlign w:val="center"/>
            <w:hideMark/>
          </w:tcPr>
          <w:p w14:paraId="137B065B"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1.0</w:t>
            </w:r>
          </w:p>
        </w:tc>
        <w:tc>
          <w:tcPr>
            <w:tcW w:w="1334" w:type="dxa"/>
            <w:tcBorders>
              <w:top w:val="nil"/>
              <w:left w:val="nil"/>
              <w:bottom w:val="single" w:sz="8" w:space="0" w:color="FFFFFF"/>
              <w:right w:val="single" w:sz="8" w:space="0" w:color="FFFFFF"/>
            </w:tcBorders>
            <w:shd w:val="clear" w:color="000000" w:fill="E7EEEF"/>
            <w:vAlign w:val="center"/>
            <w:hideMark/>
          </w:tcPr>
          <w:p w14:paraId="71AF9E88"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3.61</w:t>
            </w:r>
          </w:p>
        </w:tc>
        <w:tc>
          <w:tcPr>
            <w:tcW w:w="1334" w:type="dxa"/>
            <w:tcBorders>
              <w:top w:val="nil"/>
              <w:left w:val="nil"/>
              <w:bottom w:val="single" w:sz="8" w:space="0" w:color="FFFFFF"/>
              <w:right w:val="single" w:sz="8" w:space="0" w:color="FFFFFF"/>
            </w:tcBorders>
            <w:shd w:val="clear" w:color="000000" w:fill="E7EEEF"/>
            <w:vAlign w:val="center"/>
            <w:hideMark/>
          </w:tcPr>
          <w:p w14:paraId="7961C090"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3.4</w:t>
            </w:r>
          </w:p>
        </w:tc>
        <w:tc>
          <w:tcPr>
            <w:tcW w:w="1334" w:type="dxa"/>
            <w:tcBorders>
              <w:top w:val="nil"/>
              <w:left w:val="nil"/>
              <w:bottom w:val="single" w:sz="8" w:space="0" w:color="FFFFFF"/>
              <w:right w:val="single" w:sz="8" w:space="0" w:color="FFFFFF"/>
            </w:tcBorders>
            <w:shd w:val="clear" w:color="000000" w:fill="E7EEEF"/>
            <w:vAlign w:val="center"/>
            <w:hideMark/>
          </w:tcPr>
          <w:p w14:paraId="36254994"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25.3</w:t>
            </w:r>
          </w:p>
        </w:tc>
        <w:tc>
          <w:tcPr>
            <w:tcW w:w="1334" w:type="dxa"/>
            <w:tcBorders>
              <w:top w:val="nil"/>
              <w:left w:val="nil"/>
              <w:bottom w:val="single" w:sz="8" w:space="0" w:color="FFFFFF"/>
              <w:right w:val="single" w:sz="8" w:space="0" w:color="FFFFFF"/>
            </w:tcBorders>
            <w:shd w:val="clear" w:color="000000" w:fill="E7EEEF"/>
            <w:vAlign w:val="center"/>
            <w:hideMark/>
          </w:tcPr>
          <w:p w14:paraId="4F847095"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2.41</w:t>
            </w:r>
          </w:p>
        </w:tc>
        <w:tc>
          <w:tcPr>
            <w:tcW w:w="1334" w:type="dxa"/>
            <w:tcBorders>
              <w:top w:val="nil"/>
              <w:left w:val="nil"/>
              <w:bottom w:val="single" w:sz="8" w:space="0" w:color="FFFFFF"/>
              <w:right w:val="single" w:sz="8" w:space="0" w:color="FFFFFF"/>
            </w:tcBorders>
            <w:shd w:val="clear" w:color="000000" w:fill="E7EEEF"/>
            <w:vAlign w:val="center"/>
            <w:hideMark/>
          </w:tcPr>
          <w:p w14:paraId="26DFD85A" w14:textId="77777777" w:rsidR="006352AA" w:rsidRPr="006352AA" w:rsidRDefault="006352AA" w:rsidP="006352AA">
            <w:pPr>
              <w:spacing w:after="0"/>
              <w:jc w:val="center"/>
              <w:rPr>
                <w:rFonts w:ascii="Calibri" w:eastAsia="Times New Roman" w:hAnsi="Calibri" w:cs="Calibri"/>
                <w:color w:val="000000"/>
                <w:sz w:val="20"/>
                <w:lang w:eastAsia="en-GB"/>
              </w:rPr>
            </w:pPr>
            <w:r w:rsidRPr="006352AA">
              <w:rPr>
                <w:rFonts w:ascii="Calibri" w:eastAsia="Times New Roman" w:hAnsi="Calibri" w:cs="Calibri"/>
                <w:color w:val="000000"/>
                <w:sz w:val="20"/>
                <w:lang w:eastAsia="en-GB"/>
              </w:rPr>
              <w:t>61.2</w:t>
            </w:r>
          </w:p>
        </w:tc>
      </w:tr>
    </w:tbl>
    <w:p w14:paraId="05F8F43F" w14:textId="77777777" w:rsidR="007009E4" w:rsidRDefault="007009E4" w:rsidP="007009E4">
      <w:pPr>
        <w:jc w:val="right"/>
        <w:rPr>
          <w:rFonts w:eastAsiaTheme="majorEastAsia" w:cstheme="majorBidi"/>
          <w:b/>
          <w:bCs/>
          <w:color w:val="7F7F7F" w:themeColor="text1" w:themeTint="80"/>
          <w:sz w:val="28"/>
          <w:szCs w:val="26"/>
        </w:rPr>
      </w:pPr>
      <w:r>
        <w:rPr>
          <w:i/>
          <w:sz w:val="18"/>
        </w:rPr>
        <w:t>Source</w:t>
      </w:r>
      <w:r w:rsidRPr="00E851E8">
        <w:rPr>
          <w:i/>
          <w:sz w:val="18"/>
        </w:rPr>
        <w:t xml:space="preserve">: PwC, ONS, </w:t>
      </w:r>
      <w:r>
        <w:rPr>
          <w:i/>
          <w:sz w:val="18"/>
        </w:rPr>
        <w:t xml:space="preserve">IUA, FAME, </w:t>
      </w:r>
      <w:r w:rsidRPr="00E851E8">
        <w:rPr>
          <w:i/>
          <w:sz w:val="18"/>
        </w:rPr>
        <w:t>Cebr analysis</w:t>
      </w:r>
    </w:p>
    <w:p w14:paraId="4942A5E7" w14:textId="77777777" w:rsidR="00277547" w:rsidRDefault="00277547" w:rsidP="00277547">
      <w:pPr>
        <w:jc w:val="both"/>
        <w:rPr>
          <w:rFonts w:ascii="Calibri" w:eastAsia="Microsoft JhengHei" w:hAnsi="Calibri" w:cs="Arial"/>
          <w:b/>
          <w:bCs/>
          <w:color w:val="008C9B"/>
          <w:sz w:val="44"/>
          <w:szCs w:val="28"/>
        </w:rPr>
      </w:pPr>
    </w:p>
    <w:p w14:paraId="6BE1045F" w14:textId="3BF01F99" w:rsidR="00624280" w:rsidRPr="0075644B" w:rsidRDefault="00624280" w:rsidP="007009E4">
      <w:pPr>
        <w:spacing w:before="60" w:after="0"/>
        <w:jc w:val="right"/>
      </w:pPr>
    </w:p>
    <w:sectPr w:rsidR="00624280" w:rsidRPr="0075644B" w:rsidSect="00A45C92">
      <w:headerReference w:type="default" r:id="rId29"/>
      <w:footerReference w:type="default" r:id="rId30"/>
      <w:headerReference w:type="first" r:id="rId31"/>
      <w:footerReference w:type="first" r:id="rId32"/>
      <w:pgSz w:w="11906" w:h="16838" w:code="9"/>
      <w:pgMar w:top="1985" w:right="1134" w:bottom="1134" w:left="1134" w:header="567" w:footer="19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90E2673" w16cid:durableId="210139BB"/>
  <w16cid:commentId w16cid:paraId="524DC018" w16cid:durableId="21013A54"/>
  <w16cid:commentId w16cid:paraId="74C82E06" w16cid:durableId="210133EF"/>
  <w16cid:commentId w16cid:paraId="28B8DD9E" w16cid:durableId="2101375D"/>
  <w16cid:commentId w16cid:paraId="67D93599" w16cid:durableId="21013C1C"/>
  <w16cid:commentId w16cid:paraId="2495F195" w16cid:durableId="21013C16"/>
  <w16cid:commentId w16cid:paraId="6362CE00" w16cid:durableId="21013EB6"/>
  <w16cid:commentId w16cid:paraId="41732E51" w16cid:durableId="21014C4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5B5AC2" w14:textId="77777777" w:rsidR="00C118EE" w:rsidRDefault="00C118EE" w:rsidP="00717C6C">
      <w:r>
        <w:separator/>
      </w:r>
    </w:p>
  </w:endnote>
  <w:endnote w:type="continuationSeparator" w:id="0">
    <w:p w14:paraId="28BDCD22" w14:textId="77777777" w:rsidR="00C118EE" w:rsidRDefault="00C118EE" w:rsidP="00717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otham Light">
    <w:altName w:val="Arial"/>
    <w:panose1 w:val="00000000000000000000"/>
    <w:charset w:val="00"/>
    <w:family w:val="modern"/>
    <w:notTrueType/>
    <w:pitch w:val="variable"/>
    <w:sig w:usb0="00000001" w:usb1="4000005B" w:usb2="00000000" w:usb3="00000000" w:csb0="0000009B"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JhengHei">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Roboto Slab">
    <w:altName w:val="Roboto Slab"/>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C94442" w14:textId="77777777" w:rsidR="00C118EE" w:rsidRPr="005D37CB" w:rsidRDefault="00C118EE" w:rsidP="005D37CB">
    <w:pPr>
      <w:pStyle w:val="Footer"/>
    </w:pPr>
    <w:r>
      <w:rPr>
        <w:rFonts w:cstheme="minorHAnsi"/>
        <w:noProof/>
        <w:lang w:eastAsia="en-GB"/>
      </w:rPr>
      <w:drawing>
        <wp:anchor distT="0" distB="0" distL="114300" distR="114300" simplePos="0" relativeHeight="251664384" behindDoc="0" locked="1" layoutInCell="1" allowOverlap="1" wp14:anchorId="1BA403F2" wp14:editId="7E382790">
          <wp:simplePos x="0" y="0"/>
          <wp:positionH relativeFrom="page">
            <wp:posOffset>6336665</wp:posOffset>
          </wp:positionH>
          <wp:positionV relativeFrom="page">
            <wp:posOffset>10318750</wp:posOffset>
          </wp:positionV>
          <wp:extent cx="431800" cy="154305"/>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br_white_logo_tex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1800" cy="154305"/>
                  </a:xfrm>
                  <a:prstGeom prst="rect">
                    <a:avLst/>
                  </a:prstGeom>
                </pic:spPr>
              </pic:pic>
            </a:graphicData>
          </a:graphic>
          <wp14:sizeRelH relativeFrom="page">
            <wp14:pctWidth>0</wp14:pctWidth>
          </wp14:sizeRelH>
          <wp14:sizeRelV relativeFrom="page">
            <wp14:pctHeight>0</wp14:pctHeight>
          </wp14:sizeRelV>
        </wp:anchor>
      </w:drawing>
    </w:r>
    <w:r>
      <w:rPr>
        <w:rFonts w:cstheme="minorHAnsi"/>
      </w:rPr>
      <w:t>©</w:t>
    </w:r>
    <w:r>
      <w:rPr>
        <w:noProof/>
        <w:lang w:eastAsia="en-GB"/>
      </w:rPr>
      <mc:AlternateContent>
        <mc:Choice Requires="wps">
          <w:drawing>
            <wp:anchor distT="0" distB="0" distL="114300" distR="114300" simplePos="0" relativeHeight="251662336" behindDoc="1" locked="1" layoutInCell="1" allowOverlap="1" wp14:anchorId="4B52B88C" wp14:editId="3F7EA8CD">
              <wp:simplePos x="0" y="0"/>
              <wp:positionH relativeFrom="page">
                <wp:posOffset>0</wp:posOffset>
              </wp:positionH>
              <wp:positionV relativeFrom="page">
                <wp:posOffset>10248900</wp:posOffset>
              </wp:positionV>
              <wp:extent cx="7559675" cy="445135"/>
              <wp:effectExtent l="0" t="0" r="3175" b="0"/>
              <wp:wrapNone/>
              <wp:docPr id="3" name="Rectangle 3"/>
              <wp:cNvGraphicFramePr/>
              <a:graphic xmlns:a="http://schemas.openxmlformats.org/drawingml/2006/main">
                <a:graphicData uri="http://schemas.microsoft.com/office/word/2010/wordprocessingShape">
                  <wps:wsp>
                    <wps:cNvSpPr/>
                    <wps:spPr>
                      <a:xfrm>
                        <a:off x="0" y="0"/>
                        <a:ext cx="7559675" cy="44513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896B37" id="Rectangle 3" o:spid="_x0000_s1026" style="position:absolute;margin-left:0;margin-top:807pt;width:595.25pt;height:35.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" fillcolor="#008c9b [3204]" stroked="f" strokeweight="2pt">
              <w10:wrap anchorx="page" anchory="page"/>
              <w10:anchorlock/>
            </v:rect>
          </w:pict>
        </mc:Fallback>
      </mc:AlternateContent>
    </w:r>
    <w:r>
      <w:t xml:space="preserve"> Centre for Economics and Business Research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E1D46" w14:textId="77777777" w:rsidR="00C118EE" w:rsidRDefault="00C118EE" w:rsidP="008B0A02">
    <w:pPr>
      <w:pStyle w:val="Footer"/>
    </w:pPr>
    <w:r>
      <w:rPr>
        <w:noProof/>
        <w:lang w:eastAsia="en-GB"/>
      </w:rPr>
      <w:drawing>
        <wp:anchor distT="0" distB="0" distL="114300" distR="114300" simplePos="0" relativeHeight="251663360" behindDoc="0" locked="1" layoutInCell="1" allowOverlap="1" wp14:anchorId="1A9B28A1" wp14:editId="4D727284">
          <wp:simplePos x="0" y="0"/>
          <wp:positionH relativeFrom="page">
            <wp:posOffset>5796915</wp:posOffset>
          </wp:positionH>
          <wp:positionV relativeFrom="page">
            <wp:posOffset>9541510</wp:posOffset>
          </wp:positionV>
          <wp:extent cx="986400" cy="345600"/>
          <wp:effectExtent l="0" t="0" r="444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br logotyp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6400" cy="3456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1" layoutInCell="1" allowOverlap="1" wp14:anchorId="3AA01D7A" wp14:editId="2B979DE6">
          <wp:simplePos x="0" y="0"/>
          <wp:positionH relativeFrom="page">
            <wp:posOffset>5867400</wp:posOffset>
          </wp:positionH>
          <wp:positionV relativeFrom="page">
            <wp:posOffset>790575</wp:posOffset>
          </wp:positionV>
          <wp:extent cx="895985" cy="89598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br logo vector box.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95985" cy="8959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6432" behindDoc="1" locked="1" layoutInCell="1" allowOverlap="1" wp14:anchorId="72914C74" wp14:editId="4B2EFE6B">
              <wp:simplePos x="0" y="0"/>
              <wp:positionH relativeFrom="page">
                <wp:posOffset>0</wp:posOffset>
              </wp:positionH>
              <wp:positionV relativeFrom="page">
                <wp:posOffset>8858250</wp:posOffset>
              </wp:positionV>
              <wp:extent cx="7560000" cy="1836000"/>
              <wp:effectExtent l="0" t="0" r="3175" b="0"/>
              <wp:wrapNone/>
              <wp:docPr id="1" name="Rectangle 1"/>
              <wp:cNvGraphicFramePr/>
              <a:graphic xmlns:a="http://schemas.openxmlformats.org/drawingml/2006/main">
                <a:graphicData uri="http://schemas.microsoft.com/office/word/2010/wordprocessingShape">
                  <wps:wsp>
                    <wps:cNvSpPr/>
                    <wps:spPr>
                      <a:xfrm>
                        <a:off x="0" y="0"/>
                        <a:ext cx="7560000" cy="1836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CC52A0" id="Rectangle 1" o:spid="_x0000_s1026" style="position:absolute;margin-left:0;margin-top:697.5pt;width:595.3pt;height:144.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" fillcolor="#008c9b [3204]" stroked="f" strokeweight="2pt">
              <w10:wrap anchorx="page" anchory="page"/>
              <w10:anchorlock/>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6B73D6" w14:textId="77777777" w:rsidR="00C118EE" w:rsidRDefault="00C118EE" w:rsidP="00717C6C"/>
  </w:footnote>
  <w:footnote w:type="continuationSeparator" w:id="0">
    <w:p w14:paraId="3ABDFC4A" w14:textId="77777777" w:rsidR="00C118EE" w:rsidRDefault="00C118EE" w:rsidP="00717C6C">
      <w:r>
        <w:continuationSeparator/>
      </w:r>
    </w:p>
  </w:footnote>
  <w:footnote w:id="1">
    <w:p w14:paraId="1836964F" w14:textId="6ACFED7C" w:rsidR="00C118EE" w:rsidRDefault="00C118EE" w:rsidP="008D3FB7">
      <w:pPr>
        <w:pStyle w:val="FootnoteText"/>
        <w:spacing w:after="0" w:line="240" w:lineRule="auto"/>
      </w:pPr>
      <w:r w:rsidRPr="00BB7F7F">
        <w:rPr>
          <w:rStyle w:val="FootnoteReference"/>
          <w:rFonts w:ascii="Calibri" w:eastAsia="Microsoft JhengHei" w:hAnsi="Calibri"/>
          <w:position w:val="0"/>
          <w:sz w:val="22"/>
        </w:rPr>
        <w:footnoteRef/>
      </w:r>
      <w:r w:rsidRPr="00BB7F7F">
        <w:rPr>
          <w:rStyle w:val="FootnoteReference"/>
          <w:rFonts w:ascii="Calibri" w:eastAsia="Microsoft JhengHei" w:hAnsi="Calibri"/>
          <w:position w:val="0"/>
          <w:sz w:val="20"/>
          <w:vertAlign w:val="baseline"/>
        </w:rPr>
        <w:t xml:space="preserve"> </w:t>
      </w:r>
      <w:r>
        <w:rPr>
          <w:rStyle w:val="FootnoteReference"/>
          <w:rFonts w:ascii="Calibri" w:eastAsia="Microsoft JhengHei" w:hAnsi="Calibri"/>
          <w:position w:val="0"/>
          <w:sz w:val="18"/>
          <w:vertAlign w:val="baseline"/>
        </w:rPr>
        <w:t xml:space="preserve">Maritime UK. (2019). </w:t>
      </w:r>
      <w:r>
        <w:rPr>
          <w:rFonts w:ascii="Calibri" w:eastAsia="Microsoft JhengHei" w:hAnsi="Calibri"/>
          <w:position w:val="0"/>
          <w:sz w:val="18"/>
          <w:vertAlign w:val="baseline"/>
        </w:rPr>
        <w:t>‘</w:t>
      </w:r>
      <w:hyperlink r:id="rId1" w:history="1">
        <w:r w:rsidRPr="00DB75F1">
          <w:rPr>
            <w:rStyle w:val="Hyperlink"/>
            <w:rFonts w:ascii="Calibri" w:eastAsia="Microsoft JhengHei" w:hAnsi="Calibri"/>
            <w:position w:val="0"/>
            <w:sz w:val="18"/>
            <w:vertAlign w:val="baseline"/>
          </w:rPr>
          <w:t>Maritime Business Services’</w:t>
        </w:r>
      </w:hyperlink>
      <w:r>
        <w:rPr>
          <w:rFonts w:ascii="Calibri" w:eastAsia="Microsoft JhengHei" w:hAnsi="Calibri"/>
          <w:position w:val="0"/>
          <w:sz w:val="18"/>
          <w:vertAlign w:val="baseline"/>
        </w:rPr>
        <w:t>.</w:t>
      </w:r>
    </w:p>
  </w:footnote>
  <w:footnote w:id="2">
    <w:p w14:paraId="495E2F73" w14:textId="3A55629F" w:rsidR="00BC4833" w:rsidRPr="00BC4833" w:rsidRDefault="00BC4833" w:rsidP="00BC4833">
      <w:pPr>
        <w:spacing w:after="0"/>
        <w:rPr>
          <w:rFonts w:ascii="Calibri" w:eastAsia="Microsoft JhengHei" w:hAnsi="Calibri"/>
          <w:sz w:val="18"/>
        </w:rPr>
      </w:pPr>
      <w:r w:rsidRPr="00BC4833">
        <w:rPr>
          <w:rStyle w:val="FootnoteReference"/>
          <w:vertAlign w:val="baseline"/>
        </w:rPr>
        <w:footnoteRef/>
      </w:r>
      <w:r w:rsidRPr="00BC4833">
        <w:t xml:space="preserve"> </w:t>
      </w:r>
      <w:r w:rsidRPr="007905F0">
        <w:rPr>
          <w:rStyle w:val="FootnoteReference"/>
          <w:rFonts w:ascii="Calibri" w:eastAsia="Microsoft JhengHei" w:hAnsi="Calibri"/>
          <w:position w:val="0"/>
          <w:sz w:val="18"/>
          <w:vertAlign w:val="baseline"/>
        </w:rPr>
        <w:t>GVA</w:t>
      </w:r>
      <w:r>
        <w:rPr>
          <w:rStyle w:val="FootnoteReference"/>
          <w:rFonts w:ascii="Calibri" w:eastAsia="Microsoft JhengHei" w:hAnsi="Calibri"/>
          <w:position w:val="0"/>
          <w:sz w:val="18"/>
          <w:vertAlign w:val="baseline"/>
        </w:rPr>
        <w:t>,</w:t>
      </w:r>
      <w:r w:rsidRPr="007905F0">
        <w:rPr>
          <w:rStyle w:val="FootnoteReference"/>
          <w:rFonts w:ascii="Calibri" w:eastAsia="Microsoft JhengHei" w:hAnsi="Calibri"/>
          <w:position w:val="0"/>
          <w:sz w:val="18"/>
          <w:vertAlign w:val="baseline"/>
        </w:rPr>
        <w:t xml:space="preserve"> or gross value added</w:t>
      </w:r>
      <w:r>
        <w:rPr>
          <w:rStyle w:val="FootnoteReference"/>
          <w:rFonts w:ascii="Calibri" w:eastAsia="Microsoft JhengHei" w:hAnsi="Calibri"/>
          <w:position w:val="0"/>
          <w:sz w:val="18"/>
          <w:vertAlign w:val="baseline"/>
        </w:rPr>
        <w:t>,</w:t>
      </w:r>
      <w:r w:rsidRPr="007905F0">
        <w:rPr>
          <w:rStyle w:val="FootnoteReference"/>
          <w:rFonts w:ascii="Calibri" w:eastAsia="Microsoft JhengHei" w:hAnsi="Calibri"/>
          <w:position w:val="0"/>
          <w:sz w:val="18"/>
          <w:vertAlign w:val="baseline"/>
        </w:rPr>
        <w:t xml:space="preserve"> is a measure of the value from production in the national accounts and can be thought of as the value of industrial output less intermediate consumption.  That is, the value of what is produced less the value of the intermediate goods and services used as inputs to produce it. GVA is also commonly known as income from production and is distributed in three directions – to employees, to shareholders and to government. GVA is linked as a measurement to GDP – both being a measure of economic output. That relationship is (GVA + Taxes on products - Subsidies on products = GDP). Because taxes and subsidies on individual product categories are only available at the whole economy level (rather than at the sectoral or regional level), GVA tends to be used for measuring things like gross regional domestic product and other measures of economic output of entities that are smaller than the whole economy</w:t>
      </w:r>
      <w:r>
        <w:rPr>
          <w:rFonts w:ascii="Calibri" w:eastAsia="Microsoft JhengHei" w:hAnsi="Calibri"/>
          <w:sz w:val="18"/>
        </w:rPr>
        <w:t xml:space="preserve">. </w:t>
      </w:r>
    </w:p>
  </w:footnote>
  <w:footnote w:id="3">
    <w:p w14:paraId="57DCCCCA" w14:textId="78B538B0" w:rsidR="00BC4833" w:rsidRPr="00BC4833" w:rsidRDefault="00BC4833" w:rsidP="00BC4833">
      <w:pPr>
        <w:rPr>
          <w:rFonts w:ascii="Calibri" w:eastAsia="Microsoft JhengHei" w:hAnsi="Calibri"/>
          <w:sz w:val="18"/>
        </w:rPr>
      </w:pPr>
      <w:r w:rsidRPr="00BC4833">
        <w:rPr>
          <w:rStyle w:val="FootnoteReference"/>
          <w:vertAlign w:val="baseline"/>
        </w:rPr>
        <w:footnoteRef/>
      </w:r>
      <w:r w:rsidRPr="00BC4833">
        <w:t xml:space="preserve"> </w:t>
      </w:r>
      <w:r w:rsidRPr="007905F0">
        <w:rPr>
          <w:rStyle w:val="FootnoteReference"/>
          <w:rFonts w:ascii="Calibri" w:eastAsia="Microsoft JhengHei" w:hAnsi="Calibri"/>
          <w:position w:val="0"/>
          <w:sz w:val="18"/>
          <w:vertAlign w:val="baseline"/>
        </w:rPr>
        <w:t>Compensation of employees is the total remuneration, in cash or in kind, payable by an employer to an employee in return for employers' social contributions, mainly consisting of employers' actual social contributions (excluding apprentices), employers' imputed social contributions (excluding apprentices) and employers' social contributions for apprentices.</w:t>
      </w:r>
    </w:p>
  </w:footnote>
  <w:footnote w:id="4">
    <w:p w14:paraId="4C4CCA36" w14:textId="77777777" w:rsidR="00C118EE" w:rsidRDefault="00C118EE" w:rsidP="00776295">
      <w:pPr>
        <w:pStyle w:val="FootnoteText"/>
        <w:spacing w:after="0"/>
      </w:pPr>
      <w:r w:rsidRPr="00A60DE5">
        <w:rPr>
          <w:rStyle w:val="FootnoteReference"/>
          <w:rFonts w:ascii="Calibri" w:eastAsia="Microsoft JhengHei" w:hAnsi="Calibri"/>
          <w:position w:val="0"/>
          <w:sz w:val="22"/>
        </w:rPr>
        <w:footnoteRef/>
      </w:r>
      <w:r w:rsidRPr="00A60DE5">
        <w:rPr>
          <w:rStyle w:val="FootnoteReference"/>
          <w:rFonts w:ascii="Calibri" w:eastAsia="Microsoft JhengHei" w:hAnsi="Calibri"/>
          <w:position w:val="0"/>
          <w:sz w:val="22"/>
        </w:rPr>
        <w:t xml:space="preserve"> </w:t>
      </w:r>
      <w:r w:rsidRPr="00A60DE5">
        <w:rPr>
          <w:rStyle w:val="FootnoteReference"/>
          <w:rFonts w:ascii="Calibri" w:eastAsia="Microsoft JhengHei" w:hAnsi="Calibri"/>
          <w:position w:val="0"/>
          <w:sz w:val="18"/>
          <w:vertAlign w:val="baseline"/>
        </w:rPr>
        <w:t>PwC (2016).</w:t>
      </w:r>
      <w:r>
        <w:rPr>
          <w:rStyle w:val="FootnoteReference"/>
          <w:rFonts w:ascii="Calibri" w:eastAsia="Microsoft JhengHei" w:hAnsi="Calibri"/>
          <w:position w:val="0"/>
          <w:sz w:val="18"/>
          <w:vertAlign w:val="baseline"/>
        </w:rPr>
        <w:t xml:space="preserve"> </w:t>
      </w:r>
      <w:r>
        <w:rPr>
          <w:rFonts w:ascii="Calibri" w:eastAsia="Microsoft JhengHei" w:hAnsi="Calibri"/>
          <w:position w:val="0"/>
          <w:sz w:val="18"/>
          <w:vertAlign w:val="baseline"/>
        </w:rPr>
        <w:t>‘The UK’s Global Maritime Professional Services: Contribution and Trends.’</w:t>
      </w:r>
    </w:p>
  </w:footnote>
  <w:footnote w:id="5">
    <w:p w14:paraId="7BA14E35" w14:textId="11CCFD8A" w:rsidR="00C118EE" w:rsidRDefault="00C118EE" w:rsidP="003B4ABB">
      <w:pPr>
        <w:pStyle w:val="FootnoteText"/>
        <w:spacing w:after="0"/>
      </w:pPr>
      <w:r w:rsidRPr="001B223E">
        <w:rPr>
          <w:rStyle w:val="FootnoteReference"/>
          <w:rFonts w:ascii="Calibri" w:eastAsia="Microsoft JhengHei" w:hAnsi="Calibri"/>
          <w:position w:val="0"/>
          <w:sz w:val="22"/>
        </w:rPr>
        <w:footnoteRef/>
      </w:r>
      <w:r>
        <w:rPr>
          <w:rStyle w:val="FootnoteReference"/>
          <w:rFonts w:ascii="Calibri" w:eastAsia="Microsoft JhengHei" w:hAnsi="Calibri"/>
          <w:position w:val="0"/>
          <w:sz w:val="22"/>
        </w:rPr>
        <w:t xml:space="preserve"> </w:t>
      </w:r>
      <w:r w:rsidRPr="003B4ABB">
        <w:rPr>
          <w:rStyle w:val="FootnoteReference"/>
          <w:rFonts w:ascii="Calibri" w:eastAsia="Microsoft JhengHei" w:hAnsi="Calibri"/>
          <w:position w:val="0"/>
          <w:sz w:val="18"/>
          <w:vertAlign w:val="baseline"/>
        </w:rPr>
        <w:t>IUA. (2018). ‘London Company Market Statistics Report’.</w:t>
      </w:r>
    </w:p>
  </w:footnote>
  <w:footnote w:id="6">
    <w:p w14:paraId="1399725C" w14:textId="333F6F18" w:rsidR="00C118EE" w:rsidRDefault="00C118EE" w:rsidP="008F23F3">
      <w:pPr>
        <w:pStyle w:val="FootnoteText"/>
        <w:spacing w:after="0"/>
      </w:pPr>
      <w:r w:rsidRPr="008F23F3">
        <w:rPr>
          <w:rStyle w:val="FootnoteReference"/>
          <w:rFonts w:ascii="Calibri" w:eastAsia="Microsoft JhengHei" w:hAnsi="Calibri"/>
          <w:position w:val="0"/>
          <w:sz w:val="22"/>
        </w:rPr>
        <w:footnoteRef/>
      </w:r>
      <w:r w:rsidRPr="008F23F3">
        <w:rPr>
          <w:rStyle w:val="FootnoteReference"/>
          <w:rFonts w:ascii="Calibri" w:eastAsia="Microsoft JhengHei" w:hAnsi="Calibri"/>
          <w:position w:val="0"/>
          <w:sz w:val="22"/>
        </w:rPr>
        <w:t xml:space="preserve"> </w:t>
      </w:r>
      <w:r w:rsidRPr="008F23F3">
        <w:rPr>
          <w:rStyle w:val="FootnoteReference"/>
          <w:position w:val="0"/>
          <w:sz w:val="18"/>
          <w:vertAlign w:val="baseline"/>
        </w:rPr>
        <w:t>TheCityUK. (2018). ‘</w:t>
      </w:r>
      <w:r w:rsidRPr="008F23F3">
        <w:rPr>
          <w:rStyle w:val="FootnoteReference"/>
          <w:rFonts w:ascii="Calibri" w:eastAsia="Microsoft JhengHei" w:hAnsi="Calibri"/>
          <w:position w:val="0"/>
          <w:sz w:val="18"/>
          <w:vertAlign w:val="baseline"/>
        </w:rPr>
        <w:t>Legal Excellence, Internationally Renowned UK Legal Services 2018’</w:t>
      </w:r>
      <w:r>
        <w:rPr>
          <w:rFonts w:ascii="Calibri" w:eastAsia="Microsoft JhengHei" w:hAnsi="Calibri"/>
          <w:position w:val="0"/>
          <w:sz w:val="18"/>
          <w:vertAlign w:val="baseline"/>
        </w:rPr>
        <w:t>.</w:t>
      </w:r>
    </w:p>
  </w:footnote>
  <w:footnote w:id="7">
    <w:p w14:paraId="75329B1C" w14:textId="77777777" w:rsidR="00C118EE" w:rsidRDefault="00C118EE" w:rsidP="00DE7741">
      <w:pPr>
        <w:pStyle w:val="FootnoteText"/>
        <w:spacing w:after="0"/>
      </w:pPr>
      <w:r w:rsidRPr="00C257C5">
        <w:rPr>
          <w:rStyle w:val="FootnoteReference"/>
          <w:rFonts w:ascii="Calibri" w:eastAsia="Microsoft JhengHei" w:hAnsi="Calibri"/>
          <w:position w:val="0"/>
          <w:sz w:val="22"/>
        </w:rPr>
        <w:footnoteRef/>
      </w:r>
      <w:r w:rsidRPr="00C257C5">
        <w:rPr>
          <w:rStyle w:val="FootnoteReference"/>
          <w:rFonts w:ascii="Calibri" w:eastAsia="Microsoft JhengHei" w:hAnsi="Calibri"/>
          <w:position w:val="0"/>
          <w:sz w:val="22"/>
        </w:rPr>
        <w:t xml:space="preserve"> </w:t>
      </w:r>
      <w:r w:rsidRPr="00C257C5">
        <w:rPr>
          <w:rStyle w:val="FootnoteReference"/>
          <w:rFonts w:ascii="Calibri" w:eastAsia="Microsoft JhengHei" w:hAnsi="Calibri"/>
          <w:position w:val="0"/>
          <w:sz w:val="18"/>
          <w:vertAlign w:val="baseline"/>
        </w:rPr>
        <w:t xml:space="preserve">The International Association of Classification Societies </w:t>
      </w:r>
      <w:r>
        <w:rPr>
          <w:rStyle w:val="FootnoteReference"/>
          <w:rFonts w:ascii="Calibri" w:eastAsia="Microsoft JhengHei" w:hAnsi="Calibri"/>
          <w:position w:val="0"/>
          <w:sz w:val="18"/>
          <w:vertAlign w:val="baseline"/>
        </w:rPr>
        <w:t>(</w:t>
      </w:r>
      <w:r w:rsidRPr="00C257C5">
        <w:rPr>
          <w:rStyle w:val="FootnoteReference"/>
          <w:rFonts w:ascii="Calibri" w:eastAsia="Microsoft JhengHei" w:hAnsi="Calibri"/>
          <w:position w:val="0"/>
          <w:sz w:val="18"/>
          <w:vertAlign w:val="baseline"/>
        </w:rPr>
        <w:t>IACS)</w:t>
      </w:r>
      <w:r>
        <w:rPr>
          <w:rFonts w:ascii="Calibri" w:eastAsia="Microsoft JhengHei" w:hAnsi="Calibri"/>
          <w:position w:val="0"/>
          <w:sz w:val="18"/>
          <w:vertAlign w:val="baseline"/>
        </w:rPr>
        <w:t xml:space="preserve"> is a not-for-</w:t>
      </w:r>
      <w:r w:rsidRPr="00C257C5">
        <w:rPr>
          <w:rFonts w:ascii="Calibri" w:eastAsia="Microsoft JhengHei" w:hAnsi="Calibri"/>
          <w:position w:val="0"/>
          <w:sz w:val="18"/>
          <w:vertAlign w:val="baseline"/>
        </w:rPr>
        <w:t>profit membership organisation of classification societies that establish minimum technical standards and requirements that address maritime safety and environmental protection and ensures their consistent application.</w:t>
      </w:r>
    </w:p>
  </w:footnote>
  <w:footnote w:id="8">
    <w:p w14:paraId="14B1F59E" w14:textId="2B19FFF5" w:rsidR="00C118EE" w:rsidRPr="0072405E" w:rsidRDefault="00C118EE" w:rsidP="0072405E">
      <w:pPr>
        <w:pStyle w:val="FootnoteText"/>
        <w:spacing w:after="0"/>
        <w:rPr>
          <w:vertAlign w:val="baseline"/>
        </w:rPr>
      </w:pPr>
      <w:r w:rsidRPr="0072405E">
        <w:rPr>
          <w:rStyle w:val="FootnoteReference"/>
          <w:rFonts w:ascii="Calibri" w:eastAsia="Microsoft JhengHei" w:hAnsi="Calibri"/>
          <w:position w:val="0"/>
          <w:sz w:val="22"/>
        </w:rPr>
        <w:footnoteRef/>
      </w:r>
      <w:r w:rsidRPr="0072405E">
        <w:rPr>
          <w:rStyle w:val="FootnoteReference"/>
          <w:rFonts w:ascii="Calibri" w:eastAsia="Microsoft JhengHei" w:hAnsi="Calibri"/>
          <w:position w:val="0"/>
          <w:sz w:val="22"/>
        </w:rPr>
        <w:t xml:space="preserve"> </w:t>
      </w:r>
      <w:r w:rsidRPr="0072405E">
        <w:rPr>
          <w:rStyle w:val="FootnoteReference"/>
          <w:rFonts w:ascii="Calibri" w:eastAsia="Microsoft JhengHei" w:hAnsi="Calibri"/>
          <w:position w:val="0"/>
          <w:sz w:val="18"/>
          <w:vertAlign w:val="baseline"/>
        </w:rPr>
        <w:t xml:space="preserve">These are: Scotland, Wales, Northern Ireland, the East of England, the East Midlands, </w:t>
      </w:r>
      <w:r>
        <w:rPr>
          <w:rFonts w:ascii="Calibri" w:eastAsia="Microsoft JhengHei" w:hAnsi="Calibri"/>
          <w:position w:val="0"/>
          <w:sz w:val="18"/>
          <w:vertAlign w:val="baseline"/>
        </w:rPr>
        <w:t xml:space="preserve">London, the North East, the North West, the South East, the South West, </w:t>
      </w:r>
      <w:r w:rsidRPr="0072405E">
        <w:rPr>
          <w:rStyle w:val="FootnoteReference"/>
          <w:rFonts w:ascii="Calibri" w:eastAsia="Microsoft JhengHei" w:hAnsi="Calibri"/>
          <w:position w:val="0"/>
          <w:sz w:val="18"/>
          <w:vertAlign w:val="baseline"/>
        </w:rPr>
        <w:t xml:space="preserve">the West Midlands, and Yorkshire and the Humber. </w:t>
      </w:r>
    </w:p>
  </w:footnote>
  <w:footnote w:id="9">
    <w:p w14:paraId="603B04C3" w14:textId="75578F24" w:rsidR="00C118EE" w:rsidRDefault="00C118EE" w:rsidP="004A319C">
      <w:pPr>
        <w:pStyle w:val="FootnoteText"/>
        <w:spacing w:after="0"/>
      </w:pPr>
      <w:r w:rsidRPr="004A319C">
        <w:rPr>
          <w:rStyle w:val="FootnoteReference"/>
          <w:rFonts w:ascii="Calibri" w:eastAsia="Microsoft JhengHei" w:hAnsi="Calibri"/>
          <w:position w:val="0"/>
          <w:sz w:val="22"/>
        </w:rPr>
        <w:footnoteRef/>
      </w:r>
      <w:r w:rsidRPr="004A319C">
        <w:rPr>
          <w:rStyle w:val="FootnoteReference"/>
          <w:rFonts w:ascii="Calibri" w:eastAsia="Microsoft JhengHei" w:hAnsi="Calibri"/>
          <w:position w:val="0"/>
          <w:sz w:val="22"/>
        </w:rPr>
        <w:t xml:space="preserve"> </w:t>
      </w:r>
      <w:r w:rsidRPr="004A319C">
        <w:rPr>
          <w:rFonts w:ascii="Calibri" w:eastAsia="Microsoft JhengHei" w:hAnsi="Calibri"/>
          <w:position w:val="0"/>
          <w:sz w:val="18"/>
          <w:vertAlign w:val="baseline"/>
        </w:rPr>
        <w:t>The allocation of MBS activity based on port activity comes from the assumption that maritime related services primarily operate within or close to port</w:t>
      </w:r>
      <w:r>
        <w:rPr>
          <w:rFonts w:ascii="Calibri" w:eastAsia="Microsoft JhengHei" w:hAnsi="Calibri"/>
          <w:position w:val="0"/>
          <w:sz w:val="18"/>
          <w:vertAlign w:val="baseline"/>
        </w:rPr>
        <w:t xml:space="preserve">s. Data on this type of activity is not generally available to produce a rigorous disaggregation and thus we rely on this assumption which may over and understate certain regions, but should reflect major maritime hubs. </w:t>
      </w:r>
    </w:p>
  </w:footnote>
  <w:footnote w:id="10">
    <w:p w14:paraId="770B0CE9" w14:textId="63358195" w:rsidR="00C118EE" w:rsidRPr="00F73315" w:rsidRDefault="00C118EE" w:rsidP="00F73315">
      <w:pPr>
        <w:spacing w:after="0"/>
        <w:rPr>
          <w:rFonts w:ascii="Calibri" w:eastAsia="Microsoft JhengHei" w:hAnsi="Calibri"/>
          <w:sz w:val="18"/>
        </w:rPr>
      </w:pPr>
      <w:r w:rsidRPr="00F73315">
        <w:rPr>
          <w:rStyle w:val="FootnoteReference"/>
          <w:rFonts w:ascii="Calibri" w:eastAsia="Microsoft JhengHei" w:hAnsi="Calibri"/>
          <w:position w:val="0"/>
          <w:sz w:val="22"/>
        </w:rPr>
        <w:footnoteRef/>
      </w:r>
      <w:r w:rsidRPr="00F73315">
        <w:rPr>
          <w:rStyle w:val="FootnoteReference"/>
          <w:rFonts w:ascii="Calibri" w:eastAsia="Microsoft JhengHei" w:hAnsi="Calibri"/>
          <w:position w:val="0"/>
          <w:sz w:val="22"/>
        </w:rPr>
        <w:t xml:space="preserve"> </w:t>
      </w:r>
      <w:r>
        <w:rPr>
          <w:rFonts w:ascii="Calibri" w:eastAsia="Microsoft JhengHei" w:hAnsi="Calibri"/>
          <w:sz w:val="18"/>
        </w:rPr>
        <w:t>ONS. (2019). ‘</w:t>
      </w:r>
      <w:hyperlink r:id="rId2" w:history="1">
        <w:r w:rsidRPr="00A040FF">
          <w:rPr>
            <w:rStyle w:val="Hyperlink"/>
            <w:rFonts w:ascii="Calibri" w:eastAsia="Microsoft JhengHei" w:hAnsi="Calibri"/>
            <w:sz w:val="18"/>
          </w:rPr>
          <w:t>Subregional productivity: labour productivity indices by UK NUTS2 and NUTS3 subregions’</w:t>
        </w:r>
      </w:hyperlink>
      <w:r>
        <w:rPr>
          <w:rFonts w:ascii="Calibri" w:eastAsia="Microsoft JhengHei" w:hAnsi="Calibri"/>
          <w:sz w:val="18"/>
        </w:rPr>
        <w:t>.</w:t>
      </w:r>
    </w:p>
  </w:footnote>
  <w:footnote w:id="11">
    <w:p w14:paraId="55868E2E" w14:textId="27F15865" w:rsidR="00C118EE" w:rsidRPr="005B31F0" w:rsidRDefault="00C118EE">
      <w:pPr>
        <w:pStyle w:val="FootnoteText"/>
        <w:rPr>
          <w:vertAlign w:val="baseline"/>
        </w:rPr>
      </w:pPr>
      <w:r w:rsidRPr="00196970">
        <w:rPr>
          <w:rStyle w:val="FootnoteReference"/>
          <w:rFonts w:eastAsiaTheme="minorHAnsi" w:cstheme="minorBidi"/>
          <w:position w:val="0"/>
          <w:sz w:val="20"/>
          <w:lang w:eastAsia="en-US"/>
        </w:rPr>
        <w:footnoteRef/>
      </w:r>
      <w:r w:rsidRPr="00196970">
        <w:rPr>
          <w:rStyle w:val="FootnoteReference"/>
          <w:rFonts w:eastAsiaTheme="minorHAnsi" w:cstheme="minorBidi"/>
          <w:position w:val="0"/>
          <w:sz w:val="20"/>
          <w:lang w:eastAsia="en-US"/>
        </w:rPr>
        <w:t xml:space="preserve"> </w:t>
      </w:r>
      <w:r w:rsidRPr="00196970">
        <w:rPr>
          <w:rStyle w:val="FootnoteReference"/>
          <w:rFonts w:eastAsiaTheme="minorHAnsi" w:cstheme="minorBidi"/>
          <w:position w:val="0"/>
          <w:sz w:val="20"/>
          <w:vertAlign w:val="baseline"/>
          <w:lang w:eastAsia="en-US"/>
        </w:rPr>
        <w:t>Department for Transport. (2019). ‘Maritime 2050’.</w:t>
      </w:r>
    </w:p>
  </w:footnote>
  <w:footnote w:id="12">
    <w:p w14:paraId="34730918" w14:textId="55B7AE2B" w:rsidR="00C118EE" w:rsidRDefault="00C118EE">
      <w:pPr>
        <w:pStyle w:val="FootnoteText"/>
      </w:pPr>
      <w:r w:rsidRPr="00196970">
        <w:rPr>
          <w:rStyle w:val="FootnoteReference"/>
          <w:rFonts w:eastAsiaTheme="minorHAnsi" w:cstheme="minorBidi"/>
          <w:position w:val="0"/>
          <w:sz w:val="20"/>
          <w:lang w:eastAsia="en-US"/>
        </w:rPr>
        <w:footnoteRef/>
      </w:r>
      <w:r w:rsidRPr="00196970">
        <w:rPr>
          <w:rStyle w:val="FootnoteReference"/>
          <w:rFonts w:eastAsiaTheme="minorHAnsi" w:cstheme="minorBidi"/>
          <w:position w:val="0"/>
          <w:sz w:val="20"/>
          <w:lang w:eastAsia="en-US"/>
        </w:rPr>
        <w:t xml:space="preserve"> </w:t>
      </w:r>
      <w:r w:rsidRPr="00196970">
        <w:rPr>
          <w:rStyle w:val="FootnoteReference"/>
          <w:rFonts w:eastAsiaTheme="minorHAnsi" w:cstheme="minorBidi"/>
          <w:position w:val="0"/>
          <w:sz w:val="20"/>
          <w:vertAlign w:val="baseline"/>
          <w:lang w:eastAsia="en-US"/>
        </w:rPr>
        <w:t>Department for Transport. (2019). ‘Maritime 2050’.</w:t>
      </w:r>
    </w:p>
  </w:footnote>
  <w:footnote w:id="13">
    <w:p w14:paraId="5E002173" w14:textId="77777777" w:rsidR="00C118EE" w:rsidRPr="000C451B" w:rsidRDefault="00C118EE" w:rsidP="00E351A1">
      <w:pPr>
        <w:pStyle w:val="FootnoteText"/>
        <w:spacing w:after="0"/>
        <w:rPr>
          <w:vertAlign w:val="baseline"/>
        </w:rPr>
      </w:pPr>
      <w:r w:rsidRPr="00AE6722">
        <w:rPr>
          <w:rStyle w:val="FootnoteReference"/>
          <w:rFonts w:ascii="Calibri" w:eastAsia="Microsoft JhengHei" w:hAnsi="Calibri"/>
          <w:position w:val="0"/>
          <w:sz w:val="22"/>
        </w:rPr>
        <w:footnoteRef/>
      </w:r>
      <w:r w:rsidRPr="00AE6722">
        <w:rPr>
          <w:rStyle w:val="FootnoteReference"/>
          <w:rFonts w:ascii="Calibri" w:eastAsia="Microsoft JhengHei" w:hAnsi="Calibri"/>
          <w:position w:val="0"/>
          <w:sz w:val="22"/>
        </w:rPr>
        <w:t xml:space="preserve"> </w:t>
      </w:r>
      <w:r w:rsidRPr="00AF216F">
        <w:rPr>
          <w:rStyle w:val="FootnoteReference"/>
          <w:rFonts w:ascii="Calibri" w:eastAsia="Microsoft JhengHei" w:hAnsi="Calibri"/>
          <w:position w:val="0"/>
          <w:sz w:val="18"/>
          <w:vertAlign w:val="baseline"/>
        </w:rPr>
        <w:t>The Annual Survey of Hours and Earnings (ASHE) provides data on the levels, distribution and make-up of earnings and hours worked for UK employees by sex and full-time or part-time status in all industries and occupations.</w:t>
      </w:r>
    </w:p>
  </w:footnote>
  <w:footnote w:id="14">
    <w:p w14:paraId="77309036" w14:textId="11CEBE41" w:rsidR="00C118EE" w:rsidRDefault="00C118EE">
      <w:pPr>
        <w:pStyle w:val="FootnoteText"/>
      </w:pPr>
      <w:r w:rsidRPr="00202469">
        <w:rPr>
          <w:rStyle w:val="FootnoteReference"/>
          <w:rFonts w:ascii="Calibri" w:eastAsia="Microsoft JhengHei" w:hAnsi="Calibri"/>
          <w:position w:val="0"/>
          <w:sz w:val="22"/>
        </w:rPr>
        <w:footnoteRef/>
      </w:r>
      <w:r>
        <w:t xml:space="preserve"> </w:t>
      </w:r>
      <w:r w:rsidRPr="00202469">
        <w:rPr>
          <w:rFonts w:ascii="Calibri" w:eastAsia="Microsoft JhengHei" w:hAnsi="Calibri"/>
          <w:position w:val="0"/>
          <w:sz w:val="18"/>
          <w:vertAlign w:val="baseline"/>
        </w:rPr>
        <w:t>Department for Transport. (2019). ‘Maritime 2050’.</w:t>
      </w:r>
    </w:p>
  </w:footnote>
  <w:footnote w:id="15">
    <w:p w14:paraId="2D81339B" w14:textId="3BEA3510" w:rsidR="00C118EE" w:rsidRDefault="00C118EE">
      <w:pPr>
        <w:pStyle w:val="FootnoteText"/>
      </w:pPr>
      <w:r w:rsidRPr="0048359E">
        <w:rPr>
          <w:rStyle w:val="FootnoteReference"/>
          <w:sz w:val="20"/>
        </w:rPr>
        <w:footnoteRef/>
      </w:r>
      <w:r w:rsidRPr="0048359E">
        <w:rPr>
          <w:sz w:val="20"/>
        </w:rPr>
        <w:t xml:space="preserve"> </w:t>
      </w:r>
      <w:r w:rsidRPr="0048359E">
        <w:rPr>
          <w:sz w:val="20"/>
          <w:vertAlign w:val="baseline"/>
        </w:rPr>
        <w:t xml:space="preserve">Figures may not </w:t>
      </w:r>
      <w:r>
        <w:rPr>
          <w:sz w:val="20"/>
          <w:vertAlign w:val="baseline"/>
        </w:rPr>
        <w:t>match due to rounding.</w:t>
      </w:r>
    </w:p>
  </w:footnote>
  <w:footnote w:id="16">
    <w:p w14:paraId="4EBA8F99" w14:textId="2B163F9C" w:rsidR="00C118EE" w:rsidRDefault="00C118EE">
      <w:pPr>
        <w:pStyle w:val="FootnoteText"/>
      </w:pPr>
      <w:r w:rsidRPr="00C149C2">
        <w:rPr>
          <w:rStyle w:val="FootnoteReference"/>
          <w:sz w:val="20"/>
        </w:rPr>
        <w:footnoteRef/>
      </w:r>
      <w:r w:rsidRPr="00C149C2">
        <w:rPr>
          <w:sz w:val="20"/>
        </w:rPr>
        <w:t xml:space="preserve"> </w:t>
      </w:r>
      <w:r w:rsidRPr="00C149C2">
        <w:rPr>
          <w:sz w:val="20"/>
          <w:vertAlign w:val="baseline"/>
        </w:rPr>
        <w:t>ONS. (2018). ‘</w:t>
      </w:r>
      <w:hyperlink r:id="rId3" w:history="1">
        <w:r w:rsidRPr="009C7879">
          <w:rPr>
            <w:rStyle w:val="Hyperlink"/>
            <w:color w:val="auto"/>
            <w:sz w:val="20"/>
            <w:u w:val="none"/>
            <w:vertAlign w:val="baseline"/>
          </w:rPr>
          <w:t>regional economic activity by gross value added’</w:t>
        </w:r>
      </w:hyperlink>
      <w:r w:rsidRPr="009C7879">
        <w:rPr>
          <w:sz w:val="20"/>
          <w:vertAlign w:val="baseline"/>
        </w:rPr>
        <w:t>.</w:t>
      </w:r>
    </w:p>
  </w:footnote>
  <w:footnote w:id="17">
    <w:p w14:paraId="3A0BD3E3" w14:textId="4F338CDF" w:rsidR="00C118EE" w:rsidRPr="006459AB" w:rsidRDefault="00C118EE">
      <w:pPr>
        <w:pStyle w:val="FootnoteText"/>
        <w:rPr>
          <w:vertAlign w:val="baseline"/>
        </w:rPr>
      </w:pPr>
      <w:r w:rsidRPr="00291022">
        <w:rPr>
          <w:rStyle w:val="FootnoteReference"/>
          <w:sz w:val="18"/>
        </w:rPr>
        <w:footnoteRef/>
      </w:r>
      <w:r w:rsidRPr="00291022">
        <w:rPr>
          <w:sz w:val="18"/>
        </w:rPr>
        <w:t xml:space="preserve"> </w:t>
      </w:r>
      <w:r w:rsidRPr="00291022">
        <w:rPr>
          <w:sz w:val="18"/>
          <w:vertAlign w:val="baseline"/>
        </w:rPr>
        <w:t>ONS BRES data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69C52" w14:textId="77777777" w:rsidR="00C118EE" w:rsidRDefault="00C118EE">
    <w:pPr>
      <w:pStyle w:val="Header"/>
    </w:pPr>
    <w:r>
      <w:tab/>
    </w:r>
    <w:r>
      <w:fldChar w:fldCharType="begin"/>
    </w:r>
    <w:r>
      <w:instrText xml:space="preserve"> PAGE  \* Arabic  \* MERGEFORMAT </w:instrText>
    </w:r>
    <w:r>
      <w:fldChar w:fldCharType="separate"/>
    </w:r>
    <w:r w:rsidR="00BC4833">
      <w:rPr>
        <w:noProof/>
      </w:rPr>
      <w:t>5</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3432B" w14:textId="77777777" w:rsidR="00C118EE" w:rsidRDefault="00C118EE">
    <w:pPr>
      <w:pStyle w:val="Header"/>
    </w:pPr>
    <w:r>
      <w:rPr>
        <w:noProof/>
        <w:lang w:eastAsia="en-GB"/>
      </w:rPr>
      <w:drawing>
        <wp:anchor distT="0" distB="0" distL="114300" distR="114300" simplePos="0" relativeHeight="251665408" behindDoc="1" locked="1" layoutInCell="1" allowOverlap="1" wp14:anchorId="791EA76C" wp14:editId="2809CA1B">
          <wp:simplePos x="0" y="0"/>
          <wp:positionH relativeFrom="page">
            <wp:posOffset>0</wp:posOffset>
          </wp:positionH>
          <wp:positionV relativeFrom="page">
            <wp:posOffset>0</wp:posOffset>
          </wp:positionV>
          <wp:extent cx="7563600" cy="89604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template_Operandi 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3600" cy="8960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7C0FF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E1AEA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00AD8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E3E157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55673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6DEDD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19EF4C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87A19D8"/>
    <w:lvl w:ilvl="0">
      <w:start w:val="1"/>
      <w:numFmt w:val="bullet"/>
      <w:pStyle w:val="ListBullet2"/>
      <w:lvlText w:val="–"/>
      <w:lvlJc w:val="left"/>
      <w:pPr>
        <w:ind w:left="587" w:hanging="360"/>
      </w:pPr>
      <w:rPr>
        <w:rFonts w:ascii="Gotham Light" w:hAnsi="Gotham Light" w:cs="Symbol" w:hint="default"/>
        <w:color w:val="008C9B" w:themeColor="accent1"/>
      </w:rPr>
    </w:lvl>
  </w:abstractNum>
  <w:abstractNum w:abstractNumId="8" w15:restartNumberingAfterBreak="0">
    <w:nsid w:val="FFFFFF88"/>
    <w:multiLevelType w:val="singleLevel"/>
    <w:tmpl w:val="0812F64C"/>
    <w:lvl w:ilvl="0">
      <w:start w:val="1"/>
      <w:numFmt w:val="decimal"/>
      <w:pStyle w:val="ListNumber"/>
      <w:lvlText w:val="%1"/>
      <w:lvlJc w:val="left"/>
      <w:pPr>
        <w:ind w:left="360" w:hanging="360"/>
      </w:pPr>
      <w:rPr>
        <w:rFonts w:hint="default"/>
        <w:b/>
        <w:i w:val="0"/>
        <w:color w:val="008C9B" w:themeColor="text2"/>
      </w:rPr>
    </w:lvl>
  </w:abstractNum>
  <w:abstractNum w:abstractNumId="9" w15:restartNumberingAfterBreak="0">
    <w:nsid w:val="FFFFFF89"/>
    <w:multiLevelType w:val="singleLevel"/>
    <w:tmpl w:val="FE6E6E06"/>
    <w:lvl w:ilvl="0">
      <w:start w:val="1"/>
      <w:numFmt w:val="bullet"/>
      <w:pStyle w:val="ListBullet"/>
      <w:lvlText w:val="·"/>
      <w:lvlJc w:val="left"/>
      <w:pPr>
        <w:ind w:left="360" w:hanging="360"/>
      </w:pPr>
      <w:rPr>
        <w:rFonts w:ascii="Symbol" w:hAnsi="Symbol" w:cs="Symbol" w:hint="default"/>
        <w:color w:val="008C9B" w:themeColor="accent1"/>
      </w:rPr>
    </w:lvl>
  </w:abstractNum>
  <w:abstractNum w:abstractNumId="10" w15:restartNumberingAfterBreak="0">
    <w:nsid w:val="074D38FB"/>
    <w:multiLevelType w:val="hybridMultilevel"/>
    <w:tmpl w:val="76BC8184"/>
    <w:lvl w:ilvl="0" w:tplc="3DEA876A">
      <w:start w:val="1"/>
      <w:numFmt w:val="lowerLetter"/>
      <w:pStyle w:val="ListNumber2"/>
      <w:lvlText w:val="%1"/>
      <w:lvlJc w:val="left"/>
      <w:pPr>
        <w:ind w:left="947" w:hanging="360"/>
      </w:pPr>
      <w:rPr>
        <w:rFonts w:hint="default"/>
        <w:bCs/>
        <w:iCs w:val="0"/>
        <w:color w:val="008C9B" w:themeColor="accent1"/>
      </w:r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11" w15:restartNumberingAfterBreak="0">
    <w:nsid w:val="0C4319E6"/>
    <w:multiLevelType w:val="hybridMultilevel"/>
    <w:tmpl w:val="7146F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CB5DE0"/>
    <w:multiLevelType w:val="hybridMultilevel"/>
    <w:tmpl w:val="60342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A26F57"/>
    <w:multiLevelType w:val="hybridMultilevel"/>
    <w:tmpl w:val="176E4CE4"/>
    <w:lvl w:ilvl="0" w:tplc="08090001">
      <w:start w:val="1"/>
      <w:numFmt w:val="bullet"/>
      <w:lvlText w:val=""/>
      <w:lvlJc w:val="left"/>
      <w:pPr>
        <w:ind w:left="360" w:hanging="360"/>
      </w:pPr>
      <w:rPr>
        <w:rFonts w:ascii="Symbol" w:hAnsi="Symbol" w:hint="default"/>
        <w:color w:val="008C9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C313A1A"/>
    <w:multiLevelType w:val="multilevel"/>
    <w:tmpl w:val="B596C11A"/>
    <w:numStyleLink w:val="Cebrlist"/>
  </w:abstractNum>
  <w:abstractNum w:abstractNumId="15" w15:restartNumberingAfterBreak="0">
    <w:nsid w:val="576E6442"/>
    <w:multiLevelType w:val="multilevel"/>
    <w:tmpl w:val="B596C11A"/>
    <w:styleLink w:val="Cebrlist"/>
    <w:lvl w:ilvl="0">
      <w:start w:val="1"/>
      <w:numFmt w:val="decimal"/>
      <w:pStyle w:val="Heading1"/>
      <w:lvlText w:val="%1"/>
      <w:lvlJc w:val="left"/>
      <w:pPr>
        <w:ind w:left="4253" w:firstLine="0"/>
      </w:pPr>
      <w:rPr>
        <w:rFonts w:hint="default"/>
      </w:rPr>
    </w:lvl>
    <w:lvl w:ilvl="1">
      <w:start w:val="1"/>
      <w:numFmt w:val="decimal"/>
      <w:pStyle w:val="Heading2"/>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CB4263B"/>
    <w:multiLevelType w:val="hybridMultilevel"/>
    <w:tmpl w:val="5CCC90EC"/>
    <w:lvl w:ilvl="0" w:tplc="08090001">
      <w:start w:val="1"/>
      <w:numFmt w:val="bullet"/>
      <w:lvlText w:val=""/>
      <w:lvlJc w:val="left"/>
      <w:pPr>
        <w:ind w:left="720" w:hanging="360"/>
      </w:pPr>
      <w:rPr>
        <w:rFonts w:ascii="Symbol" w:hAnsi="Symbol" w:hint="default"/>
        <w:color w:val="008C9B" w:themeColor="accent1"/>
      </w:rPr>
    </w:lvl>
    <w:lvl w:ilvl="1" w:tplc="08090003">
      <w:start w:val="1"/>
      <w:numFmt w:val="bullet"/>
      <w:lvlText w:val="o"/>
      <w:lvlJc w:val="left"/>
      <w:pPr>
        <w:ind w:left="644"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3"/>
  </w:num>
  <w:num w:numId="4">
    <w:abstractNumId w:val="3"/>
  </w:num>
  <w:num w:numId="5">
    <w:abstractNumId w:val="8"/>
  </w:num>
  <w:num w:numId="6">
    <w:abstractNumId w:val="3"/>
  </w:num>
  <w:num w:numId="7">
    <w:abstractNumId w:val="8"/>
  </w:num>
  <w:num w:numId="8">
    <w:abstractNumId w:val="9"/>
  </w:num>
  <w:num w:numId="9">
    <w:abstractNumId w:val="7"/>
  </w:num>
  <w:num w:numId="10">
    <w:abstractNumId w:val="15"/>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lvl w:ilvl="0">
        <w:start w:val="1"/>
        <w:numFmt w:val="decimal"/>
        <w:pStyle w:val="Heading1"/>
        <w:lvlText w:val="%1"/>
        <w:lvlJc w:val="left"/>
        <w:pPr>
          <w:ind w:left="4253" w:firstLine="0"/>
        </w:pPr>
        <w:rPr>
          <w:rFonts w:hint="default"/>
        </w:rPr>
      </w:lvl>
    </w:lvlOverride>
  </w:num>
  <w:num w:numId="13">
    <w:abstractNumId w:val="6"/>
  </w:num>
  <w:num w:numId="14">
    <w:abstractNumId w:val="5"/>
  </w:num>
  <w:num w:numId="15">
    <w:abstractNumId w:val="4"/>
  </w:num>
  <w:num w:numId="16">
    <w:abstractNumId w:val="2"/>
  </w:num>
  <w:num w:numId="17">
    <w:abstractNumId w:val="1"/>
  </w:num>
  <w:num w:numId="18">
    <w:abstractNumId w:val="0"/>
  </w:num>
  <w:num w:numId="19">
    <w:abstractNumId w:val="10"/>
  </w:num>
  <w:num w:numId="20">
    <w:abstractNumId w:val="13"/>
  </w:num>
  <w:num w:numId="21">
    <w:abstractNumId w:val="12"/>
  </w:num>
  <w:num w:numId="22">
    <w:abstractNumId w:val="11"/>
  </w:num>
  <w:num w:numId="23">
    <w:abstractNumId w:val="16"/>
  </w:num>
  <w:num w:numId="24">
    <w:abstractNumId w:val="9"/>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AxMTQwNDG0NDWzMDBW0lEKTi0uzszPAykwrAUA/6Y/UCwAAAA="/>
  </w:docVars>
  <w:rsids>
    <w:rsidRoot w:val="00CA0053"/>
    <w:rsid w:val="00000756"/>
    <w:rsid w:val="00000DF3"/>
    <w:rsid w:val="00001119"/>
    <w:rsid w:val="00006A82"/>
    <w:rsid w:val="00010875"/>
    <w:rsid w:val="000121F3"/>
    <w:rsid w:val="00012428"/>
    <w:rsid w:val="0001392A"/>
    <w:rsid w:val="00014E69"/>
    <w:rsid w:val="000157D4"/>
    <w:rsid w:val="00016DBD"/>
    <w:rsid w:val="000206FD"/>
    <w:rsid w:val="00020A59"/>
    <w:rsid w:val="0002399A"/>
    <w:rsid w:val="00025ABE"/>
    <w:rsid w:val="00025EDC"/>
    <w:rsid w:val="00026659"/>
    <w:rsid w:val="000306E8"/>
    <w:rsid w:val="00030D94"/>
    <w:rsid w:val="00031779"/>
    <w:rsid w:val="00032440"/>
    <w:rsid w:val="0003247E"/>
    <w:rsid w:val="00035545"/>
    <w:rsid w:val="00035748"/>
    <w:rsid w:val="00037916"/>
    <w:rsid w:val="0004170F"/>
    <w:rsid w:val="00045C1B"/>
    <w:rsid w:val="00045DB2"/>
    <w:rsid w:val="00047634"/>
    <w:rsid w:val="00051DD5"/>
    <w:rsid w:val="00052E7F"/>
    <w:rsid w:val="00053122"/>
    <w:rsid w:val="000534E6"/>
    <w:rsid w:val="000540B6"/>
    <w:rsid w:val="00060EB9"/>
    <w:rsid w:val="00063C2B"/>
    <w:rsid w:val="00064FA6"/>
    <w:rsid w:val="00067868"/>
    <w:rsid w:val="00067F4A"/>
    <w:rsid w:val="00070752"/>
    <w:rsid w:val="000721CC"/>
    <w:rsid w:val="00073BBB"/>
    <w:rsid w:val="000757FE"/>
    <w:rsid w:val="00076452"/>
    <w:rsid w:val="0007711E"/>
    <w:rsid w:val="0008081F"/>
    <w:rsid w:val="00081145"/>
    <w:rsid w:val="0008458B"/>
    <w:rsid w:val="00086068"/>
    <w:rsid w:val="0009102E"/>
    <w:rsid w:val="0009158E"/>
    <w:rsid w:val="00091674"/>
    <w:rsid w:val="0009296D"/>
    <w:rsid w:val="0009314A"/>
    <w:rsid w:val="00094A24"/>
    <w:rsid w:val="00095CD2"/>
    <w:rsid w:val="000A08C3"/>
    <w:rsid w:val="000A1EA7"/>
    <w:rsid w:val="000A22C6"/>
    <w:rsid w:val="000A3BED"/>
    <w:rsid w:val="000A3DE5"/>
    <w:rsid w:val="000A4FA9"/>
    <w:rsid w:val="000A5D8C"/>
    <w:rsid w:val="000A6279"/>
    <w:rsid w:val="000B10B8"/>
    <w:rsid w:val="000B127E"/>
    <w:rsid w:val="000B2B02"/>
    <w:rsid w:val="000B36B2"/>
    <w:rsid w:val="000B37D4"/>
    <w:rsid w:val="000B65C9"/>
    <w:rsid w:val="000C4C69"/>
    <w:rsid w:val="000C5093"/>
    <w:rsid w:val="000C619F"/>
    <w:rsid w:val="000C6F1C"/>
    <w:rsid w:val="000C7F1A"/>
    <w:rsid w:val="000D036E"/>
    <w:rsid w:val="000D177A"/>
    <w:rsid w:val="000D333E"/>
    <w:rsid w:val="000D659A"/>
    <w:rsid w:val="000D6E30"/>
    <w:rsid w:val="000D6EF5"/>
    <w:rsid w:val="000D7F85"/>
    <w:rsid w:val="000E1496"/>
    <w:rsid w:val="000E363E"/>
    <w:rsid w:val="000F15CD"/>
    <w:rsid w:val="000F1888"/>
    <w:rsid w:val="000F33CB"/>
    <w:rsid w:val="000F3757"/>
    <w:rsid w:val="000F3E47"/>
    <w:rsid w:val="000F4ACE"/>
    <w:rsid w:val="000F4F8E"/>
    <w:rsid w:val="000F5AA7"/>
    <w:rsid w:val="000F7B47"/>
    <w:rsid w:val="001007A9"/>
    <w:rsid w:val="001011FB"/>
    <w:rsid w:val="001015F0"/>
    <w:rsid w:val="001056D1"/>
    <w:rsid w:val="001101D8"/>
    <w:rsid w:val="00110D60"/>
    <w:rsid w:val="00112781"/>
    <w:rsid w:val="00112B35"/>
    <w:rsid w:val="00112C9A"/>
    <w:rsid w:val="00112FD2"/>
    <w:rsid w:val="00113046"/>
    <w:rsid w:val="001136B4"/>
    <w:rsid w:val="00115D84"/>
    <w:rsid w:val="00116059"/>
    <w:rsid w:val="0011690A"/>
    <w:rsid w:val="00116ED3"/>
    <w:rsid w:val="0012048A"/>
    <w:rsid w:val="00120D24"/>
    <w:rsid w:val="001237C1"/>
    <w:rsid w:val="00123988"/>
    <w:rsid w:val="00123C3C"/>
    <w:rsid w:val="0012463A"/>
    <w:rsid w:val="001254D2"/>
    <w:rsid w:val="00125EEC"/>
    <w:rsid w:val="00135681"/>
    <w:rsid w:val="001365E6"/>
    <w:rsid w:val="00136738"/>
    <w:rsid w:val="0014229D"/>
    <w:rsid w:val="00142E17"/>
    <w:rsid w:val="001449BC"/>
    <w:rsid w:val="00144B71"/>
    <w:rsid w:val="00146865"/>
    <w:rsid w:val="0014749F"/>
    <w:rsid w:val="00152B0D"/>
    <w:rsid w:val="00154677"/>
    <w:rsid w:val="001555A8"/>
    <w:rsid w:val="001561BE"/>
    <w:rsid w:val="001603EB"/>
    <w:rsid w:val="00160F5F"/>
    <w:rsid w:val="001642BB"/>
    <w:rsid w:val="001654F0"/>
    <w:rsid w:val="001656F1"/>
    <w:rsid w:val="001663D9"/>
    <w:rsid w:val="0016725F"/>
    <w:rsid w:val="00170090"/>
    <w:rsid w:val="0017051A"/>
    <w:rsid w:val="00170657"/>
    <w:rsid w:val="00171242"/>
    <w:rsid w:val="001719FB"/>
    <w:rsid w:val="00171DB7"/>
    <w:rsid w:val="00173601"/>
    <w:rsid w:val="00175269"/>
    <w:rsid w:val="00177DB2"/>
    <w:rsid w:val="00184DE0"/>
    <w:rsid w:val="0018501F"/>
    <w:rsid w:val="0018599B"/>
    <w:rsid w:val="00185AAD"/>
    <w:rsid w:val="00185D31"/>
    <w:rsid w:val="00186744"/>
    <w:rsid w:val="001906D7"/>
    <w:rsid w:val="00191BCE"/>
    <w:rsid w:val="00194BB3"/>
    <w:rsid w:val="00195BD7"/>
    <w:rsid w:val="00196970"/>
    <w:rsid w:val="00196B12"/>
    <w:rsid w:val="001A0F98"/>
    <w:rsid w:val="001A2B22"/>
    <w:rsid w:val="001A36AA"/>
    <w:rsid w:val="001A4F80"/>
    <w:rsid w:val="001B0D7C"/>
    <w:rsid w:val="001B223E"/>
    <w:rsid w:val="001B404F"/>
    <w:rsid w:val="001B451D"/>
    <w:rsid w:val="001B62FC"/>
    <w:rsid w:val="001B7CB6"/>
    <w:rsid w:val="001C16F9"/>
    <w:rsid w:val="001C3FA8"/>
    <w:rsid w:val="001C61F0"/>
    <w:rsid w:val="001D07F2"/>
    <w:rsid w:val="001D1026"/>
    <w:rsid w:val="001D19F7"/>
    <w:rsid w:val="001D2B4D"/>
    <w:rsid w:val="001D307B"/>
    <w:rsid w:val="001D492D"/>
    <w:rsid w:val="001D4C14"/>
    <w:rsid w:val="001E08C7"/>
    <w:rsid w:val="001E123F"/>
    <w:rsid w:val="001E26C6"/>
    <w:rsid w:val="001E38D1"/>
    <w:rsid w:val="001E39B4"/>
    <w:rsid w:val="001E4D62"/>
    <w:rsid w:val="001F28E1"/>
    <w:rsid w:val="001F70B6"/>
    <w:rsid w:val="001F7253"/>
    <w:rsid w:val="00200F18"/>
    <w:rsid w:val="00202469"/>
    <w:rsid w:val="0020250F"/>
    <w:rsid w:val="00205376"/>
    <w:rsid w:val="002053F4"/>
    <w:rsid w:val="00205798"/>
    <w:rsid w:val="00206D6D"/>
    <w:rsid w:val="00207626"/>
    <w:rsid w:val="00207BC4"/>
    <w:rsid w:val="002125C6"/>
    <w:rsid w:val="002142C5"/>
    <w:rsid w:val="00215C54"/>
    <w:rsid w:val="00220AB1"/>
    <w:rsid w:val="002221E2"/>
    <w:rsid w:val="00223475"/>
    <w:rsid w:val="002236AD"/>
    <w:rsid w:val="00224B12"/>
    <w:rsid w:val="00224BFD"/>
    <w:rsid w:val="00226B97"/>
    <w:rsid w:val="00226BEF"/>
    <w:rsid w:val="00230E16"/>
    <w:rsid w:val="002356F9"/>
    <w:rsid w:val="002357F9"/>
    <w:rsid w:val="002360A9"/>
    <w:rsid w:val="00236549"/>
    <w:rsid w:val="00236670"/>
    <w:rsid w:val="00237AEA"/>
    <w:rsid w:val="0024242B"/>
    <w:rsid w:val="00242430"/>
    <w:rsid w:val="00242B09"/>
    <w:rsid w:val="00247076"/>
    <w:rsid w:val="00247417"/>
    <w:rsid w:val="002506E9"/>
    <w:rsid w:val="00255AF9"/>
    <w:rsid w:val="002567B5"/>
    <w:rsid w:val="002609CB"/>
    <w:rsid w:val="00260D92"/>
    <w:rsid w:val="00263630"/>
    <w:rsid w:val="00263D57"/>
    <w:rsid w:val="002651E0"/>
    <w:rsid w:val="0027069D"/>
    <w:rsid w:val="00270958"/>
    <w:rsid w:val="00270A6E"/>
    <w:rsid w:val="00270AF2"/>
    <w:rsid w:val="00270C39"/>
    <w:rsid w:val="00270FAD"/>
    <w:rsid w:val="002715A8"/>
    <w:rsid w:val="00274E30"/>
    <w:rsid w:val="00275DF1"/>
    <w:rsid w:val="00277547"/>
    <w:rsid w:val="00277B82"/>
    <w:rsid w:val="00281114"/>
    <w:rsid w:val="00283479"/>
    <w:rsid w:val="002839A1"/>
    <w:rsid w:val="002856BB"/>
    <w:rsid w:val="00291022"/>
    <w:rsid w:val="00292925"/>
    <w:rsid w:val="002929EE"/>
    <w:rsid w:val="00294385"/>
    <w:rsid w:val="00295789"/>
    <w:rsid w:val="002A03F9"/>
    <w:rsid w:val="002A4305"/>
    <w:rsid w:val="002A5E9C"/>
    <w:rsid w:val="002A5F37"/>
    <w:rsid w:val="002B1511"/>
    <w:rsid w:val="002B1D21"/>
    <w:rsid w:val="002B23B9"/>
    <w:rsid w:val="002B263F"/>
    <w:rsid w:val="002B45C6"/>
    <w:rsid w:val="002B7337"/>
    <w:rsid w:val="002C32E2"/>
    <w:rsid w:val="002C4BC2"/>
    <w:rsid w:val="002D0C25"/>
    <w:rsid w:val="002D0CA2"/>
    <w:rsid w:val="002D48AF"/>
    <w:rsid w:val="002D6418"/>
    <w:rsid w:val="002D670C"/>
    <w:rsid w:val="002E0615"/>
    <w:rsid w:val="002E081D"/>
    <w:rsid w:val="002E1D48"/>
    <w:rsid w:val="002E6B89"/>
    <w:rsid w:val="002F0710"/>
    <w:rsid w:val="002F125D"/>
    <w:rsid w:val="002F192F"/>
    <w:rsid w:val="002F1DAA"/>
    <w:rsid w:val="002F5CB6"/>
    <w:rsid w:val="0030326B"/>
    <w:rsid w:val="0030679D"/>
    <w:rsid w:val="00306FE4"/>
    <w:rsid w:val="00307081"/>
    <w:rsid w:val="00307B0C"/>
    <w:rsid w:val="00310649"/>
    <w:rsid w:val="00310741"/>
    <w:rsid w:val="00310FC9"/>
    <w:rsid w:val="00314870"/>
    <w:rsid w:val="00315BBB"/>
    <w:rsid w:val="00315ECC"/>
    <w:rsid w:val="00316376"/>
    <w:rsid w:val="003164A0"/>
    <w:rsid w:val="003214BE"/>
    <w:rsid w:val="00321591"/>
    <w:rsid w:val="00324F18"/>
    <w:rsid w:val="00325037"/>
    <w:rsid w:val="0032583B"/>
    <w:rsid w:val="0032634F"/>
    <w:rsid w:val="00334DFC"/>
    <w:rsid w:val="00336CFB"/>
    <w:rsid w:val="00340601"/>
    <w:rsid w:val="00341BD0"/>
    <w:rsid w:val="003428D2"/>
    <w:rsid w:val="003438F6"/>
    <w:rsid w:val="00343BC4"/>
    <w:rsid w:val="00344A0E"/>
    <w:rsid w:val="00352738"/>
    <w:rsid w:val="00353D17"/>
    <w:rsid w:val="00354028"/>
    <w:rsid w:val="00355E7A"/>
    <w:rsid w:val="00356258"/>
    <w:rsid w:val="00356C29"/>
    <w:rsid w:val="003629BD"/>
    <w:rsid w:val="00364DF9"/>
    <w:rsid w:val="00365004"/>
    <w:rsid w:val="003657A0"/>
    <w:rsid w:val="00366678"/>
    <w:rsid w:val="003717AC"/>
    <w:rsid w:val="00372A21"/>
    <w:rsid w:val="00373B7F"/>
    <w:rsid w:val="003745DA"/>
    <w:rsid w:val="00374CC9"/>
    <w:rsid w:val="00377023"/>
    <w:rsid w:val="003803FE"/>
    <w:rsid w:val="003824BB"/>
    <w:rsid w:val="003827D5"/>
    <w:rsid w:val="003829E9"/>
    <w:rsid w:val="0038518C"/>
    <w:rsid w:val="00385B5D"/>
    <w:rsid w:val="003868CD"/>
    <w:rsid w:val="00387F9F"/>
    <w:rsid w:val="00390AE7"/>
    <w:rsid w:val="003916A0"/>
    <w:rsid w:val="00393FEB"/>
    <w:rsid w:val="00394FFF"/>
    <w:rsid w:val="003967AE"/>
    <w:rsid w:val="00397543"/>
    <w:rsid w:val="003A1251"/>
    <w:rsid w:val="003A1AD5"/>
    <w:rsid w:val="003A1FD2"/>
    <w:rsid w:val="003A3DD7"/>
    <w:rsid w:val="003B3F8F"/>
    <w:rsid w:val="003B4ABB"/>
    <w:rsid w:val="003C3040"/>
    <w:rsid w:val="003C3840"/>
    <w:rsid w:val="003C3D70"/>
    <w:rsid w:val="003C5A7F"/>
    <w:rsid w:val="003C7352"/>
    <w:rsid w:val="003C7D99"/>
    <w:rsid w:val="003C7F77"/>
    <w:rsid w:val="003D0188"/>
    <w:rsid w:val="003D0A87"/>
    <w:rsid w:val="003D2169"/>
    <w:rsid w:val="003D22B7"/>
    <w:rsid w:val="003D2D70"/>
    <w:rsid w:val="003D3F16"/>
    <w:rsid w:val="003D71AA"/>
    <w:rsid w:val="003E13BD"/>
    <w:rsid w:val="003E20F9"/>
    <w:rsid w:val="003E353D"/>
    <w:rsid w:val="003E3D83"/>
    <w:rsid w:val="003E3EF2"/>
    <w:rsid w:val="003E40F7"/>
    <w:rsid w:val="003E4F12"/>
    <w:rsid w:val="003E6FDD"/>
    <w:rsid w:val="003F01A8"/>
    <w:rsid w:val="003F0A50"/>
    <w:rsid w:val="003F0FE1"/>
    <w:rsid w:val="003F1B8B"/>
    <w:rsid w:val="003F3070"/>
    <w:rsid w:val="003F364A"/>
    <w:rsid w:val="00401068"/>
    <w:rsid w:val="00403D2D"/>
    <w:rsid w:val="004044D6"/>
    <w:rsid w:val="004057EC"/>
    <w:rsid w:val="00406072"/>
    <w:rsid w:val="00406C10"/>
    <w:rsid w:val="00406EB2"/>
    <w:rsid w:val="00410E3F"/>
    <w:rsid w:val="004113A1"/>
    <w:rsid w:val="00412B76"/>
    <w:rsid w:val="00415C55"/>
    <w:rsid w:val="00416BA5"/>
    <w:rsid w:val="00421244"/>
    <w:rsid w:val="0042214C"/>
    <w:rsid w:val="00423757"/>
    <w:rsid w:val="00424F1F"/>
    <w:rsid w:val="00425424"/>
    <w:rsid w:val="00426236"/>
    <w:rsid w:val="00426E10"/>
    <w:rsid w:val="0042750C"/>
    <w:rsid w:val="00430485"/>
    <w:rsid w:val="00432039"/>
    <w:rsid w:val="0043212C"/>
    <w:rsid w:val="00433DCC"/>
    <w:rsid w:val="00435F77"/>
    <w:rsid w:val="0043696E"/>
    <w:rsid w:val="0044152C"/>
    <w:rsid w:val="00442C89"/>
    <w:rsid w:val="004446A9"/>
    <w:rsid w:val="004455DE"/>
    <w:rsid w:val="00445689"/>
    <w:rsid w:val="00447C36"/>
    <w:rsid w:val="00447D1A"/>
    <w:rsid w:val="00450170"/>
    <w:rsid w:val="00450316"/>
    <w:rsid w:val="00455F87"/>
    <w:rsid w:val="00456DE3"/>
    <w:rsid w:val="0045751D"/>
    <w:rsid w:val="004579AA"/>
    <w:rsid w:val="004601F8"/>
    <w:rsid w:val="00460771"/>
    <w:rsid w:val="00461226"/>
    <w:rsid w:val="00462CCA"/>
    <w:rsid w:val="00464B04"/>
    <w:rsid w:val="0046681D"/>
    <w:rsid w:val="00471B20"/>
    <w:rsid w:val="00473475"/>
    <w:rsid w:val="00474799"/>
    <w:rsid w:val="00477E2F"/>
    <w:rsid w:val="00480E4E"/>
    <w:rsid w:val="004815B0"/>
    <w:rsid w:val="00482B8D"/>
    <w:rsid w:val="00483022"/>
    <w:rsid w:val="0048359E"/>
    <w:rsid w:val="004841E3"/>
    <w:rsid w:val="00484723"/>
    <w:rsid w:val="00485EB0"/>
    <w:rsid w:val="00487728"/>
    <w:rsid w:val="00487B6D"/>
    <w:rsid w:val="00487F79"/>
    <w:rsid w:val="00490ACC"/>
    <w:rsid w:val="00492FCF"/>
    <w:rsid w:val="00494EB4"/>
    <w:rsid w:val="00497B95"/>
    <w:rsid w:val="004A05C1"/>
    <w:rsid w:val="004A1A14"/>
    <w:rsid w:val="004A319C"/>
    <w:rsid w:val="004A3403"/>
    <w:rsid w:val="004A34CF"/>
    <w:rsid w:val="004A3B07"/>
    <w:rsid w:val="004A47C7"/>
    <w:rsid w:val="004A602C"/>
    <w:rsid w:val="004A60C0"/>
    <w:rsid w:val="004A7F46"/>
    <w:rsid w:val="004B046E"/>
    <w:rsid w:val="004B2735"/>
    <w:rsid w:val="004B349C"/>
    <w:rsid w:val="004B42E7"/>
    <w:rsid w:val="004B4E4C"/>
    <w:rsid w:val="004B4FC1"/>
    <w:rsid w:val="004B7CF5"/>
    <w:rsid w:val="004C1BD2"/>
    <w:rsid w:val="004C504E"/>
    <w:rsid w:val="004C5128"/>
    <w:rsid w:val="004C5545"/>
    <w:rsid w:val="004C65EE"/>
    <w:rsid w:val="004C694D"/>
    <w:rsid w:val="004C79C6"/>
    <w:rsid w:val="004D13CD"/>
    <w:rsid w:val="004D5107"/>
    <w:rsid w:val="004D5486"/>
    <w:rsid w:val="004D6858"/>
    <w:rsid w:val="004E0AFA"/>
    <w:rsid w:val="004E0EC9"/>
    <w:rsid w:val="004E4AFA"/>
    <w:rsid w:val="004E6BA5"/>
    <w:rsid w:val="004E70D5"/>
    <w:rsid w:val="004F0E39"/>
    <w:rsid w:val="004F1540"/>
    <w:rsid w:val="004F2378"/>
    <w:rsid w:val="004F3FA8"/>
    <w:rsid w:val="005131DD"/>
    <w:rsid w:val="00514DFA"/>
    <w:rsid w:val="005155A5"/>
    <w:rsid w:val="00516878"/>
    <w:rsid w:val="005175E2"/>
    <w:rsid w:val="00520240"/>
    <w:rsid w:val="0052073F"/>
    <w:rsid w:val="00521761"/>
    <w:rsid w:val="005232A3"/>
    <w:rsid w:val="005233FB"/>
    <w:rsid w:val="00524942"/>
    <w:rsid w:val="005323A1"/>
    <w:rsid w:val="00540F82"/>
    <w:rsid w:val="00541347"/>
    <w:rsid w:val="00542245"/>
    <w:rsid w:val="00544B1E"/>
    <w:rsid w:val="005504E7"/>
    <w:rsid w:val="005524C3"/>
    <w:rsid w:val="005540B1"/>
    <w:rsid w:val="00554D68"/>
    <w:rsid w:val="005631CE"/>
    <w:rsid w:val="005637AD"/>
    <w:rsid w:val="00565C97"/>
    <w:rsid w:val="00566CB0"/>
    <w:rsid w:val="00572911"/>
    <w:rsid w:val="00573195"/>
    <w:rsid w:val="00574D66"/>
    <w:rsid w:val="00575AC3"/>
    <w:rsid w:val="00575E40"/>
    <w:rsid w:val="00577F40"/>
    <w:rsid w:val="0058027D"/>
    <w:rsid w:val="00580355"/>
    <w:rsid w:val="00580A64"/>
    <w:rsid w:val="0058579C"/>
    <w:rsid w:val="005867D5"/>
    <w:rsid w:val="00591318"/>
    <w:rsid w:val="00591A1A"/>
    <w:rsid w:val="005927C1"/>
    <w:rsid w:val="00592D66"/>
    <w:rsid w:val="00593268"/>
    <w:rsid w:val="00593492"/>
    <w:rsid w:val="00593B60"/>
    <w:rsid w:val="00595532"/>
    <w:rsid w:val="00596478"/>
    <w:rsid w:val="005A0FC6"/>
    <w:rsid w:val="005A6FB0"/>
    <w:rsid w:val="005A74CD"/>
    <w:rsid w:val="005A7E0A"/>
    <w:rsid w:val="005B08EA"/>
    <w:rsid w:val="005B13D8"/>
    <w:rsid w:val="005B31F0"/>
    <w:rsid w:val="005B77F8"/>
    <w:rsid w:val="005C1E57"/>
    <w:rsid w:val="005C1E5E"/>
    <w:rsid w:val="005C2BAB"/>
    <w:rsid w:val="005C5B64"/>
    <w:rsid w:val="005C71EB"/>
    <w:rsid w:val="005D00A8"/>
    <w:rsid w:val="005D0A8D"/>
    <w:rsid w:val="005D0D44"/>
    <w:rsid w:val="005D0DE4"/>
    <w:rsid w:val="005D1F1E"/>
    <w:rsid w:val="005D2D5E"/>
    <w:rsid w:val="005D34D3"/>
    <w:rsid w:val="005D37CB"/>
    <w:rsid w:val="005D5377"/>
    <w:rsid w:val="005D5D3A"/>
    <w:rsid w:val="005D61F9"/>
    <w:rsid w:val="005E2C87"/>
    <w:rsid w:val="005E2E9B"/>
    <w:rsid w:val="005E2EAB"/>
    <w:rsid w:val="005E3021"/>
    <w:rsid w:val="005E40C1"/>
    <w:rsid w:val="005E4835"/>
    <w:rsid w:val="005E4C5E"/>
    <w:rsid w:val="005E5896"/>
    <w:rsid w:val="005E6ECB"/>
    <w:rsid w:val="005F219F"/>
    <w:rsid w:val="005F5CA2"/>
    <w:rsid w:val="005F5E26"/>
    <w:rsid w:val="0060038C"/>
    <w:rsid w:val="00600FF3"/>
    <w:rsid w:val="00601E43"/>
    <w:rsid w:val="00602F64"/>
    <w:rsid w:val="00605960"/>
    <w:rsid w:val="0060739A"/>
    <w:rsid w:val="006077B0"/>
    <w:rsid w:val="00611DDA"/>
    <w:rsid w:val="006126A2"/>
    <w:rsid w:val="00613918"/>
    <w:rsid w:val="00614B8A"/>
    <w:rsid w:val="00614EBF"/>
    <w:rsid w:val="00615CE8"/>
    <w:rsid w:val="006168B3"/>
    <w:rsid w:val="006173B7"/>
    <w:rsid w:val="006218CC"/>
    <w:rsid w:val="00622975"/>
    <w:rsid w:val="00624280"/>
    <w:rsid w:val="00624B51"/>
    <w:rsid w:val="006272FE"/>
    <w:rsid w:val="00630B41"/>
    <w:rsid w:val="00630C5B"/>
    <w:rsid w:val="00631ED2"/>
    <w:rsid w:val="006324CB"/>
    <w:rsid w:val="00632796"/>
    <w:rsid w:val="00632FFC"/>
    <w:rsid w:val="0063406A"/>
    <w:rsid w:val="006341AD"/>
    <w:rsid w:val="0063429B"/>
    <w:rsid w:val="006352AA"/>
    <w:rsid w:val="0063594E"/>
    <w:rsid w:val="00636BED"/>
    <w:rsid w:val="006410BE"/>
    <w:rsid w:val="00641E59"/>
    <w:rsid w:val="00644737"/>
    <w:rsid w:val="006459AB"/>
    <w:rsid w:val="00645A40"/>
    <w:rsid w:val="00647558"/>
    <w:rsid w:val="006514D1"/>
    <w:rsid w:val="0065497E"/>
    <w:rsid w:val="00655197"/>
    <w:rsid w:val="00655974"/>
    <w:rsid w:val="00655FB5"/>
    <w:rsid w:val="00657315"/>
    <w:rsid w:val="00657EF6"/>
    <w:rsid w:val="00657F2D"/>
    <w:rsid w:val="00663E47"/>
    <w:rsid w:val="00665589"/>
    <w:rsid w:val="0066674A"/>
    <w:rsid w:val="006711D2"/>
    <w:rsid w:val="00675782"/>
    <w:rsid w:val="00675BDA"/>
    <w:rsid w:val="00676E2F"/>
    <w:rsid w:val="006770F5"/>
    <w:rsid w:val="00677549"/>
    <w:rsid w:val="00680585"/>
    <w:rsid w:val="00680770"/>
    <w:rsid w:val="00681722"/>
    <w:rsid w:val="00681A40"/>
    <w:rsid w:val="00683C9A"/>
    <w:rsid w:val="00683D0A"/>
    <w:rsid w:val="00683D98"/>
    <w:rsid w:val="00684E33"/>
    <w:rsid w:val="00690C2B"/>
    <w:rsid w:val="00692A91"/>
    <w:rsid w:val="00692BD1"/>
    <w:rsid w:val="006944D8"/>
    <w:rsid w:val="00696241"/>
    <w:rsid w:val="0069748B"/>
    <w:rsid w:val="006976F8"/>
    <w:rsid w:val="006A06F1"/>
    <w:rsid w:val="006A6217"/>
    <w:rsid w:val="006A6599"/>
    <w:rsid w:val="006B2104"/>
    <w:rsid w:val="006B31C7"/>
    <w:rsid w:val="006B4770"/>
    <w:rsid w:val="006B49D1"/>
    <w:rsid w:val="006B655A"/>
    <w:rsid w:val="006B6669"/>
    <w:rsid w:val="006B68F4"/>
    <w:rsid w:val="006B69F9"/>
    <w:rsid w:val="006C2AA6"/>
    <w:rsid w:val="006C49FB"/>
    <w:rsid w:val="006C51FB"/>
    <w:rsid w:val="006C7E55"/>
    <w:rsid w:val="006C7E89"/>
    <w:rsid w:val="006D10DF"/>
    <w:rsid w:val="006D2C9C"/>
    <w:rsid w:val="006D2E95"/>
    <w:rsid w:val="006D30E3"/>
    <w:rsid w:val="006D4BE9"/>
    <w:rsid w:val="006D4E67"/>
    <w:rsid w:val="006D4FEB"/>
    <w:rsid w:val="006D744C"/>
    <w:rsid w:val="006D76CC"/>
    <w:rsid w:val="006E031B"/>
    <w:rsid w:val="006E1D0D"/>
    <w:rsid w:val="006E2890"/>
    <w:rsid w:val="006E6426"/>
    <w:rsid w:val="006E733A"/>
    <w:rsid w:val="006F1DE5"/>
    <w:rsid w:val="006F1F3B"/>
    <w:rsid w:val="006F3A0A"/>
    <w:rsid w:val="006F4830"/>
    <w:rsid w:val="006F49CE"/>
    <w:rsid w:val="006F4CDD"/>
    <w:rsid w:val="00700742"/>
    <w:rsid w:val="007009E4"/>
    <w:rsid w:val="00703174"/>
    <w:rsid w:val="00703380"/>
    <w:rsid w:val="0070355F"/>
    <w:rsid w:val="00703ACD"/>
    <w:rsid w:val="00706324"/>
    <w:rsid w:val="007076E1"/>
    <w:rsid w:val="00711F4D"/>
    <w:rsid w:val="00712D1C"/>
    <w:rsid w:val="007151F2"/>
    <w:rsid w:val="00715FCB"/>
    <w:rsid w:val="00717C6C"/>
    <w:rsid w:val="00717E20"/>
    <w:rsid w:val="00721708"/>
    <w:rsid w:val="007221FD"/>
    <w:rsid w:val="00722BAE"/>
    <w:rsid w:val="0072405E"/>
    <w:rsid w:val="007246E2"/>
    <w:rsid w:val="0072478D"/>
    <w:rsid w:val="00726394"/>
    <w:rsid w:val="00727111"/>
    <w:rsid w:val="007274FF"/>
    <w:rsid w:val="00730389"/>
    <w:rsid w:val="0073083D"/>
    <w:rsid w:val="00732AA9"/>
    <w:rsid w:val="007339DE"/>
    <w:rsid w:val="00740F33"/>
    <w:rsid w:val="00741C82"/>
    <w:rsid w:val="00743A74"/>
    <w:rsid w:val="00744CC1"/>
    <w:rsid w:val="0074643D"/>
    <w:rsid w:val="00746A3E"/>
    <w:rsid w:val="007473B3"/>
    <w:rsid w:val="0075081D"/>
    <w:rsid w:val="00751638"/>
    <w:rsid w:val="00753482"/>
    <w:rsid w:val="0075498C"/>
    <w:rsid w:val="0075536F"/>
    <w:rsid w:val="00755D23"/>
    <w:rsid w:val="0075644B"/>
    <w:rsid w:val="0075645F"/>
    <w:rsid w:val="00756A87"/>
    <w:rsid w:val="00756BF4"/>
    <w:rsid w:val="00761315"/>
    <w:rsid w:val="007637E3"/>
    <w:rsid w:val="007650A1"/>
    <w:rsid w:val="00765614"/>
    <w:rsid w:val="00765741"/>
    <w:rsid w:val="00765EE5"/>
    <w:rsid w:val="00765FD1"/>
    <w:rsid w:val="00766A3E"/>
    <w:rsid w:val="00767468"/>
    <w:rsid w:val="00771BC6"/>
    <w:rsid w:val="00773CE3"/>
    <w:rsid w:val="00776295"/>
    <w:rsid w:val="00776840"/>
    <w:rsid w:val="00780308"/>
    <w:rsid w:val="00782B38"/>
    <w:rsid w:val="007847A1"/>
    <w:rsid w:val="00785433"/>
    <w:rsid w:val="00785B0D"/>
    <w:rsid w:val="007860C8"/>
    <w:rsid w:val="00786B16"/>
    <w:rsid w:val="00791AE5"/>
    <w:rsid w:val="00792FDF"/>
    <w:rsid w:val="007949D5"/>
    <w:rsid w:val="00794F3F"/>
    <w:rsid w:val="00795D5E"/>
    <w:rsid w:val="007A2119"/>
    <w:rsid w:val="007A54F7"/>
    <w:rsid w:val="007A6501"/>
    <w:rsid w:val="007A6759"/>
    <w:rsid w:val="007B0318"/>
    <w:rsid w:val="007B252E"/>
    <w:rsid w:val="007B5382"/>
    <w:rsid w:val="007B6650"/>
    <w:rsid w:val="007C0124"/>
    <w:rsid w:val="007C28A9"/>
    <w:rsid w:val="007C2FDB"/>
    <w:rsid w:val="007C3149"/>
    <w:rsid w:val="007C666A"/>
    <w:rsid w:val="007D0DFB"/>
    <w:rsid w:val="007D185A"/>
    <w:rsid w:val="007D1ECE"/>
    <w:rsid w:val="007D33DD"/>
    <w:rsid w:val="007D3BE1"/>
    <w:rsid w:val="007D6B27"/>
    <w:rsid w:val="007D6EF1"/>
    <w:rsid w:val="007E0523"/>
    <w:rsid w:val="007E1535"/>
    <w:rsid w:val="007E3F49"/>
    <w:rsid w:val="007E480C"/>
    <w:rsid w:val="007E4A50"/>
    <w:rsid w:val="007E53A0"/>
    <w:rsid w:val="007E53CF"/>
    <w:rsid w:val="007E5766"/>
    <w:rsid w:val="007E641C"/>
    <w:rsid w:val="007E6A76"/>
    <w:rsid w:val="007F02DA"/>
    <w:rsid w:val="007F1800"/>
    <w:rsid w:val="007F2310"/>
    <w:rsid w:val="007F4505"/>
    <w:rsid w:val="007F4560"/>
    <w:rsid w:val="007F66EA"/>
    <w:rsid w:val="007F6726"/>
    <w:rsid w:val="007F6F65"/>
    <w:rsid w:val="007F76F0"/>
    <w:rsid w:val="0080080D"/>
    <w:rsid w:val="008008B1"/>
    <w:rsid w:val="00801D46"/>
    <w:rsid w:val="00802AAA"/>
    <w:rsid w:val="00802EF9"/>
    <w:rsid w:val="00806EFE"/>
    <w:rsid w:val="00806F16"/>
    <w:rsid w:val="00812005"/>
    <w:rsid w:val="00813792"/>
    <w:rsid w:val="00817FE2"/>
    <w:rsid w:val="00820A41"/>
    <w:rsid w:val="00821F51"/>
    <w:rsid w:val="008223B0"/>
    <w:rsid w:val="00822886"/>
    <w:rsid w:val="008241FF"/>
    <w:rsid w:val="00827065"/>
    <w:rsid w:val="008322F7"/>
    <w:rsid w:val="00834F1C"/>
    <w:rsid w:val="0083543B"/>
    <w:rsid w:val="00835D29"/>
    <w:rsid w:val="0083747A"/>
    <w:rsid w:val="00837A81"/>
    <w:rsid w:val="00837EA2"/>
    <w:rsid w:val="00842C8A"/>
    <w:rsid w:val="00845A40"/>
    <w:rsid w:val="00846865"/>
    <w:rsid w:val="00850C83"/>
    <w:rsid w:val="00851FD9"/>
    <w:rsid w:val="00854907"/>
    <w:rsid w:val="00854B82"/>
    <w:rsid w:val="00865D4B"/>
    <w:rsid w:val="0086705B"/>
    <w:rsid w:val="00870746"/>
    <w:rsid w:val="0087107F"/>
    <w:rsid w:val="008714BB"/>
    <w:rsid w:val="0087221D"/>
    <w:rsid w:val="0087339D"/>
    <w:rsid w:val="0087421D"/>
    <w:rsid w:val="00875F36"/>
    <w:rsid w:val="00876637"/>
    <w:rsid w:val="00876800"/>
    <w:rsid w:val="008772BF"/>
    <w:rsid w:val="00880EB6"/>
    <w:rsid w:val="008810CD"/>
    <w:rsid w:val="00883453"/>
    <w:rsid w:val="00885D8B"/>
    <w:rsid w:val="008861A0"/>
    <w:rsid w:val="00886CCD"/>
    <w:rsid w:val="00887791"/>
    <w:rsid w:val="00890243"/>
    <w:rsid w:val="00892189"/>
    <w:rsid w:val="00893DD6"/>
    <w:rsid w:val="008A0BBC"/>
    <w:rsid w:val="008A1DAC"/>
    <w:rsid w:val="008A1EB9"/>
    <w:rsid w:val="008A369C"/>
    <w:rsid w:val="008A3CD0"/>
    <w:rsid w:val="008A55AE"/>
    <w:rsid w:val="008A65FD"/>
    <w:rsid w:val="008A68A2"/>
    <w:rsid w:val="008B0A02"/>
    <w:rsid w:val="008B0A6D"/>
    <w:rsid w:val="008B284D"/>
    <w:rsid w:val="008B4E71"/>
    <w:rsid w:val="008B5AE1"/>
    <w:rsid w:val="008B6E39"/>
    <w:rsid w:val="008C1670"/>
    <w:rsid w:val="008C2567"/>
    <w:rsid w:val="008C3483"/>
    <w:rsid w:val="008C5B15"/>
    <w:rsid w:val="008C6699"/>
    <w:rsid w:val="008D0B63"/>
    <w:rsid w:val="008D3FB7"/>
    <w:rsid w:val="008D484F"/>
    <w:rsid w:val="008D4C2E"/>
    <w:rsid w:val="008D6731"/>
    <w:rsid w:val="008D67B2"/>
    <w:rsid w:val="008F1E5E"/>
    <w:rsid w:val="008F1FAA"/>
    <w:rsid w:val="008F23F3"/>
    <w:rsid w:val="008F57C5"/>
    <w:rsid w:val="008F63F2"/>
    <w:rsid w:val="008F70FB"/>
    <w:rsid w:val="00900189"/>
    <w:rsid w:val="00901F3B"/>
    <w:rsid w:val="00903A79"/>
    <w:rsid w:val="00910049"/>
    <w:rsid w:val="009101A2"/>
    <w:rsid w:val="0091313B"/>
    <w:rsid w:val="009134BD"/>
    <w:rsid w:val="00913648"/>
    <w:rsid w:val="00913CA6"/>
    <w:rsid w:val="009142A3"/>
    <w:rsid w:val="0091746E"/>
    <w:rsid w:val="009209BE"/>
    <w:rsid w:val="0092376F"/>
    <w:rsid w:val="00923AA4"/>
    <w:rsid w:val="009245D9"/>
    <w:rsid w:val="009248A9"/>
    <w:rsid w:val="009261FF"/>
    <w:rsid w:val="0093149A"/>
    <w:rsid w:val="00931C32"/>
    <w:rsid w:val="009377AE"/>
    <w:rsid w:val="0094267A"/>
    <w:rsid w:val="00942955"/>
    <w:rsid w:val="0094443B"/>
    <w:rsid w:val="00945040"/>
    <w:rsid w:val="00945BF8"/>
    <w:rsid w:val="009542EC"/>
    <w:rsid w:val="009543DA"/>
    <w:rsid w:val="00960596"/>
    <w:rsid w:val="009663C1"/>
    <w:rsid w:val="00966BDB"/>
    <w:rsid w:val="00967137"/>
    <w:rsid w:val="00971349"/>
    <w:rsid w:val="00973EA4"/>
    <w:rsid w:val="00974241"/>
    <w:rsid w:val="0097549E"/>
    <w:rsid w:val="009754DF"/>
    <w:rsid w:val="00975897"/>
    <w:rsid w:val="00976114"/>
    <w:rsid w:val="009774DE"/>
    <w:rsid w:val="0098052E"/>
    <w:rsid w:val="00980EB9"/>
    <w:rsid w:val="009817F8"/>
    <w:rsid w:val="009861BC"/>
    <w:rsid w:val="00986F2C"/>
    <w:rsid w:val="00991BA2"/>
    <w:rsid w:val="00992F61"/>
    <w:rsid w:val="00993C69"/>
    <w:rsid w:val="00996BF3"/>
    <w:rsid w:val="009979A9"/>
    <w:rsid w:val="009A030D"/>
    <w:rsid w:val="009A2093"/>
    <w:rsid w:val="009A2330"/>
    <w:rsid w:val="009A327E"/>
    <w:rsid w:val="009A48B3"/>
    <w:rsid w:val="009A4989"/>
    <w:rsid w:val="009A5699"/>
    <w:rsid w:val="009A5873"/>
    <w:rsid w:val="009A6C8C"/>
    <w:rsid w:val="009B19BA"/>
    <w:rsid w:val="009B1DE1"/>
    <w:rsid w:val="009B3EFC"/>
    <w:rsid w:val="009B3F92"/>
    <w:rsid w:val="009B5617"/>
    <w:rsid w:val="009B5D00"/>
    <w:rsid w:val="009B627B"/>
    <w:rsid w:val="009B7528"/>
    <w:rsid w:val="009B7E50"/>
    <w:rsid w:val="009C1D48"/>
    <w:rsid w:val="009C2C5B"/>
    <w:rsid w:val="009C6BAB"/>
    <w:rsid w:val="009C6F9E"/>
    <w:rsid w:val="009C7101"/>
    <w:rsid w:val="009C7423"/>
    <w:rsid w:val="009C7879"/>
    <w:rsid w:val="009C7B04"/>
    <w:rsid w:val="009D073D"/>
    <w:rsid w:val="009D1614"/>
    <w:rsid w:val="009D1D39"/>
    <w:rsid w:val="009D3360"/>
    <w:rsid w:val="009D39ED"/>
    <w:rsid w:val="009D3B88"/>
    <w:rsid w:val="009D7628"/>
    <w:rsid w:val="009E0286"/>
    <w:rsid w:val="009E4020"/>
    <w:rsid w:val="009E4915"/>
    <w:rsid w:val="009E4D05"/>
    <w:rsid w:val="009E5432"/>
    <w:rsid w:val="009E7B04"/>
    <w:rsid w:val="009F0D2F"/>
    <w:rsid w:val="009F52CE"/>
    <w:rsid w:val="009F59E7"/>
    <w:rsid w:val="009F5E8B"/>
    <w:rsid w:val="009F6CE7"/>
    <w:rsid w:val="009F741F"/>
    <w:rsid w:val="00A021A9"/>
    <w:rsid w:val="00A03B3F"/>
    <w:rsid w:val="00A03F6E"/>
    <w:rsid w:val="00A040FF"/>
    <w:rsid w:val="00A048EF"/>
    <w:rsid w:val="00A04A7A"/>
    <w:rsid w:val="00A05ED6"/>
    <w:rsid w:val="00A069DD"/>
    <w:rsid w:val="00A11E15"/>
    <w:rsid w:val="00A136DE"/>
    <w:rsid w:val="00A159FD"/>
    <w:rsid w:val="00A16D07"/>
    <w:rsid w:val="00A177F2"/>
    <w:rsid w:val="00A200BE"/>
    <w:rsid w:val="00A225B1"/>
    <w:rsid w:val="00A236B3"/>
    <w:rsid w:val="00A256C1"/>
    <w:rsid w:val="00A25ECE"/>
    <w:rsid w:val="00A26DBA"/>
    <w:rsid w:val="00A270D7"/>
    <w:rsid w:val="00A30165"/>
    <w:rsid w:val="00A305A9"/>
    <w:rsid w:val="00A306F3"/>
    <w:rsid w:val="00A31857"/>
    <w:rsid w:val="00A321D8"/>
    <w:rsid w:val="00A323F2"/>
    <w:rsid w:val="00A360FD"/>
    <w:rsid w:val="00A36156"/>
    <w:rsid w:val="00A36ED0"/>
    <w:rsid w:val="00A3710F"/>
    <w:rsid w:val="00A37389"/>
    <w:rsid w:val="00A373BE"/>
    <w:rsid w:val="00A402DF"/>
    <w:rsid w:val="00A41444"/>
    <w:rsid w:val="00A41C82"/>
    <w:rsid w:val="00A43266"/>
    <w:rsid w:val="00A43695"/>
    <w:rsid w:val="00A43CAD"/>
    <w:rsid w:val="00A4415F"/>
    <w:rsid w:val="00A456D9"/>
    <w:rsid w:val="00A45C92"/>
    <w:rsid w:val="00A5072A"/>
    <w:rsid w:val="00A5172A"/>
    <w:rsid w:val="00A5555A"/>
    <w:rsid w:val="00A5593A"/>
    <w:rsid w:val="00A56A08"/>
    <w:rsid w:val="00A60DE5"/>
    <w:rsid w:val="00A61E36"/>
    <w:rsid w:val="00A61E76"/>
    <w:rsid w:val="00A63CB2"/>
    <w:rsid w:val="00A643EA"/>
    <w:rsid w:val="00A65F82"/>
    <w:rsid w:val="00A666D7"/>
    <w:rsid w:val="00A70B1C"/>
    <w:rsid w:val="00A72346"/>
    <w:rsid w:val="00A73FCD"/>
    <w:rsid w:val="00A756D4"/>
    <w:rsid w:val="00A76027"/>
    <w:rsid w:val="00A76F75"/>
    <w:rsid w:val="00A77D6B"/>
    <w:rsid w:val="00A80F2B"/>
    <w:rsid w:val="00A835D8"/>
    <w:rsid w:val="00A84088"/>
    <w:rsid w:val="00A856A1"/>
    <w:rsid w:val="00A90920"/>
    <w:rsid w:val="00A911CC"/>
    <w:rsid w:val="00A921DD"/>
    <w:rsid w:val="00A925AE"/>
    <w:rsid w:val="00A94E84"/>
    <w:rsid w:val="00AA271E"/>
    <w:rsid w:val="00AA5D3E"/>
    <w:rsid w:val="00AA68E7"/>
    <w:rsid w:val="00AB0BDC"/>
    <w:rsid w:val="00AB1680"/>
    <w:rsid w:val="00AB1FE7"/>
    <w:rsid w:val="00AB2626"/>
    <w:rsid w:val="00AB2FE4"/>
    <w:rsid w:val="00AB406E"/>
    <w:rsid w:val="00AB57AE"/>
    <w:rsid w:val="00AC25B1"/>
    <w:rsid w:val="00AC32B6"/>
    <w:rsid w:val="00AC46CC"/>
    <w:rsid w:val="00AC49A6"/>
    <w:rsid w:val="00AC5DDE"/>
    <w:rsid w:val="00AC6966"/>
    <w:rsid w:val="00AD1D6F"/>
    <w:rsid w:val="00AD2D14"/>
    <w:rsid w:val="00AD2E25"/>
    <w:rsid w:val="00AD3BF1"/>
    <w:rsid w:val="00AD4B60"/>
    <w:rsid w:val="00AD7E00"/>
    <w:rsid w:val="00AE1660"/>
    <w:rsid w:val="00AE1D21"/>
    <w:rsid w:val="00AE2AD2"/>
    <w:rsid w:val="00AE7BB8"/>
    <w:rsid w:val="00AF022D"/>
    <w:rsid w:val="00AF1473"/>
    <w:rsid w:val="00AF2378"/>
    <w:rsid w:val="00AF2B3E"/>
    <w:rsid w:val="00AF36F4"/>
    <w:rsid w:val="00AF4686"/>
    <w:rsid w:val="00AF5F10"/>
    <w:rsid w:val="00AF5FE6"/>
    <w:rsid w:val="00AF6734"/>
    <w:rsid w:val="00B009FB"/>
    <w:rsid w:val="00B06238"/>
    <w:rsid w:val="00B07236"/>
    <w:rsid w:val="00B1030E"/>
    <w:rsid w:val="00B11A9C"/>
    <w:rsid w:val="00B12041"/>
    <w:rsid w:val="00B12D8B"/>
    <w:rsid w:val="00B1531C"/>
    <w:rsid w:val="00B16A69"/>
    <w:rsid w:val="00B16BED"/>
    <w:rsid w:val="00B2575E"/>
    <w:rsid w:val="00B30C97"/>
    <w:rsid w:val="00B32B4B"/>
    <w:rsid w:val="00B32CAE"/>
    <w:rsid w:val="00B32FE7"/>
    <w:rsid w:val="00B33495"/>
    <w:rsid w:val="00B33AE8"/>
    <w:rsid w:val="00B33EDE"/>
    <w:rsid w:val="00B35B98"/>
    <w:rsid w:val="00B3733B"/>
    <w:rsid w:val="00B3757F"/>
    <w:rsid w:val="00B41214"/>
    <w:rsid w:val="00B41448"/>
    <w:rsid w:val="00B41551"/>
    <w:rsid w:val="00B423B3"/>
    <w:rsid w:val="00B424B4"/>
    <w:rsid w:val="00B44CD4"/>
    <w:rsid w:val="00B516C5"/>
    <w:rsid w:val="00B51918"/>
    <w:rsid w:val="00B5337E"/>
    <w:rsid w:val="00B5409F"/>
    <w:rsid w:val="00B55CAF"/>
    <w:rsid w:val="00B55FE1"/>
    <w:rsid w:val="00B566F6"/>
    <w:rsid w:val="00B570A2"/>
    <w:rsid w:val="00B577F4"/>
    <w:rsid w:val="00B61326"/>
    <w:rsid w:val="00B6179E"/>
    <w:rsid w:val="00B63E84"/>
    <w:rsid w:val="00B6445D"/>
    <w:rsid w:val="00B706D6"/>
    <w:rsid w:val="00B71FEF"/>
    <w:rsid w:val="00B75FAE"/>
    <w:rsid w:val="00B761D6"/>
    <w:rsid w:val="00B801D0"/>
    <w:rsid w:val="00B80CD1"/>
    <w:rsid w:val="00B81A21"/>
    <w:rsid w:val="00B82DB0"/>
    <w:rsid w:val="00B848F6"/>
    <w:rsid w:val="00B84FF7"/>
    <w:rsid w:val="00B86DCC"/>
    <w:rsid w:val="00B925C7"/>
    <w:rsid w:val="00B93A37"/>
    <w:rsid w:val="00B94118"/>
    <w:rsid w:val="00B967B7"/>
    <w:rsid w:val="00BA1D7B"/>
    <w:rsid w:val="00BA3B7F"/>
    <w:rsid w:val="00BA5F7B"/>
    <w:rsid w:val="00BA6322"/>
    <w:rsid w:val="00BB1491"/>
    <w:rsid w:val="00BB19EE"/>
    <w:rsid w:val="00BB1F12"/>
    <w:rsid w:val="00BB3A1F"/>
    <w:rsid w:val="00BB51F0"/>
    <w:rsid w:val="00BB56D4"/>
    <w:rsid w:val="00BB5740"/>
    <w:rsid w:val="00BB7F7F"/>
    <w:rsid w:val="00BC2AAE"/>
    <w:rsid w:val="00BC2B11"/>
    <w:rsid w:val="00BC2C6C"/>
    <w:rsid w:val="00BC4833"/>
    <w:rsid w:val="00BC5710"/>
    <w:rsid w:val="00BC6CBE"/>
    <w:rsid w:val="00BC6DDD"/>
    <w:rsid w:val="00BD1271"/>
    <w:rsid w:val="00BD209D"/>
    <w:rsid w:val="00BD2975"/>
    <w:rsid w:val="00BD2A58"/>
    <w:rsid w:val="00BD3D31"/>
    <w:rsid w:val="00BD3D64"/>
    <w:rsid w:val="00BD5C71"/>
    <w:rsid w:val="00BE077B"/>
    <w:rsid w:val="00BE0B44"/>
    <w:rsid w:val="00BE0BFC"/>
    <w:rsid w:val="00BE0F6F"/>
    <w:rsid w:val="00BE0FF9"/>
    <w:rsid w:val="00BE1639"/>
    <w:rsid w:val="00BE1889"/>
    <w:rsid w:val="00BE1CA4"/>
    <w:rsid w:val="00BE3CBF"/>
    <w:rsid w:val="00BF1853"/>
    <w:rsid w:val="00BF3610"/>
    <w:rsid w:val="00BF55B8"/>
    <w:rsid w:val="00BF65A7"/>
    <w:rsid w:val="00C00A0B"/>
    <w:rsid w:val="00C011FF"/>
    <w:rsid w:val="00C116CF"/>
    <w:rsid w:val="00C117DC"/>
    <w:rsid w:val="00C118EE"/>
    <w:rsid w:val="00C149C2"/>
    <w:rsid w:val="00C15204"/>
    <w:rsid w:val="00C157EB"/>
    <w:rsid w:val="00C15FBA"/>
    <w:rsid w:val="00C17BC1"/>
    <w:rsid w:val="00C17BF3"/>
    <w:rsid w:val="00C22979"/>
    <w:rsid w:val="00C25413"/>
    <w:rsid w:val="00C257C5"/>
    <w:rsid w:val="00C25CC9"/>
    <w:rsid w:val="00C30EA7"/>
    <w:rsid w:val="00C33084"/>
    <w:rsid w:val="00C33856"/>
    <w:rsid w:val="00C34D3D"/>
    <w:rsid w:val="00C361EA"/>
    <w:rsid w:val="00C36F0A"/>
    <w:rsid w:val="00C3772C"/>
    <w:rsid w:val="00C37EC7"/>
    <w:rsid w:val="00C37F0A"/>
    <w:rsid w:val="00C449AC"/>
    <w:rsid w:val="00C467B0"/>
    <w:rsid w:val="00C4796F"/>
    <w:rsid w:val="00C5158D"/>
    <w:rsid w:val="00C51A0F"/>
    <w:rsid w:val="00C525C5"/>
    <w:rsid w:val="00C53448"/>
    <w:rsid w:val="00C54F97"/>
    <w:rsid w:val="00C55D66"/>
    <w:rsid w:val="00C56060"/>
    <w:rsid w:val="00C56F27"/>
    <w:rsid w:val="00C5731C"/>
    <w:rsid w:val="00C57340"/>
    <w:rsid w:val="00C5796E"/>
    <w:rsid w:val="00C627A9"/>
    <w:rsid w:val="00C64C75"/>
    <w:rsid w:val="00C65850"/>
    <w:rsid w:val="00C660B3"/>
    <w:rsid w:val="00C66B4D"/>
    <w:rsid w:val="00C66BF1"/>
    <w:rsid w:val="00C701B0"/>
    <w:rsid w:val="00C70850"/>
    <w:rsid w:val="00C711CD"/>
    <w:rsid w:val="00C71E0F"/>
    <w:rsid w:val="00C723F8"/>
    <w:rsid w:val="00C7456C"/>
    <w:rsid w:val="00C812A8"/>
    <w:rsid w:val="00C815E7"/>
    <w:rsid w:val="00C83021"/>
    <w:rsid w:val="00C83046"/>
    <w:rsid w:val="00C83CAF"/>
    <w:rsid w:val="00C83F88"/>
    <w:rsid w:val="00C86606"/>
    <w:rsid w:val="00C8698C"/>
    <w:rsid w:val="00C92692"/>
    <w:rsid w:val="00C94D6A"/>
    <w:rsid w:val="00C97DC5"/>
    <w:rsid w:val="00CA0053"/>
    <w:rsid w:val="00CA1B5F"/>
    <w:rsid w:val="00CA1BBF"/>
    <w:rsid w:val="00CA5668"/>
    <w:rsid w:val="00CA56C8"/>
    <w:rsid w:val="00CA7BA4"/>
    <w:rsid w:val="00CB0D2E"/>
    <w:rsid w:val="00CB2D94"/>
    <w:rsid w:val="00CB40F8"/>
    <w:rsid w:val="00CB497C"/>
    <w:rsid w:val="00CB63C5"/>
    <w:rsid w:val="00CB6C9D"/>
    <w:rsid w:val="00CB6DE8"/>
    <w:rsid w:val="00CB7558"/>
    <w:rsid w:val="00CB7928"/>
    <w:rsid w:val="00CC27F0"/>
    <w:rsid w:val="00CC4938"/>
    <w:rsid w:val="00CC688C"/>
    <w:rsid w:val="00CD4656"/>
    <w:rsid w:val="00CD6245"/>
    <w:rsid w:val="00CE0CA2"/>
    <w:rsid w:val="00CE3E75"/>
    <w:rsid w:val="00CE5487"/>
    <w:rsid w:val="00CE753B"/>
    <w:rsid w:val="00CF014E"/>
    <w:rsid w:val="00CF15F3"/>
    <w:rsid w:val="00CF27B1"/>
    <w:rsid w:val="00CF2AC6"/>
    <w:rsid w:val="00CF2FC6"/>
    <w:rsid w:val="00CF3BA6"/>
    <w:rsid w:val="00CF6346"/>
    <w:rsid w:val="00CF64D1"/>
    <w:rsid w:val="00CF778B"/>
    <w:rsid w:val="00D02A80"/>
    <w:rsid w:val="00D02CB2"/>
    <w:rsid w:val="00D02EA8"/>
    <w:rsid w:val="00D02FC1"/>
    <w:rsid w:val="00D03C01"/>
    <w:rsid w:val="00D04350"/>
    <w:rsid w:val="00D1017A"/>
    <w:rsid w:val="00D1232D"/>
    <w:rsid w:val="00D14378"/>
    <w:rsid w:val="00D149F1"/>
    <w:rsid w:val="00D1510C"/>
    <w:rsid w:val="00D17645"/>
    <w:rsid w:val="00D17B0C"/>
    <w:rsid w:val="00D21080"/>
    <w:rsid w:val="00D21139"/>
    <w:rsid w:val="00D22814"/>
    <w:rsid w:val="00D25711"/>
    <w:rsid w:val="00D2742E"/>
    <w:rsid w:val="00D30990"/>
    <w:rsid w:val="00D338B8"/>
    <w:rsid w:val="00D34B77"/>
    <w:rsid w:val="00D357BA"/>
    <w:rsid w:val="00D410CF"/>
    <w:rsid w:val="00D4128A"/>
    <w:rsid w:val="00D433D4"/>
    <w:rsid w:val="00D43EC4"/>
    <w:rsid w:val="00D456BA"/>
    <w:rsid w:val="00D47849"/>
    <w:rsid w:val="00D508AF"/>
    <w:rsid w:val="00D50AC7"/>
    <w:rsid w:val="00D5294E"/>
    <w:rsid w:val="00D53FE0"/>
    <w:rsid w:val="00D547C8"/>
    <w:rsid w:val="00D56727"/>
    <w:rsid w:val="00D5706A"/>
    <w:rsid w:val="00D60C65"/>
    <w:rsid w:val="00D62863"/>
    <w:rsid w:val="00D64D35"/>
    <w:rsid w:val="00D65CE5"/>
    <w:rsid w:val="00D66A7C"/>
    <w:rsid w:val="00D671F3"/>
    <w:rsid w:val="00D6724E"/>
    <w:rsid w:val="00D71FB6"/>
    <w:rsid w:val="00D7226D"/>
    <w:rsid w:val="00D72E10"/>
    <w:rsid w:val="00D7471F"/>
    <w:rsid w:val="00D8207F"/>
    <w:rsid w:val="00D83A39"/>
    <w:rsid w:val="00D83DFE"/>
    <w:rsid w:val="00D85CB8"/>
    <w:rsid w:val="00D917EC"/>
    <w:rsid w:val="00D91D4B"/>
    <w:rsid w:val="00D929DD"/>
    <w:rsid w:val="00D92CE9"/>
    <w:rsid w:val="00D93478"/>
    <w:rsid w:val="00D9398B"/>
    <w:rsid w:val="00D96FCB"/>
    <w:rsid w:val="00DA011C"/>
    <w:rsid w:val="00DA1A1C"/>
    <w:rsid w:val="00DA2FB5"/>
    <w:rsid w:val="00DA301F"/>
    <w:rsid w:val="00DA5C02"/>
    <w:rsid w:val="00DA6532"/>
    <w:rsid w:val="00DB20CA"/>
    <w:rsid w:val="00DB351A"/>
    <w:rsid w:val="00DB5120"/>
    <w:rsid w:val="00DB699E"/>
    <w:rsid w:val="00DB75F1"/>
    <w:rsid w:val="00DC007F"/>
    <w:rsid w:val="00DC188C"/>
    <w:rsid w:val="00DC4CF1"/>
    <w:rsid w:val="00DC74C9"/>
    <w:rsid w:val="00DC765F"/>
    <w:rsid w:val="00DC7952"/>
    <w:rsid w:val="00DD06D6"/>
    <w:rsid w:val="00DD396D"/>
    <w:rsid w:val="00DD4EF6"/>
    <w:rsid w:val="00DD76A4"/>
    <w:rsid w:val="00DE2D6D"/>
    <w:rsid w:val="00DE35B2"/>
    <w:rsid w:val="00DE6BCB"/>
    <w:rsid w:val="00DE7741"/>
    <w:rsid w:val="00DF39B2"/>
    <w:rsid w:val="00DF564B"/>
    <w:rsid w:val="00DF5C66"/>
    <w:rsid w:val="00DF6F19"/>
    <w:rsid w:val="00DF6F22"/>
    <w:rsid w:val="00E00CF1"/>
    <w:rsid w:val="00E01E5F"/>
    <w:rsid w:val="00E02022"/>
    <w:rsid w:val="00E031E3"/>
    <w:rsid w:val="00E04DD5"/>
    <w:rsid w:val="00E05B29"/>
    <w:rsid w:val="00E060D1"/>
    <w:rsid w:val="00E12240"/>
    <w:rsid w:val="00E13399"/>
    <w:rsid w:val="00E145CE"/>
    <w:rsid w:val="00E15B8F"/>
    <w:rsid w:val="00E162EF"/>
    <w:rsid w:val="00E16794"/>
    <w:rsid w:val="00E20FF2"/>
    <w:rsid w:val="00E224C3"/>
    <w:rsid w:val="00E2288A"/>
    <w:rsid w:val="00E22B03"/>
    <w:rsid w:val="00E258AB"/>
    <w:rsid w:val="00E27CB2"/>
    <w:rsid w:val="00E31D6D"/>
    <w:rsid w:val="00E33A60"/>
    <w:rsid w:val="00E33E07"/>
    <w:rsid w:val="00E34BAF"/>
    <w:rsid w:val="00E351A1"/>
    <w:rsid w:val="00E40882"/>
    <w:rsid w:val="00E41388"/>
    <w:rsid w:val="00E44E2E"/>
    <w:rsid w:val="00E44FA6"/>
    <w:rsid w:val="00E46A87"/>
    <w:rsid w:val="00E5019F"/>
    <w:rsid w:val="00E50493"/>
    <w:rsid w:val="00E52870"/>
    <w:rsid w:val="00E53E10"/>
    <w:rsid w:val="00E5427F"/>
    <w:rsid w:val="00E54936"/>
    <w:rsid w:val="00E559F0"/>
    <w:rsid w:val="00E562E4"/>
    <w:rsid w:val="00E57279"/>
    <w:rsid w:val="00E57559"/>
    <w:rsid w:val="00E57D99"/>
    <w:rsid w:val="00E57FCE"/>
    <w:rsid w:val="00E6436D"/>
    <w:rsid w:val="00E64FE6"/>
    <w:rsid w:val="00E65508"/>
    <w:rsid w:val="00E66FAA"/>
    <w:rsid w:val="00E67044"/>
    <w:rsid w:val="00E721EB"/>
    <w:rsid w:val="00E72F2F"/>
    <w:rsid w:val="00E74EC1"/>
    <w:rsid w:val="00E77E10"/>
    <w:rsid w:val="00E802BE"/>
    <w:rsid w:val="00E82DF6"/>
    <w:rsid w:val="00E851E8"/>
    <w:rsid w:val="00E866FA"/>
    <w:rsid w:val="00E8686E"/>
    <w:rsid w:val="00E87FEA"/>
    <w:rsid w:val="00E90AD6"/>
    <w:rsid w:val="00E91781"/>
    <w:rsid w:val="00E92798"/>
    <w:rsid w:val="00E92C8D"/>
    <w:rsid w:val="00E93BC1"/>
    <w:rsid w:val="00E93EBD"/>
    <w:rsid w:val="00E9544B"/>
    <w:rsid w:val="00E95713"/>
    <w:rsid w:val="00E96E96"/>
    <w:rsid w:val="00E977E6"/>
    <w:rsid w:val="00E97B2D"/>
    <w:rsid w:val="00EA144F"/>
    <w:rsid w:val="00EA5EFA"/>
    <w:rsid w:val="00EA7BD1"/>
    <w:rsid w:val="00EB07D7"/>
    <w:rsid w:val="00EB08A0"/>
    <w:rsid w:val="00EB51BB"/>
    <w:rsid w:val="00EB79A7"/>
    <w:rsid w:val="00EC1875"/>
    <w:rsid w:val="00EC52CD"/>
    <w:rsid w:val="00EC79A5"/>
    <w:rsid w:val="00ED4759"/>
    <w:rsid w:val="00ED6FD9"/>
    <w:rsid w:val="00ED704A"/>
    <w:rsid w:val="00EE06F3"/>
    <w:rsid w:val="00EE0D63"/>
    <w:rsid w:val="00EE0D64"/>
    <w:rsid w:val="00EE19FB"/>
    <w:rsid w:val="00EE6A9A"/>
    <w:rsid w:val="00EE7D51"/>
    <w:rsid w:val="00EF1005"/>
    <w:rsid w:val="00EF39F2"/>
    <w:rsid w:val="00EF5ABC"/>
    <w:rsid w:val="00EF6244"/>
    <w:rsid w:val="00EF70DA"/>
    <w:rsid w:val="00F0147E"/>
    <w:rsid w:val="00F01551"/>
    <w:rsid w:val="00F0176A"/>
    <w:rsid w:val="00F0294E"/>
    <w:rsid w:val="00F032FE"/>
    <w:rsid w:val="00F0603D"/>
    <w:rsid w:val="00F06565"/>
    <w:rsid w:val="00F072D0"/>
    <w:rsid w:val="00F109D7"/>
    <w:rsid w:val="00F10D14"/>
    <w:rsid w:val="00F110A0"/>
    <w:rsid w:val="00F1112D"/>
    <w:rsid w:val="00F1302B"/>
    <w:rsid w:val="00F13FD2"/>
    <w:rsid w:val="00F14F8B"/>
    <w:rsid w:val="00F154B6"/>
    <w:rsid w:val="00F201CC"/>
    <w:rsid w:val="00F2087E"/>
    <w:rsid w:val="00F20992"/>
    <w:rsid w:val="00F22D76"/>
    <w:rsid w:val="00F23CDC"/>
    <w:rsid w:val="00F24879"/>
    <w:rsid w:val="00F25A1A"/>
    <w:rsid w:val="00F261DF"/>
    <w:rsid w:val="00F27707"/>
    <w:rsid w:val="00F30EFC"/>
    <w:rsid w:val="00F32201"/>
    <w:rsid w:val="00F34F47"/>
    <w:rsid w:val="00F41CE9"/>
    <w:rsid w:val="00F437AF"/>
    <w:rsid w:val="00F446FF"/>
    <w:rsid w:val="00F455F2"/>
    <w:rsid w:val="00F4624B"/>
    <w:rsid w:val="00F4693F"/>
    <w:rsid w:val="00F509F1"/>
    <w:rsid w:val="00F50E8D"/>
    <w:rsid w:val="00F54AE9"/>
    <w:rsid w:val="00F56145"/>
    <w:rsid w:val="00F5720E"/>
    <w:rsid w:val="00F6013E"/>
    <w:rsid w:val="00F6094A"/>
    <w:rsid w:val="00F63930"/>
    <w:rsid w:val="00F64FCB"/>
    <w:rsid w:val="00F65328"/>
    <w:rsid w:val="00F65413"/>
    <w:rsid w:val="00F712EF"/>
    <w:rsid w:val="00F71DD0"/>
    <w:rsid w:val="00F728AA"/>
    <w:rsid w:val="00F73315"/>
    <w:rsid w:val="00F7466B"/>
    <w:rsid w:val="00F757B0"/>
    <w:rsid w:val="00F76512"/>
    <w:rsid w:val="00F76D79"/>
    <w:rsid w:val="00F80E68"/>
    <w:rsid w:val="00F8106A"/>
    <w:rsid w:val="00F81F56"/>
    <w:rsid w:val="00F83668"/>
    <w:rsid w:val="00F863BD"/>
    <w:rsid w:val="00F87067"/>
    <w:rsid w:val="00F87154"/>
    <w:rsid w:val="00F8784A"/>
    <w:rsid w:val="00F87950"/>
    <w:rsid w:val="00F87A4C"/>
    <w:rsid w:val="00F87D94"/>
    <w:rsid w:val="00F87F82"/>
    <w:rsid w:val="00F9396C"/>
    <w:rsid w:val="00F94829"/>
    <w:rsid w:val="00F9582A"/>
    <w:rsid w:val="00F96292"/>
    <w:rsid w:val="00FA1ABE"/>
    <w:rsid w:val="00FA267D"/>
    <w:rsid w:val="00FA2B45"/>
    <w:rsid w:val="00FA3083"/>
    <w:rsid w:val="00FA4D7B"/>
    <w:rsid w:val="00FA572E"/>
    <w:rsid w:val="00FA58B1"/>
    <w:rsid w:val="00FA618E"/>
    <w:rsid w:val="00FA6B0C"/>
    <w:rsid w:val="00FA7184"/>
    <w:rsid w:val="00FA7A33"/>
    <w:rsid w:val="00FB0FCD"/>
    <w:rsid w:val="00FB3AE6"/>
    <w:rsid w:val="00FB5334"/>
    <w:rsid w:val="00FC5CFC"/>
    <w:rsid w:val="00FC5D96"/>
    <w:rsid w:val="00FD2D30"/>
    <w:rsid w:val="00FD5DB3"/>
    <w:rsid w:val="00FE06B8"/>
    <w:rsid w:val="00FE0916"/>
    <w:rsid w:val="00FE1C8F"/>
    <w:rsid w:val="00FE2AAB"/>
    <w:rsid w:val="00FE4779"/>
    <w:rsid w:val="00FE488E"/>
    <w:rsid w:val="00FE4ABE"/>
    <w:rsid w:val="00FE59EA"/>
    <w:rsid w:val="00FE7B80"/>
    <w:rsid w:val="00FF4BBE"/>
    <w:rsid w:val="00FF577F"/>
    <w:rsid w:val="00FF62D5"/>
    <w:rsid w:val="00FF6F36"/>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C7DC818"/>
  <w15:docId w15:val="{03F316F4-8D25-42F6-936F-A4388C16B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Times New Roman"/>
        <w:lang w:val="en-GB"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qFormat="1"/>
    <w:lsdException w:name="heading 4"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7E55"/>
    <w:pPr>
      <w:spacing w:after="180"/>
    </w:pPr>
    <w:rPr>
      <w:rFonts w:asciiTheme="minorHAnsi" w:hAnsiTheme="minorHAnsi"/>
      <w:sz w:val="22"/>
    </w:rPr>
  </w:style>
  <w:style w:type="paragraph" w:styleId="Heading1">
    <w:name w:val="heading 1"/>
    <w:basedOn w:val="Normal"/>
    <w:next w:val="Normal"/>
    <w:link w:val="Heading1Char"/>
    <w:uiPriority w:val="9"/>
    <w:qFormat/>
    <w:rsid w:val="00424F1F"/>
    <w:pPr>
      <w:keepNext/>
      <w:keepLines/>
      <w:pageBreakBefore/>
      <w:numPr>
        <w:numId w:val="12"/>
      </w:numPr>
      <w:tabs>
        <w:tab w:val="left" w:pos="680"/>
      </w:tabs>
      <w:spacing w:after="120" w:line="340" w:lineRule="atLeast"/>
      <w:outlineLvl w:val="0"/>
    </w:pPr>
    <w:rPr>
      <w:rFonts w:eastAsiaTheme="majorEastAsia" w:cstheme="majorBidi"/>
      <w:b/>
      <w:bCs/>
      <w:color w:val="008C9B" w:themeColor="text2"/>
      <w:sz w:val="44"/>
      <w:szCs w:val="28"/>
    </w:rPr>
  </w:style>
  <w:style w:type="paragraph" w:styleId="Heading2">
    <w:name w:val="heading 2"/>
    <w:basedOn w:val="Normal"/>
    <w:next w:val="Normal"/>
    <w:link w:val="Heading2Char"/>
    <w:uiPriority w:val="9"/>
    <w:qFormat/>
    <w:rsid w:val="00F6094A"/>
    <w:pPr>
      <w:keepNext/>
      <w:keepLines/>
      <w:numPr>
        <w:ilvl w:val="1"/>
        <w:numId w:val="12"/>
      </w:numPr>
      <w:tabs>
        <w:tab w:val="left" w:pos="680"/>
      </w:tabs>
      <w:spacing w:after="120" w:line="340" w:lineRule="atLeast"/>
      <w:outlineLvl w:val="1"/>
    </w:pPr>
    <w:rPr>
      <w:rFonts w:eastAsiaTheme="majorEastAsia" w:cstheme="majorBidi"/>
      <w:b/>
      <w:bCs/>
      <w:color w:val="7F7F7F" w:themeColor="text1" w:themeTint="80"/>
      <w:sz w:val="28"/>
      <w:szCs w:val="26"/>
    </w:rPr>
  </w:style>
  <w:style w:type="paragraph" w:styleId="Heading3">
    <w:name w:val="heading 3"/>
    <w:basedOn w:val="Normal"/>
    <w:next w:val="Normal"/>
    <w:link w:val="Heading3Char"/>
    <w:uiPriority w:val="9"/>
    <w:qFormat/>
    <w:rsid w:val="00171DB7"/>
    <w:pPr>
      <w:keepNext/>
      <w:keepLines/>
      <w:spacing w:line="340" w:lineRule="atLeast"/>
      <w:outlineLvl w:val="2"/>
    </w:pPr>
    <w:rPr>
      <w:rFonts w:asciiTheme="majorHAnsi" w:eastAsiaTheme="majorEastAsia" w:hAnsiTheme="majorHAnsi" w:cstheme="majorBidi"/>
      <w:b/>
      <w:bCs/>
      <w:color w:val="000000" w:themeColor="text1"/>
      <w:sz w:val="24"/>
    </w:rPr>
  </w:style>
  <w:style w:type="paragraph" w:styleId="Heading4">
    <w:name w:val="heading 4"/>
    <w:basedOn w:val="Normal"/>
    <w:next w:val="Normal"/>
    <w:link w:val="Heading4Char"/>
    <w:uiPriority w:val="9"/>
    <w:qFormat/>
    <w:rsid w:val="00171DB7"/>
    <w:pPr>
      <w:keepNext/>
      <w:keepLines/>
      <w:spacing w:line="320" w:lineRule="atLeast"/>
      <w:outlineLvl w:val="3"/>
    </w:pPr>
    <w:rPr>
      <w:rFonts w:asciiTheme="majorHAnsi" w:eastAsiaTheme="majorEastAsia" w:hAnsiTheme="majorHAnsi" w:cstheme="majorBidi"/>
      <w:bCs/>
      <w:iCs/>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4F1F"/>
    <w:rPr>
      <w:rFonts w:asciiTheme="minorHAnsi" w:eastAsiaTheme="majorEastAsia" w:hAnsiTheme="minorHAnsi" w:cstheme="majorBidi"/>
      <w:b/>
      <w:bCs/>
      <w:color w:val="008C9B" w:themeColor="text2"/>
      <w:sz w:val="44"/>
      <w:szCs w:val="28"/>
    </w:rPr>
  </w:style>
  <w:style w:type="character" w:customStyle="1" w:styleId="Heading2Char">
    <w:name w:val="Heading 2 Char"/>
    <w:basedOn w:val="DefaultParagraphFont"/>
    <w:link w:val="Heading2"/>
    <w:uiPriority w:val="9"/>
    <w:rsid w:val="00F6094A"/>
    <w:rPr>
      <w:rFonts w:asciiTheme="minorHAnsi" w:eastAsiaTheme="majorEastAsia" w:hAnsiTheme="minorHAnsi" w:cstheme="majorBidi"/>
      <w:b/>
      <w:bCs/>
      <w:color w:val="7F7F7F" w:themeColor="text1" w:themeTint="80"/>
      <w:sz w:val="28"/>
      <w:szCs w:val="26"/>
    </w:rPr>
  </w:style>
  <w:style w:type="paragraph" w:styleId="Header">
    <w:name w:val="header"/>
    <w:basedOn w:val="Normal"/>
    <w:link w:val="HeaderChar"/>
    <w:uiPriority w:val="99"/>
    <w:unhideWhenUsed/>
    <w:rsid w:val="00CE3E75"/>
    <w:pPr>
      <w:tabs>
        <w:tab w:val="right" w:pos="10093"/>
      </w:tabs>
      <w:spacing w:line="290" w:lineRule="atLeast"/>
    </w:pPr>
    <w:rPr>
      <w:color w:val="7F7F7F" w:themeColor="text1" w:themeTint="80"/>
      <w:sz w:val="24"/>
    </w:rPr>
  </w:style>
  <w:style w:type="character" w:customStyle="1" w:styleId="HeaderChar">
    <w:name w:val="Header Char"/>
    <w:basedOn w:val="DefaultParagraphFont"/>
    <w:link w:val="Header"/>
    <w:uiPriority w:val="99"/>
    <w:rsid w:val="00CE3E75"/>
    <w:rPr>
      <w:rFonts w:asciiTheme="minorHAnsi" w:hAnsiTheme="minorHAnsi"/>
      <w:color w:val="7F7F7F" w:themeColor="text1" w:themeTint="80"/>
      <w:sz w:val="24"/>
    </w:rPr>
  </w:style>
  <w:style w:type="paragraph" w:styleId="Footer">
    <w:name w:val="footer"/>
    <w:basedOn w:val="Normal"/>
    <w:link w:val="FooterChar"/>
    <w:uiPriority w:val="99"/>
    <w:unhideWhenUsed/>
    <w:rsid w:val="0008458B"/>
    <w:pPr>
      <w:tabs>
        <w:tab w:val="center" w:pos="4536"/>
        <w:tab w:val="right" w:pos="9072"/>
      </w:tabs>
    </w:pPr>
    <w:rPr>
      <w:color w:val="FFFFFF" w:themeColor="background1"/>
      <w:sz w:val="14"/>
    </w:rPr>
  </w:style>
  <w:style w:type="character" w:customStyle="1" w:styleId="FooterChar">
    <w:name w:val="Footer Char"/>
    <w:basedOn w:val="DefaultParagraphFont"/>
    <w:link w:val="Footer"/>
    <w:uiPriority w:val="99"/>
    <w:rsid w:val="0008458B"/>
    <w:rPr>
      <w:rFonts w:asciiTheme="minorHAnsi" w:hAnsiTheme="minorHAnsi"/>
      <w:color w:val="FFFFFF" w:themeColor="background1"/>
      <w:sz w:val="14"/>
    </w:rPr>
  </w:style>
  <w:style w:type="paragraph" w:styleId="ListNumber">
    <w:name w:val="List Number"/>
    <w:basedOn w:val="Normal"/>
    <w:qFormat/>
    <w:rsid w:val="00424F1F"/>
    <w:pPr>
      <w:numPr>
        <w:numId w:val="7"/>
      </w:numPr>
      <w:tabs>
        <w:tab w:val="left" w:pos="357"/>
      </w:tabs>
      <w:spacing w:line="240" w:lineRule="atLeast"/>
      <w:ind w:left="357" w:hanging="357"/>
    </w:pPr>
    <w:rPr>
      <w:rFonts w:eastAsia="Times New Roman"/>
      <w:color w:val="000000" w:themeColor="text1"/>
      <w:szCs w:val="24"/>
      <w:lang w:eastAsia="en-GB"/>
    </w:rPr>
  </w:style>
  <w:style w:type="paragraph" w:styleId="ListNumber2">
    <w:name w:val="List Number 2"/>
    <w:basedOn w:val="ListNumber"/>
    <w:uiPriority w:val="99"/>
    <w:qFormat/>
    <w:rsid w:val="00622975"/>
    <w:pPr>
      <w:numPr>
        <w:numId w:val="19"/>
      </w:numPr>
      <w:tabs>
        <w:tab w:val="clear" w:pos="357"/>
        <w:tab w:val="left" w:pos="714"/>
      </w:tabs>
      <w:ind w:left="714" w:hanging="357"/>
    </w:pPr>
  </w:style>
  <w:style w:type="paragraph" w:styleId="BalloonText">
    <w:name w:val="Balloon Text"/>
    <w:basedOn w:val="Normal"/>
    <w:link w:val="BalloonTextChar"/>
    <w:uiPriority w:val="99"/>
    <w:semiHidden/>
    <w:rsid w:val="007E4A50"/>
    <w:rPr>
      <w:rFonts w:ascii="Tahoma" w:hAnsi="Tahoma" w:cs="Tahoma"/>
      <w:sz w:val="16"/>
      <w:szCs w:val="16"/>
    </w:rPr>
  </w:style>
  <w:style w:type="character" w:customStyle="1" w:styleId="BalloonTextChar">
    <w:name w:val="Balloon Text Char"/>
    <w:basedOn w:val="DefaultParagraphFont"/>
    <w:link w:val="BalloonText"/>
    <w:uiPriority w:val="99"/>
    <w:semiHidden/>
    <w:rsid w:val="007E4A50"/>
    <w:rPr>
      <w:rFonts w:ascii="Tahoma" w:hAnsi="Tahoma" w:cs="Tahoma"/>
      <w:color w:val="EEECE1" w:themeColor="background2"/>
      <w:sz w:val="16"/>
      <w:szCs w:val="16"/>
    </w:rPr>
  </w:style>
  <w:style w:type="table" w:styleId="TableGrid">
    <w:name w:val="Table Grid"/>
    <w:basedOn w:val="TableNormal"/>
    <w:uiPriority w:val="59"/>
    <w:rsid w:val="007E4A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E4A50"/>
    <w:rPr>
      <w:color w:val="808080"/>
    </w:rPr>
  </w:style>
  <w:style w:type="paragraph" w:styleId="ListParagraph">
    <w:name w:val="List Paragraph"/>
    <w:basedOn w:val="Normal"/>
    <w:uiPriority w:val="34"/>
    <w:semiHidden/>
    <w:qFormat/>
    <w:rsid w:val="007E4A50"/>
    <w:pPr>
      <w:ind w:left="720"/>
      <w:contextualSpacing/>
    </w:pPr>
  </w:style>
  <w:style w:type="paragraph" w:styleId="ListBullet">
    <w:name w:val="List Bullet"/>
    <w:basedOn w:val="Normal"/>
    <w:uiPriority w:val="99"/>
    <w:qFormat/>
    <w:rsid w:val="00424F1F"/>
    <w:pPr>
      <w:numPr>
        <w:numId w:val="8"/>
      </w:numPr>
      <w:tabs>
        <w:tab w:val="left" w:pos="357"/>
      </w:tabs>
    </w:pPr>
  </w:style>
  <w:style w:type="paragraph" w:customStyle="1" w:styleId="Documenttitle">
    <w:name w:val="Document title"/>
    <w:next w:val="Documentsubtitle"/>
    <w:qFormat/>
    <w:rsid w:val="00F757B0"/>
    <w:pPr>
      <w:spacing w:after="60" w:line="720" w:lineRule="atLeast"/>
    </w:pPr>
    <w:rPr>
      <w:rFonts w:asciiTheme="minorHAnsi" w:hAnsiTheme="minorHAnsi"/>
      <w:b/>
      <w:color w:val="008C9B" w:themeColor="text2"/>
      <w:sz w:val="60"/>
    </w:rPr>
  </w:style>
  <w:style w:type="paragraph" w:customStyle="1" w:styleId="Documentsubtitle">
    <w:name w:val="Document subtitle"/>
    <w:next w:val="Documentoutline"/>
    <w:qFormat/>
    <w:rsid w:val="00F757B0"/>
    <w:pPr>
      <w:spacing w:after="120" w:line="480" w:lineRule="atLeast"/>
    </w:pPr>
    <w:rPr>
      <w:rFonts w:asciiTheme="minorHAnsi" w:hAnsiTheme="minorHAnsi"/>
      <w:sz w:val="40"/>
    </w:rPr>
  </w:style>
  <w:style w:type="paragraph" w:customStyle="1" w:styleId="Documentoutline">
    <w:name w:val="Document outline"/>
    <w:next w:val="Normal"/>
    <w:qFormat/>
    <w:rsid w:val="000C6F1C"/>
    <w:pPr>
      <w:spacing w:line="340" w:lineRule="atLeast"/>
    </w:pPr>
    <w:rPr>
      <w:rFonts w:asciiTheme="minorHAnsi" w:hAnsiTheme="minorHAnsi"/>
      <w:sz w:val="28"/>
    </w:rPr>
  </w:style>
  <w:style w:type="paragraph" w:customStyle="1" w:styleId="Disclaimer">
    <w:name w:val="Disclaimer"/>
    <w:basedOn w:val="Normal"/>
    <w:qFormat/>
    <w:rsid w:val="007A2119"/>
    <w:pPr>
      <w:spacing w:after="80" w:line="240" w:lineRule="atLeast"/>
    </w:pPr>
    <w:rPr>
      <w:sz w:val="18"/>
    </w:rPr>
  </w:style>
  <w:style w:type="paragraph" w:customStyle="1" w:styleId="Sectiontitle">
    <w:name w:val="Section title"/>
    <w:basedOn w:val="Normal"/>
    <w:next w:val="Normal"/>
    <w:qFormat/>
    <w:rsid w:val="00AC32B6"/>
    <w:pPr>
      <w:pageBreakBefore/>
      <w:spacing w:after="360" w:line="530" w:lineRule="atLeast"/>
    </w:pPr>
    <w:rPr>
      <w:b/>
      <w:color w:val="008C9B" w:themeColor="text2"/>
      <w:sz w:val="44"/>
    </w:rPr>
  </w:style>
  <w:style w:type="paragraph" w:customStyle="1" w:styleId="Subsectiontitle">
    <w:name w:val="Subsection title"/>
    <w:basedOn w:val="Normal"/>
    <w:next w:val="Normal"/>
    <w:qFormat/>
    <w:rsid w:val="00B44CD4"/>
    <w:pPr>
      <w:spacing w:after="120" w:line="340" w:lineRule="atLeast"/>
    </w:pPr>
    <w:rPr>
      <w:color w:val="7F7F7F" w:themeColor="text1" w:themeTint="80"/>
      <w:sz w:val="28"/>
    </w:rPr>
  </w:style>
  <w:style w:type="numbering" w:customStyle="1" w:styleId="Cebrlist">
    <w:name w:val="Cebr list"/>
    <w:uiPriority w:val="99"/>
    <w:rsid w:val="00F6094A"/>
    <w:pPr>
      <w:numPr>
        <w:numId w:val="10"/>
      </w:numPr>
    </w:pPr>
  </w:style>
  <w:style w:type="character" w:customStyle="1" w:styleId="Heading3Char">
    <w:name w:val="Heading 3 Char"/>
    <w:basedOn w:val="DefaultParagraphFont"/>
    <w:link w:val="Heading3"/>
    <w:uiPriority w:val="9"/>
    <w:rsid w:val="00171DB7"/>
    <w:rPr>
      <w:rFonts w:asciiTheme="majorHAnsi" w:eastAsiaTheme="majorEastAsia" w:hAnsiTheme="majorHAnsi" w:cstheme="majorBidi"/>
      <w:b/>
      <w:bCs/>
      <w:color w:val="000000" w:themeColor="text1"/>
      <w:sz w:val="24"/>
    </w:rPr>
  </w:style>
  <w:style w:type="paragraph" w:styleId="TOC1">
    <w:name w:val="toc 1"/>
    <w:basedOn w:val="Normal"/>
    <w:next w:val="Normal"/>
    <w:autoRedefine/>
    <w:uiPriority w:val="39"/>
    <w:rsid w:val="006D2C9C"/>
    <w:pPr>
      <w:tabs>
        <w:tab w:val="right" w:pos="9402"/>
      </w:tabs>
      <w:spacing w:before="160" w:line="320" w:lineRule="atLeast"/>
    </w:pPr>
    <w:rPr>
      <w:b/>
      <w:color w:val="000000" w:themeColor="text1"/>
      <w:sz w:val="24"/>
    </w:rPr>
  </w:style>
  <w:style w:type="paragraph" w:styleId="TOC2">
    <w:name w:val="toc 2"/>
    <w:basedOn w:val="Normal"/>
    <w:next w:val="Normal"/>
    <w:autoRedefine/>
    <w:uiPriority w:val="39"/>
    <w:rsid w:val="00207BC4"/>
    <w:pPr>
      <w:tabs>
        <w:tab w:val="right" w:pos="9402"/>
      </w:tabs>
      <w:spacing w:before="40" w:line="320" w:lineRule="atLeast"/>
    </w:pPr>
    <w:rPr>
      <w:sz w:val="24"/>
    </w:rPr>
  </w:style>
  <w:style w:type="paragraph" w:styleId="TOC3">
    <w:name w:val="toc 3"/>
    <w:basedOn w:val="Normal"/>
    <w:next w:val="Normal"/>
    <w:autoRedefine/>
    <w:uiPriority w:val="39"/>
    <w:rsid w:val="006D2C9C"/>
    <w:pPr>
      <w:tabs>
        <w:tab w:val="left" w:pos="567"/>
        <w:tab w:val="right" w:pos="9402"/>
      </w:tabs>
      <w:spacing w:before="160" w:line="320" w:lineRule="atLeast"/>
      <w:ind w:left="567" w:hanging="567"/>
    </w:pPr>
    <w:rPr>
      <w:b/>
      <w:sz w:val="24"/>
    </w:rPr>
  </w:style>
  <w:style w:type="paragraph" w:styleId="TOC4">
    <w:name w:val="toc 4"/>
    <w:basedOn w:val="Normal"/>
    <w:next w:val="Normal"/>
    <w:autoRedefine/>
    <w:uiPriority w:val="39"/>
    <w:rsid w:val="00EA7BD1"/>
    <w:pPr>
      <w:tabs>
        <w:tab w:val="left" w:pos="1134"/>
        <w:tab w:val="right" w:pos="9402"/>
      </w:tabs>
      <w:spacing w:after="120" w:line="320" w:lineRule="atLeast"/>
      <w:ind w:left="1134" w:hanging="567"/>
    </w:pPr>
    <w:rPr>
      <w:color w:val="000000" w:themeColor="text1"/>
      <w:sz w:val="24"/>
    </w:rPr>
  </w:style>
  <w:style w:type="character" w:styleId="Hyperlink">
    <w:name w:val="Hyperlink"/>
    <w:basedOn w:val="DefaultParagraphFont"/>
    <w:uiPriority w:val="99"/>
    <w:unhideWhenUsed/>
    <w:rsid w:val="00F6094A"/>
    <w:rPr>
      <w:color w:val="0000FF" w:themeColor="hyperlink"/>
      <w:u w:val="single"/>
    </w:rPr>
  </w:style>
  <w:style w:type="paragraph" w:styleId="FootnoteText">
    <w:name w:val="footnote text"/>
    <w:basedOn w:val="Normal"/>
    <w:link w:val="FootnoteTextChar"/>
    <w:uiPriority w:val="99"/>
    <w:unhideWhenUsed/>
    <w:rsid w:val="009B3EFC"/>
    <w:pPr>
      <w:spacing w:line="190" w:lineRule="atLeast"/>
    </w:pPr>
    <w:rPr>
      <w:position w:val="14"/>
      <w:sz w:val="16"/>
      <w:vertAlign w:val="superscript"/>
    </w:rPr>
  </w:style>
  <w:style w:type="character" w:customStyle="1" w:styleId="FootnoteTextChar">
    <w:name w:val="Footnote Text Char"/>
    <w:basedOn w:val="DefaultParagraphFont"/>
    <w:link w:val="FootnoteText"/>
    <w:uiPriority w:val="99"/>
    <w:rsid w:val="009B3EFC"/>
    <w:rPr>
      <w:rFonts w:asciiTheme="minorHAnsi" w:hAnsiTheme="minorHAnsi"/>
      <w:position w:val="14"/>
      <w:sz w:val="16"/>
      <w:vertAlign w:val="superscript"/>
    </w:rPr>
  </w:style>
  <w:style w:type="character" w:styleId="FootnoteReference">
    <w:name w:val="footnote reference"/>
    <w:aliases w:val="IER footnote"/>
    <w:basedOn w:val="DefaultParagraphFont"/>
    <w:uiPriority w:val="99"/>
    <w:unhideWhenUsed/>
    <w:rsid w:val="006C7E55"/>
    <w:rPr>
      <w:color w:val="auto"/>
      <w:position w:val="12"/>
      <w:sz w:val="16"/>
      <w:vertAlign w:val="superscript"/>
    </w:rPr>
  </w:style>
  <w:style w:type="character" w:customStyle="1" w:styleId="Heading4Char">
    <w:name w:val="Heading 4 Char"/>
    <w:basedOn w:val="DefaultParagraphFont"/>
    <w:link w:val="Heading4"/>
    <w:uiPriority w:val="9"/>
    <w:rsid w:val="00171DB7"/>
    <w:rPr>
      <w:rFonts w:asciiTheme="majorHAnsi" w:eastAsiaTheme="majorEastAsia" w:hAnsiTheme="majorHAnsi" w:cstheme="majorBidi"/>
      <w:bCs/>
      <w:iCs/>
      <w:color w:val="7F7F7F" w:themeColor="text1" w:themeTint="80"/>
      <w:sz w:val="24"/>
    </w:rPr>
  </w:style>
  <w:style w:type="paragraph" w:styleId="ListBullet2">
    <w:name w:val="List Bullet 2"/>
    <w:basedOn w:val="Normal"/>
    <w:uiPriority w:val="99"/>
    <w:qFormat/>
    <w:rsid w:val="00424F1F"/>
    <w:pPr>
      <w:numPr>
        <w:numId w:val="9"/>
      </w:numPr>
      <w:tabs>
        <w:tab w:val="left" w:pos="714"/>
      </w:tabs>
      <w:ind w:left="714" w:hanging="357"/>
    </w:pPr>
  </w:style>
  <w:style w:type="paragraph" w:customStyle="1" w:styleId="Contentstitle">
    <w:name w:val="Contents title"/>
    <w:basedOn w:val="Sectiontitle"/>
    <w:next w:val="Normal"/>
    <w:qFormat/>
    <w:rsid w:val="00D43EC4"/>
  </w:style>
  <w:style w:type="paragraph" w:styleId="ListBullet3">
    <w:name w:val="List Bullet 3"/>
    <w:basedOn w:val="Normal"/>
    <w:uiPriority w:val="99"/>
    <w:semiHidden/>
    <w:unhideWhenUsed/>
    <w:rsid w:val="00D64D35"/>
    <w:pPr>
      <w:numPr>
        <w:numId w:val="13"/>
      </w:numPr>
      <w:ind w:left="924" w:hanging="357"/>
      <w:contextualSpacing/>
    </w:pPr>
  </w:style>
  <w:style w:type="paragraph" w:styleId="Caption">
    <w:name w:val="caption"/>
    <w:basedOn w:val="Normal"/>
    <w:next w:val="Normal"/>
    <w:uiPriority w:val="35"/>
    <w:unhideWhenUsed/>
    <w:qFormat/>
    <w:rsid w:val="00F56145"/>
    <w:pPr>
      <w:spacing w:after="200"/>
    </w:pPr>
    <w:rPr>
      <w:i/>
      <w:iCs/>
      <w:color w:val="008C9B" w:themeColor="text2"/>
      <w:sz w:val="18"/>
      <w:szCs w:val="18"/>
    </w:rPr>
  </w:style>
  <w:style w:type="character" w:styleId="CommentReference">
    <w:name w:val="annotation reference"/>
    <w:basedOn w:val="DefaultParagraphFont"/>
    <w:uiPriority w:val="99"/>
    <w:semiHidden/>
    <w:unhideWhenUsed/>
    <w:rsid w:val="00765741"/>
    <w:rPr>
      <w:sz w:val="16"/>
      <w:szCs w:val="16"/>
    </w:rPr>
  </w:style>
  <w:style w:type="paragraph" w:styleId="CommentText">
    <w:name w:val="annotation text"/>
    <w:basedOn w:val="Normal"/>
    <w:link w:val="CommentTextChar"/>
    <w:uiPriority w:val="99"/>
    <w:semiHidden/>
    <w:unhideWhenUsed/>
    <w:rsid w:val="00765741"/>
    <w:rPr>
      <w:sz w:val="20"/>
    </w:rPr>
  </w:style>
  <w:style w:type="character" w:customStyle="1" w:styleId="CommentTextChar">
    <w:name w:val="Comment Text Char"/>
    <w:basedOn w:val="DefaultParagraphFont"/>
    <w:link w:val="CommentText"/>
    <w:uiPriority w:val="99"/>
    <w:semiHidden/>
    <w:rsid w:val="00765741"/>
    <w:rPr>
      <w:rFonts w:asciiTheme="minorHAnsi" w:hAnsiTheme="minorHAnsi"/>
    </w:rPr>
  </w:style>
  <w:style w:type="paragraph" w:styleId="CommentSubject">
    <w:name w:val="annotation subject"/>
    <w:basedOn w:val="CommentText"/>
    <w:next w:val="CommentText"/>
    <w:link w:val="CommentSubjectChar"/>
    <w:uiPriority w:val="99"/>
    <w:semiHidden/>
    <w:unhideWhenUsed/>
    <w:rsid w:val="00765741"/>
    <w:rPr>
      <w:b/>
      <w:bCs/>
    </w:rPr>
  </w:style>
  <w:style w:type="character" w:customStyle="1" w:styleId="CommentSubjectChar">
    <w:name w:val="Comment Subject Char"/>
    <w:basedOn w:val="CommentTextChar"/>
    <w:link w:val="CommentSubject"/>
    <w:uiPriority w:val="99"/>
    <w:semiHidden/>
    <w:rsid w:val="00765741"/>
    <w:rPr>
      <w:rFonts w:asciiTheme="minorHAnsi" w:hAnsiTheme="minorHAnsi"/>
      <w:b/>
      <w:bCs/>
    </w:rPr>
  </w:style>
  <w:style w:type="character" w:styleId="SubtleEmphasis">
    <w:name w:val="Subtle Emphasis"/>
    <w:basedOn w:val="DefaultParagraphFont"/>
    <w:uiPriority w:val="19"/>
    <w:qFormat/>
    <w:rsid w:val="005A74CD"/>
    <w:rPr>
      <w:i/>
      <w:iCs/>
      <w:color w:val="404040" w:themeColor="text1" w:themeTint="BF"/>
    </w:rPr>
  </w:style>
  <w:style w:type="paragraph" w:styleId="NormalWeb">
    <w:name w:val="Normal (Web)"/>
    <w:basedOn w:val="Normal"/>
    <w:uiPriority w:val="99"/>
    <w:semiHidden/>
    <w:unhideWhenUsed/>
    <w:rsid w:val="00C25413"/>
    <w:pPr>
      <w:spacing w:before="100" w:beforeAutospacing="1" w:after="100" w:afterAutospacing="1"/>
    </w:pPr>
    <w:rPr>
      <w:rFonts w:ascii="Times New Roman" w:hAnsi="Times New Roman"/>
      <w:sz w:val="24"/>
      <w:szCs w:val="24"/>
      <w:lang w:eastAsia="en-GB"/>
    </w:rPr>
  </w:style>
  <w:style w:type="paragraph" w:styleId="Revision">
    <w:name w:val="Revision"/>
    <w:hidden/>
    <w:uiPriority w:val="99"/>
    <w:semiHidden/>
    <w:rsid w:val="00C361EA"/>
    <w:rPr>
      <w:rFonts w:asciiTheme="minorHAnsi" w:hAnsiTheme="minorHAnsi"/>
      <w:sz w:val="22"/>
    </w:rPr>
  </w:style>
  <w:style w:type="character" w:styleId="FollowedHyperlink">
    <w:name w:val="FollowedHyperlink"/>
    <w:basedOn w:val="DefaultParagraphFont"/>
    <w:uiPriority w:val="99"/>
    <w:semiHidden/>
    <w:unhideWhenUsed/>
    <w:rsid w:val="00996BF3"/>
    <w:rPr>
      <w:color w:val="800080" w:themeColor="followedHyperlink"/>
      <w:u w:val="single"/>
    </w:rPr>
  </w:style>
  <w:style w:type="paragraph" w:customStyle="1" w:styleId="Default">
    <w:name w:val="Default"/>
    <w:basedOn w:val="Normal"/>
    <w:rsid w:val="00B33495"/>
    <w:pPr>
      <w:autoSpaceDE w:val="0"/>
      <w:autoSpaceDN w:val="0"/>
      <w:spacing w:after="0"/>
    </w:pPr>
    <w:rPr>
      <w:rFonts w:ascii="Roboto Slab" w:eastAsiaTheme="minorHAnsi" w:hAnsi="Roboto Slab"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10365">
      <w:bodyDiv w:val="1"/>
      <w:marLeft w:val="0"/>
      <w:marRight w:val="0"/>
      <w:marTop w:val="0"/>
      <w:marBottom w:val="0"/>
      <w:divBdr>
        <w:top w:val="none" w:sz="0" w:space="0" w:color="auto"/>
        <w:left w:val="none" w:sz="0" w:space="0" w:color="auto"/>
        <w:bottom w:val="none" w:sz="0" w:space="0" w:color="auto"/>
        <w:right w:val="none" w:sz="0" w:space="0" w:color="auto"/>
      </w:divBdr>
    </w:div>
    <w:div w:id="150027199">
      <w:bodyDiv w:val="1"/>
      <w:marLeft w:val="0"/>
      <w:marRight w:val="0"/>
      <w:marTop w:val="0"/>
      <w:marBottom w:val="0"/>
      <w:divBdr>
        <w:top w:val="none" w:sz="0" w:space="0" w:color="auto"/>
        <w:left w:val="none" w:sz="0" w:space="0" w:color="auto"/>
        <w:bottom w:val="none" w:sz="0" w:space="0" w:color="auto"/>
        <w:right w:val="none" w:sz="0" w:space="0" w:color="auto"/>
      </w:divBdr>
    </w:div>
    <w:div w:id="169950985">
      <w:bodyDiv w:val="1"/>
      <w:marLeft w:val="0"/>
      <w:marRight w:val="0"/>
      <w:marTop w:val="0"/>
      <w:marBottom w:val="0"/>
      <w:divBdr>
        <w:top w:val="none" w:sz="0" w:space="0" w:color="auto"/>
        <w:left w:val="none" w:sz="0" w:space="0" w:color="auto"/>
        <w:bottom w:val="none" w:sz="0" w:space="0" w:color="auto"/>
        <w:right w:val="none" w:sz="0" w:space="0" w:color="auto"/>
      </w:divBdr>
    </w:div>
    <w:div w:id="180171530">
      <w:bodyDiv w:val="1"/>
      <w:marLeft w:val="0"/>
      <w:marRight w:val="0"/>
      <w:marTop w:val="0"/>
      <w:marBottom w:val="0"/>
      <w:divBdr>
        <w:top w:val="none" w:sz="0" w:space="0" w:color="auto"/>
        <w:left w:val="none" w:sz="0" w:space="0" w:color="auto"/>
        <w:bottom w:val="none" w:sz="0" w:space="0" w:color="auto"/>
        <w:right w:val="none" w:sz="0" w:space="0" w:color="auto"/>
      </w:divBdr>
    </w:div>
    <w:div w:id="182012200">
      <w:bodyDiv w:val="1"/>
      <w:marLeft w:val="0"/>
      <w:marRight w:val="0"/>
      <w:marTop w:val="0"/>
      <w:marBottom w:val="0"/>
      <w:divBdr>
        <w:top w:val="none" w:sz="0" w:space="0" w:color="auto"/>
        <w:left w:val="none" w:sz="0" w:space="0" w:color="auto"/>
        <w:bottom w:val="none" w:sz="0" w:space="0" w:color="auto"/>
        <w:right w:val="none" w:sz="0" w:space="0" w:color="auto"/>
      </w:divBdr>
    </w:div>
    <w:div w:id="193276544">
      <w:bodyDiv w:val="1"/>
      <w:marLeft w:val="0"/>
      <w:marRight w:val="0"/>
      <w:marTop w:val="0"/>
      <w:marBottom w:val="0"/>
      <w:divBdr>
        <w:top w:val="none" w:sz="0" w:space="0" w:color="auto"/>
        <w:left w:val="none" w:sz="0" w:space="0" w:color="auto"/>
        <w:bottom w:val="none" w:sz="0" w:space="0" w:color="auto"/>
        <w:right w:val="none" w:sz="0" w:space="0" w:color="auto"/>
      </w:divBdr>
    </w:div>
    <w:div w:id="245185871">
      <w:bodyDiv w:val="1"/>
      <w:marLeft w:val="0"/>
      <w:marRight w:val="0"/>
      <w:marTop w:val="0"/>
      <w:marBottom w:val="0"/>
      <w:divBdr>
        <w:top w:val="none" w:sz="0" w:space="0" w:color="auto"/>
        <w:left w:val="none" w:sz="0" w:space="0" w:color="auto"/>
        <w:bottom w:val="none" w:sz="0" w:space="0" w:color="auto"/>
        <w:right w:val="none" w:sz="0" w:space="0" w:color="auto"/>
      </w:divBdr>
    </w:div>
    <w:div w:id="298540704">
      <w:bodyDiv w:val="1"/>
      <w:marLeft w:val="0"/>
      <w:marRight w:val="0"/>
      <w:marTop w:val="0"/>
      <w:marBottom w:val="0"/>
      <w:divBdr>
        <w:top w:val="none" w:sz="0" w:space="0" w:color="auto"/>
        <w:left w:val="none" w:sz="0" w:space="0" w:color="auto"/>
        <w:bottom w:val="none" w:sz="0" w:space="0" w:color="auto"/>
        <w:right w:val="none" w:sz="0" w:space="0" w:color="auto"/>
      </w:divBdr>
    </w:div>
    <w:div w:id="458498985">
      <w:bodyDiv w:val="1"/>
      <w:marLeft w:val="0"/>
      <w:marRight w:val="0"/>
      <w:marTop w:val="0"/>
      <w:marBottom w:val="0"/>
      <w:divBdr>
        <w:top w:val="none" w:sz="0" w:space="0" w:color="auto"/>
        <w:left w:val="none" w:sz="0" w:space="0" w:color="auto"/>
        <w:bottom w:val="none" w:sz="0" w:space="0" w:color="auto"/>
        <w:right w:val="none" w:sz="0" w:space="0" w:color="auto"/>
      </w:divBdr>
    </w:div>
    <w:div w:id="503251185">
      <w:bodyDiv w:val="1"/>
      <w:marLeft w:val="0"/>
      <w:marRight w:val="0"/>
      <w:marTop w:val="0"/>
      <w:marBottom w:val="0"/>
      <w:divBdr>
        <w:top w:val="none" w:sz="0" w:space="0" w:color="auto"/>
        <w:left w:val="none" w:sz="0" w:space="0" w:color="auto"/>
        <w:bottom w:val="none" w:sz="0" w:space="0" w:color="auto"/>
        <w:right w:val="none" w:sz="0" w:space="0" w:color="auto"/>
      </w:divBdr>
    </w:div>
    <w:div w:id="546183164">
      <w:bodyDiv w:val="1"/>
      <w:marLeft w:val="0"/>
      <w:marRight w:val="0"/>
      <w:marTop w:val="0"/>
      <w:marBottom w:val="0"/>
      <w:divBdr>
        <w:top w:val="none" w:sz="0" w:space="0" w:color="auto"/>
        <w:left w:val="none" w:sz="0" w:space="0" w:color="auto"/>
        <w:bottom w:val="none" w:sz="0" w:space="0" w:color="auto"/>
        <w:right w:val="none" w:sz="0" w:space="0" w:color="auto"/>
      </w:divBdr>
    </w:div>
    <w:div w:id="635375931">
      <w:bodyDiv w:val="1"/>
      <w:marLeft w:val="0"/>
      <w:marRight w:val="0"/>
      <w:marTop w:val="0"/>
      <w:marBottom w:val="0"/>
      <w:divBdr>
        <w:top w:val="none" w:sz="0" w:space="0" w:color="auto"/>
        <w:left w:val="none" w:sz="0" w:space="0" w:color="auto"/>
        <w:bottom w:val="none" w:sz="0" w:space="0" w:color="auto"/>
        <w:right w:val="none" w:sz="0" w:space="0" w:color="auto"/>
      </w:divBdr>
    </w:div>
    <w:div w:id="659622382">
      <w:bodyDiv w:val="1"/>
      <w:marLeft w:val="0"/>
      <w:marRight w:val="0"/>
      <w:marTop w:val="0"/>
      <w:marBottom w:val="0"/>
      <w:divBdr>
        <w:top w:val="none" w:sz="0" w:space="0" w:color="auto"/>
        <w:left w:val="none" w:sz="0" w:space="0" w:color="auto"/>
        <w:bottom w:val="none" w:sz="0" w:space="0" w:color="auto"/>
        <w:right w:val="none" w:sz="0" w:space="0" w:color="auto"/>
      </w:divBdr>
    </w:div>
    <w:div w:id="720443103">
      <w:bodyDiv w:val="1"/>
      <w:marLeft w:val="0"/>
      <w:marRight w:val="0"/>
      <w:marTop w:val="0"/>
      <w:marBottom w:val="0"/>
      <w:divBdr>
        <w:top w:val="none" w:sz="0" w:space="0" w:color="auto"/>
        <w:left w:val="none" w:sz="0" w:space="0" w:color="auto"/>
        <w:bottom w:val="none" w:sz="0" w:space="0" w:color="auto"/>
        <w:right w:val="none" w:sz="0" w:space="0" w:color="auto"/>
      </w:divBdr>
    </w:div>
    <w:div w:id="788202114">
      <w:bodyDiv w:val="1"/>
      <w:marLeft w:val="0"/>
      <w:marRight w:val="0"/>
      <w:marTop w:val="0"/>
      <w:marBottom w:val="0"/>
      <w:divBdr>
        <w:top w:val="none" w:sz="0" w:space="0" w:color="auto"/>
        <w:left w:val="none" w:sz="0" w:space="0" w:color="auto"/>
        <w:bottom w:val="none" w:sz="0" w:space="0" w:color="auto"/>
        <w:right w:val="none" w:sz="0" w:space="0" w:color="auto"/>
      </w:divBdr>
    </w:div>
    <w:div w:id="849368294">
      <w:bodyDiv w:val="1"/>
      <w:marLeft w:val="0"/>
      <w:marRight w:val="0"/>
      <w:marTop w:val="0"/>
      <w:marBottom w:val="0"/>
      <w:divBdr>
        <w:top w:val="none" w:sz="0" w:space="0" w:color="auto"/>
        <w:left w:val="none" w:sz="0" w:space="0" w:color="auto"/>
        <w:bottom w:val="none" w:sz="0" w:space="0" w:color="auto"/>
        <w:right w:val="none" w:sz="0" w:space="0" w:color="auto"/>
      </w:divBdr>
    </w:div>
    <w:div w:id="874391081">
      <w:bodyDiv w:val="1"/>
      <w:marLeft w:val="0"/>
      <w:marRight w:val="0"/>
      <w:marTop w:val="0"/>
      <w:marBottom w:val="0"/>
      <w:divBdr>
        <w:top w:val="none" w:sz="0" w:space="0" w:color="auto"/>
        <w:left w:val="none" w:sz="0" w:space="0" w:color="auto"/>
        <w:bottom w:val="none" w:sz="0" w:space="0" w:color="auto"/>
        <w:right w:val="none" w:sz="0" w:space="0" w:color="auto"/>
      </w:divBdr>
    </w:div>
    <w:div w:id="876627854">
      <w:bodyDiv w:val="1"/>
      <w:marLeft w:val="0"/>
      <w:marRight w:val="0"/>
      <w:marTop w:val="0"/>
      <w:marBottom w:val="0"/>
      <w:divBdr>
        <w:top w:val="none" w:sz="0" w:space="0" w:color="auto"/>
        <w:left w:val="none" w:sz="0" w:space="0" w:color="auto"/>
        <w:bottom w:val="none" w:sz="0" w:space="0" w:color="auto"/>
        <w:right w:val="none" w:sz="0" w:space="0" w:color="auto"/>
      </w:divBdr>
    </w:div>
    <w:div w:id="879823706">
      <w:bodyDiv w:val="1"/>
      <w:marLeft w:val="0"/>
      <w:marRight w:val="0"/>
      <w:marTop w:val="0"/>
      <w:marBottom w:val="0"/>
      <w:divBdr>
        <w:top w:val="none" w:sz="0" w:space="0" w:color="auto"/>
        <w:left w:val="none" w:sz="0" w:space="0" w:color="auto"/>
        <w:bottom w:val="none" w:sz="0" w:space="0" w:color="auto"/>
        <w:right w:val="none" w:sz="0" w:space="0" w:color="auto"/>
      </w:divBdr>
    </w:div>
    <w:div w:id="917985559">
      <w:bodyDiv w:val="1"/>
      <w:marLeft w:val="0"/>
      <w:marRight w:val="0"/>
      <w:marTop w:val="0"/>
      <w:marBottom w:val="0"/>
      <w:divBdr>
        <w:top w:val="none" w:sz="0" w:space="0" w:color="auto"/>
        <w:left w:val="none" w:sz="0" w:space="0" w:color="auto"/>
        <w:bottom w:val="none" w:sz="0" w:space="0" w:color="auto"/>
        <w:right w:val="none" w:sz="0" w:space="0" w:color="auto"/>
      </w:divBdr>
    </w:div>
    <w:div w:id="1060640727">
      <w:bodyDiv w:val="1"/>
      <w:marLeft w:val="0"/>
      <w:marRight w:val="0"/>
      <w:marTop w:val="0"/>
      <w:marBottom w:val="0"/>
      <w:divBdr>
        <w:top w:val="none" w:sz="0" w:space="0" w:color="auto"/>
        <w:left w:val="none" w:sz="0" w:space="0" w:color="auto"/>
        <w:bottom w:val="none" w:sz="0" w:space="0" w:color="auto"/>
        <w:right w:val="none" w:sz="0" w:space="0" w:color="auto"/>
      </w:divBdr>
    </w:div>
    <w:div w:id="1101487486">
      <w:bodyDiv w:val="1"/>
      <w:marLeft w:val="0"/>
      <w:marRight w:val="0"/>
      <w:marTop w:val="0"/>
      <w:marBottom w:val="0"/>
      <w:divBdr>
        <w:top w:val="none" w:sz="0" w:space="0" w:color="auto"/>
        <w:left w:val="none" w:sz="0" w:space="0" w:color="auto"/>
        <w:bottom w:val="none" w:sz="0" w:space="0" w:color="auto"/>
        <w:right w:val="none" w:sz="0" w:space="0" w:color="auto"/>
      </w:divBdr>
    </w:div>
    <w:div w:id="1123770946">
      <w:bodyDiv w:val="1"/>
      <w:marLeft w:val="0"/>
      <w:marRight w:val="0"/>
      <w:marTop w:val="0"/>
      <w:marBottom w:val="0"/>
      <w:divBdr>
        <w:top w:val="none" w:sz="0" w:space="0" w:color="auto"/>
        <w:left w:val="none" w:sz="0" w:space="0" w:color="auto"/>
        <w:bottom w:val="none" w:sz="0" w:space="0" w:color="auto"/>
        <w:right w:val="none" w:sz="0" w:space="0" w:color="auto"/>
      </w:divBdr>
    </w:div>
    <w:div w:id="1184397193">
      <w:bodyDiv w:val="1"/>
      <w:marLeft w:val="0"/>
      <w:marRight w:val="0"/>
      <w:marTop w:val="0"/>
      <w:marBottom w:val="0"/>
      <w:divBdr>
        <w:top w:val="none" w:sz="0" w:space="0" w:color="auto"/>
        <w:left w:val="none" w:sz="0" w:space="0" w:color="auto"/>
        <w:bottom w:val="none" w:sz="0" w:space="0" w:color="auto"/>
        <w:right w:val="none" w:sz="0" w:space="0" w:color="auto"/>
      </w:divBdr>
    </w:div>
    <w:div w:id="1189611028">
      <w:bodyDiv w:val="1"/>
      <w:marLeft w:val="0"/>
      <w:marRight w:val="0"/>
      <w:marTop w:val="0"/>
      <w:marBottom w:val="0"/>
      <w:divBdr>
        <w:top w:val="none" w:sz="0" w:space="0" w:color="auto"/>
        <w:left w:val="none" w:sz="0" w:space="0" w:color="auto"/>
        <w:bottom w:val="none" w:sz="0" w:space="0" w:color="auto"/>
        <w:right w:val="none" w:sz="0" w:space="0" w:color="auto"/>
      </w:divBdr>
    </w:div>
    <w:div w:id="1256129583">
      <w:bodyDiv w:val="1"/>
      <w:marLeft w:val="0"/>
      <w:marRight w:val="0"/>
      <w:marTop w:val="0"/>
      <w:marBottom w:val="0"/>
      <w:divBdr>
        <w:top w:val="none" w:sz="0" w:space="0" w:color="auto"/>
        <w:left w:val="none" w:sz="0" w:space="0" w:color="auto"/>
        <w:bottom w:val="none" w:sz="0" w:space="0" w:color="auto"/>
        <w:right w:val="none" w:sz="0" w:space="0" w:color="auto"/>
      </w:divBdr>
    </w:div>
    <w:div w:id="1342003551">
      <w:bodyDiv w:val="1"/>
      <w:marLeft w:val="0"/>
      <w:marRight w:val="0"/>
      <w:marTop w:val="0"/>
      <w:marBottom w:val="0"/>
      <w:divBdr>
        <w:top w:val="none" w:sz="0" w:space="0" w:color="auto"/>
        <w:left w:val="none" w:sz="0" w:space="0" w:color="auto"/>
        <w:bottom w:val="none" w:sz="0" w:space="0" w:color="auto"/>
        <w:right w:val="none" w:sz="0" w:space="0" w:color="auto"/>
      </w:divBdr>
    </w:div>
    <w:div w:id="1487939008">
      <w:bodyDiv w:val="1"/>
      <w:marLeft w:val="0"/>
      <w:marRight w:val="0"/>
      <w:marTop w:val="0"/>
      <w:marBottom w:val="0"/>
      <w:divBdr>
        <w:top w:val="none" w:sz="0" w:space="0" w:color="auto"/>
        <w:left w:val="none" w:sz="0" w:space="0" w:color="auto"/>
        <w:bottom w:val="none" w:sz="0" w:space="0" w:color="auto"/>
        <w:right w:val="none" w:sz="0" w:space="0" w:color="auto"/>
      </w:divBdr>
    </w:div>
    <w:div w:id="1492986652">
      <w:bodyDiv w:val="1"/>
      <w:marLeft w:val="0"/>
      <w:marRight w:val="0"/>
      <w:marTop w:val="0"/>
      <w:marBottom w:val="0"/>
      <w:divBdr>
        <w:top w:val="none" w:sz="0" w:space="0" w:color="auto"/>
        <w:left w:val="none" w:sz="0" w:space="0" w:color="auto"/>
        <w:bottom w:val="none" w:sz="0" w:space="0" w:color="auto"/>
        <w:right w:val="none" w:sz="0" w:space="0" w:color="auto"/>
      </w:divBdr>
    </w:div>
    <w:div w:id="1521509698">
      <w:bodyDiv w:val="1"/>
      <w:marLeft w:val="0"/>
      <w:marRight w:val="0"/>
      <w:marTop w:val="0"/>
      <w:marBottom w:val="0"/>
      <w:divBdr>
        <w:top w:val="none" w:sz="0" w:space="0" w:color="auto"/>
        <w:left w:val="none" w:sz="0" w:space="0" w:color="auto"/>
        <w:bottom w:val="none" w:sz="0" w:space="0" w:color="auto"/>
        <w:right w:val="none" w:sz="0" w:space="0" w:color="auto"/>
      </w:divBdr>
    </w:div>
    <w:div w:id="1675378439">
      <w:bodyDiv w:val="1"/>
      <w:marLeft w:val="0"/>
      <w:marRight w:val="0"/>
      <w:marTop w:val="0"/>
      <w:marBottom w:val="0"/>
      <w:divBdr>
        <w:top w:val="none" w:sz="0" w:space="0" w:color="auto"/>
        <w:left w:val="none" w:sz="0" w:space="0" w:color="auto"/>
        <w:bottom w:val="none" w:sz="0" w:space="0" w:color="auto"/>
        <w:right w:val="none" w:sz="0" w:space="0" w:color="auto"/>
      </w:divBdr>
    </w:div>
    <w:div w:id="1707871103">
      <w:bodyDiv w:val="1"/>
      <w:marLeft w:val="0"/>
      <w:marRight w:val="0"/>
      <w:marTop w:val="0"/>
      <w:marBottom w:val="0"/>
      <w:divBdr>
        <w:top w:val="none" w:sz="0" w:space="0" w:color="auto"/>
        <w:left w:val="none" w:sz="0" w:space="0" w:color="auto"/>
        <w:bottom w:val="none" w:sz="0" w:space="0" w:color="auto"/>
        <w:right w:val="none" w:sz="0" w:space="0" w:color="auto"/>
      </w:divBdr>
    </w:div>
    <w:div w:id="1723095775">
      <w:bodyDiv w:val="1"/>
      <w:marLeft w:val="0"/>
      <w:marRight w:val="0"/>
      <w:marTop w:val="0"/>
      <w:marBottom w:val="0"/>
      <w:divBdr>
        <w:top w:val="none" w:sz="0" w:space="0" w:color="auto"/>
        <w:left w:val="none" w:sz="0" w:space="0" w:color="auto"/>
        <w:bottom w:val="none" w:sz="0" w:space="0" w:color="auto"/>
        <w:right w:val="none" w:sz="0" w:space="0" w:color="auto"/>
      </w:divBdr>
    </w:div>
    <w:div w:id="1744446646">
      <w:bodyDiv w:val="1"/>
      <w:marLeft w:val="0"/>
      <w:marRight w:val="0"/>
      <w:marTop w:val="0"/>
      <w:marBottom w:val="0"/>
      <w:divBdr>
        <w:top w:val="none" w:sz="0" w:space="0" w:color="auto"/>
        <w:left w:val="none" w:sz="0" w:space="0" w:color="auto"/>
        <w:bottom w:val="none" w:sz="0" w:space="0" w:color="auto"/>
        <w:right w:val="none" w:sz="0" w:space="0" w:color="auto"/>
      </w:divBdr>
    </w:div>
    <w:div w:id="1785148841">
      <w:bodyDiv w:val="1"/>
      <w:marLeft w:val="0"/>
      <w:marRight w:val="0"/>
      <w:marTop w:val="0"/>
      <w:marBottom w:val="0"/>
      <w:divBdr>
        <w:top w:val="none" w:sz="0" w:space="0" w:color="auto"/>
        <w:left w:val="none" w:sz="0" w:space="0" w:color="auto"/>
        <w:bottom w:val="none" w:sz="0" w:space="0" w:color="auto"/>
        <w:right w:val="none" w:sz="0" w:space="0" w:color="auto"/>
      </w:divBdr>
    </w:div>
    <w:div w:id="1855074318">
      <w:bodyDiv w:val="1"/>
      <w:marLeft w:val="0"/>
      <w:marRight w:val="0"/>
      <w:marTop w:val="0"/>
      <w:marBottom w:val="0"/>
      <w:divBdr>
        <w:top w:val="none" w:sz="0" w:space="0" w:color="auto"/>
        <w:left w:val="none" w:sz="0" w:space="0" w:color="auto"/>
        <w:bottom w:val="none" w:sz="0" w:space="0" w:color="auto"/>
        <w:right w:val="none" w:sz="0" w:space="0" w:color="auto"/>
      </w:divBdr>
    </w:div>
    <w:div w:id="1937594532">
      <w:bodyDiv w:val="1"/>
      <w:marLeft w:val="0"/>
      <w:marRight w:val="0"/>
      <w:marTop w:val="0"/>
      <w:marBottom w:val="0"/>
      <w:divBdr>
        <w:top w:val="none" w:sz="0" w:space="0" w:color="auto"/>
        <w:left w:val="none" w:sz="0" w:space="0" w:color="auto"/>
        <w:bottom w:val="none" w:sz="0" w:space="0" w:color="auto"/>
        <w:right w:val="none" w:sz="0" w:space="0" w:color="auto"/>
      </w:divBdr>
    </w:div>
    <w:div w:id="1983345891">
      <w:bodyDiv w:val="1"/>
      <w:marLeft w:val="0"/>
      <w:marRight w:val="0"/>
      <w:marTop w:val="0"/>
      <w:marBottom w:val="0"/>
      <w:divBdr>
        <w:top w:val="none" w:sz="0" w:space="0" w:color="auto"/>
        <w:left w:val="none" w:sz="0" w:space="0" w:color="auto"/>
        <w:bottom w:val="none" w:sz="0" w:space="0" w:color="auto"/>
        <w:right w:val="none" w:sz="0" w:space="0" w:color="auto"/>
      </w:divBdr>
    </w:div>
    <w:div w:id="2004624149">
      <w:bodyDiv w:val="1"/>
      <w:marLeft w:val="0"/>
      <w:marRight w:val="0"/>
      <w:marTop w:val="0"/>
      <w:marBottom w:val="0"/>
      <w:divBdr>
        <w:top w:val="none" w:sz="0" w:space="0" w:color="auto"/>
        <w:left w:val="none" w:sz="0" w:space="0" w:color="auto"/>
        <w:bottom w:val="none" w:sz="0" w:space="0" w:color="auto"/>
        <w:right w:val="none" w:sz="0" w:space="0" w:color="auto"/>
      </w:divBdr>
    </w:div>
    <w:div w:id="2012561317">
      <w:bodyDiv w:val="1"/>
      <w:marLeft w:val="0"/>
      <w:marRight w:val="0"/>
      <w:marTop w:val="0"/>
      <w:marBottom w:val="0"/>
      <w:divBdr>
        <w:top w:val="none" w:sz="0" w:space="0" w:color="auto"/>
        <w:left w:val="none" w:sz="0" w:space="0" w:color="auto"/>
        <w:bottom w:val="none" w:sz="0" w:space="0" w:color="auto"/>
        <w:right w:val="none" w:sz="0" w:space="0" w:color="auto"/>
      </w:divBdr>
    </w:div>
    <w:div w:id="2058701681">
      <w:bodyDiv w:val="1"/>
      <w:marLeft w:val="0"/>
      <w:marRight w:val="0"/>
      <w:marTop w:val="0"/>
      <w:marBottom w:val="0"/>
      <w:divBdr>
        <w:top w:val="none" w:sz="0" w:space="0" w:color="auto"/>
        <w:left w:val="none" w:sz="0" w:space="0" w:color="auto"/>
        <w:bottom w:val="none" w:sz="0" w:space="0" w:color="auto"/>
        <w:right w:val="none" w:sz="0" w:space="0" w:color="auto"/>
      </w:divBdr>
    </w:div>
    <w:div w:id="2066640089">
      <w:bodyDiv w:val="1"/>
      <w:marLeft w:val="0"/>
      <w:marRight w:val="0"/>
      <w:marTop w:val="0"/>
      <w:marBottom w:val="0"/>
      <w:divBdr>
        <w:top w:val="none" w:sz="0" w:space="0" w:color="auto"/>
        <w:left w:val="none" w:sz="0" w:space="0" w:color="auto"/>
        <w:bottom w:val="none" w:sz="0" w:space="0" w:color="auto"/>
        <w:right w:val="none" w:sz="0" w:space="0" w:color="auto"/>
      </w:divBdr>
    </w:div>
    <w:div w:id="2094469761">
      <w:bodyDiv w:val="1"/>
      <w:marLeft w:val="0"/>
      <w:marRight w:val="0"/>
      <w:marTop w:val="0"/>
      <w:marBottom w:val="0"/>
      <w:divBdr>
        <w:top w:val="none" w:sz="0" w:space="0" w:color="auto"/>
        <w:left w:val="none" w:sz="0" w:space="0" w:color="auto"/>
        <w:bottom w:val="none" w:sz="0" w:space="0" w:color="auto"/>
        <w:right w:val="none" w:sz="0" w:space="0" w:color="auto"/>
      </w:divBdr>
    </w:div>
    <w:div w:id="2112124212">
      <w:bodyDiv w:val="1"/>
      <w:marLeft w:val="0"/>
      <w:marRight w:val="0"/>
      <w:marTop w:val="0"/>
      <w:marBottom w:val="0"/>
      <w:divBdr>
        <w:top w:val="none" w:sz="0" w:space="0" w:color="auto"/>
        <w:left w:val="none" w:sz="0" w:space="0" w:color="auto"/>
        <w:bottom w:val="none" w:sz="0" w:space="0" w:color="auto"/>
        <w:right w:val="none" w:sz="0" w:space="0" w:color="auto"/>
      </w:divBdr>
    </w:div>
    <w:div w:id="2117868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5.png"/><Relationship Id="rId33" Type="http://schemas.openxmlformats.org/officeDocument/2006/relationships/fontTable" Target="fontTable.xml"/><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4.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3" Type="http://schemas.openxmlformats.org/officeDocument/2006/relationships/hyperlink" Target="https://www.ons.gov.uk/economy/grossvalueaddedgva/bulletins/regionalgrossvalueaddedbalanceduk/1998to2017" TargetMode="External"/><Relationship Id="rId2" Type="http://schemas.openxmlformats.org/officeDocument/2006/relationships/hyperlink" Target="https://www.ons.gov.uk/employmentandlabourmarket/peopleinwork/labourproductivity/datasets/subregionalproductivitylabourproductivitygvaperhourworkedandgvaperfilledjobindicesbyuknuts2andnuts3subregions" TargetMode="External"/><Relationship Id="rId1" Type="http://schemas.openxmlformats.org/officeDocument/2006/relationships/hyperlink" Target="https://www.maritimeuk.org/about/our-sector/maritime-business-servic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Reports\Cebr_Word%20report%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BS%20(refresh)%20v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BS%20(refresh)%20v4.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BS%20(refresh)%20v4.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BS%20(refresh)%20v4.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BS%20(refresh)%20v4.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BS%20(refresh)%20v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BS%20(refresh)%20v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BS%20(refresh)%20v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BS%20(refresh)%20v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BS%20(refresh)%20v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BS%20(refresh)%20v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BS%20(refresh)%20v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ebr-fs01\company\Clients\Maritime%20UK\4821%20-%20MUK%20refresh\Data\Compiled\Master%20Data%20-%20UK%20-%20MBS%20(refresh)%20v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25983598319796"/>
          <c:y val="2.1530849412149628E-2"/>
          <c:w val="0.77963377697015845"/>
          <c:h val="0.69933266867709742"/>
        </c:manualLayout>
      </c:layout>
      <c:barChart>
        <c:barDir val="col"/>
        <c:grouping val="stacked"/>
        <c:varyColors val="0"/>
        <c:ser>
          <c:idx val="2"/>
          <c:order val="0"/>
          <c:tx>
            <c:strRef>
              <c:f>Charts_EI!$W$21</c:f>
              <c:strCache>
                <c:ptCount val="1"/>
                <c:pt idx="0">
                  <c:v>Shipbroking</c:v>
                </c:pt>
              </c:strCache>
            </c:strRef>
          </c:tx>
          <c:spPr>
            <a:solidFill>
              <a:schemeClr val="tx2"/>
            </a:solidFill>
            <a:ln>
              <a:noFill/>
            </a:ln>
            <a:effectLst/>
          </c:spPr>
          <c:invertIfNegative val="0"/>
          <c:cat>
            <c:numRef>
              <c:f>Charts_EI!$X$20:$AE$20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Charts_EI!$X$21:$AE$21</c:f>
              <c:numCache>
                <c:formatCode>#,##0_ ;\-#,##0\ </c:formatCode>
                <c:ptCount val="8"/>
                <c:pt idx="0">
                  <c:v>922.23866800200096</c:v>
                </c:pt>
                <c:pt idx="1">
                  <c:v>795.50804582109026</c:v>
                </c:pt>
                <c:pt idx="2">
                  <c:v>592.30305525939298</c:v>
                </c:pt>
                <c:pt idx="3">
                  <c:v>555.2744443228903</c:v>
                </c:pt>
                <c:pt idx="4">
                  <c:v>781.74936758124147</c:v>
                </c:pt>
                <c:pt idx="5">
                  <c:v>805.18814141753046</c:v>
                </c:pt>
                <c:pt idx="6">
                  <c:v>1041.565573497794</c:v>
                </c:pt>
                <c:pt idx="7">
                  <c:v>1068.5970301600767</c:v>
                </c:pt>
              </c:numCache>
            </c:numRef>
          </c:val>
          <c:extLst xmlns:c16r2="http://schemas.microsoft.com/office/drawing/2015/06/chart">
            <c:ext xmlns:c16="http://schemas.microsoft.com/office/drawing/2014/chart" uri="{C3380CC4-5D6E-409C-BE32-E72D297353CC}">
              <c16:uniqueId val="{00000000-47E1-47B4-8688-6F005EA01645}"/>
            </c:ext>
          </c:extLst>
        </c:ser>
        <c:ser>
          <c:idx val="0"/>
          <c:order val="1"/>
          <c:tx>
            <c:strRef>
              <c:f>Charts_EI!$W$22</c:f>
              <c:strCache>
                <c:ptCount val="1"/>
                <c:pt idx="0">
                  <c:v>Maritime Insurance</c:v>
                </c:pt>
              </c:strCache>
            </c:strRef>
          </c:tx>
          <c:spPr>
            <a:solidFill>
              <a:schemeClr val="accent2"/>
            </a:solidFill>
            <a:ln>
              <a:noFill/>
            </a:ln>
            <a:effectLst/>
          </c:spPr>
          <c:invertIfNegative val="0"/>
          <c:cat>
            <c:numRef>
              <c:f>Charts_EI!$X$20:$AE$20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Charts_EI!$X$22:$AE$22</c:f>
              <c:numCache>
                <c:formatCode>#,##0_ ;\-#,##0\ </c:formatCode>
                <c:ptCount val="8"/>
                <c:pt idx="0">
                  <c:v>3123.0232558139533</c:v>
                </c:pt>
                <c:pt idx="1">
                  <c:v>3576.2790697674418</c:v>
                </c:pt>
                <c:pt idx="2">
                  <c:v>3728.8372093023254</c:v>
                </c:pt>
                <c:pt idx="3">
                  <c:v>3849.9999999999995</c:v>
                </c:pt>
                <c:pt idx="4">
                  <c:v>3781.8604651162786</c:v>
                </c:pt>
                <c:pt idx="5">
                  <c:v>3827.2093023255811</c:v>
                </c:pt>
                <c:pt idx="6">
                  <c:v>3940.697674418604</c:v>
                </c:pt>
                <c:pt idx="7">
                  <c:v>4143.0232558139533</c:v>
                </c:pt>
              </c:numCache>
            </c:numRef>
          </c:val>
          <c:extLst xmlns:c16r2="http://schemas.microsoft.com/office/drawing/2015/06/chart">
            <c:ext xmlns:c16="http://schemas.microsoft.com/office/drawing/2014/chart" uri="{C3380CC4-5D6E-409C-BE32-E72D297353CC}">
              <c16:uniqueId val="{00000001-47E1-47B4-8688-6F005EA01645}"/>
            </c:ext>
          </c:extLst>
        </c:ser>
        <c:ser>
          <c:idx val="4"/>
          <c:order val="2"/>
          <c:tx>
            <c:strRef>
              <c:f>Charts_EI!$W$23</c:f>
              <c:strCache>
                <c:ptCount val="1"/>
                <c:pt idx="0">
                  <c:v>Maritime Financial</c:v>
                </c:pt>
              </c:strCache>
            </c:strRef>
          </c:tx>
          <c:spPr>
            <a:solidFill>
              <a:schemeClr val="accent3"/>
            </a:solidFill>
            <a:ln>
              <a:noFill/>
            </a:ln>
            <a:effectLst/>
          </c:spPr>
          <c:invertIfNegative val="0"/>
          <c:cat>
            <c:numRef>
              <c:f>Charts_EI!$X$20:$AE$20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Charts_EI!$X$23:$AE$23</c:f>
              <c:numCache>
                <c:formatCode>#,##0_ ;\-#,##0\ </c:formatCode>
                <c:ptCount val="8"/>
                <c:pt idx="0">
                  <c:v>61.491182795698926</c:v>
                </c:pt>
                <c:pt idx="1">
                  <c:v>62.405591397849463</c:v>
                </c:pt>
                <c:pt idx="2">
                  <c:v>59.295053763440862</c:v>
                </c:pt>
                <c:pt idx="3">
                  <c:v>60.525591397849468</c:v>
                </c:pt>
                <c:pt idx="4">
                  <c:v>61.173333333333332</c:v>
                </c:pt>
                <c:pt idx="5">
                  <c:v>62.420645161290324</c:v>
                </c:pt>
                <c:pt idx="6">
                  <c:v>63.953978494623662</c:v>
                </c:pt>
                <c:pt idx="7">
                  <c:v>63.953978494623662</c:v>
                </c:pt>
              </c:numCache>
            </c:numRef>
          </c:val>
          <c:extLst xmlns:c16r2="http://schemas.microsoft.com/office/drawing/2015/06/chart">
            <c:ext xmlns:c16="http://schemas.microsoft.com/office/drawing/2014/chart" uri="{C3380CC4-5D6E-409C-BE32-E72D297353CC}">
              <c16:uniqueId val="{00000002-47E1-47B4-8688-6F005EA01645}"/>
            </c:ext>
          </c:extLst>
        </c:ser>
        <c:ser>
          <c:idx val="1"/>
          <c:order val="3"/>
          <c:tx>
            <c:strRef>
              <c:f>Charts_EI!$W$24</c:f>
              <c:strCache>
                <c:ptCount val="1"/>
                <c:pt idx="0">
                  <c:v>Maritime Legal</c:v>
                </c:pt>
              </c:strCache>
            </c:strRef>
          </c:tx>
          <c:spPr>
            <a:solidFill>
              <a:srgbClr val="002060"/>
            </a:solidFill>
            <a:ln>
              <a:noFill/>
            </a:ln>
            <a:effectLst/>
          </c:spPr>
          <c:invertIfNegative val="0"/>
          <c:cat>
            <c:numRef>
              <c:f>Charts_EI!$X$20:$AE$20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Charts_EI!$X$24:$AE$24</c:f>
              <c:numCache>
                <c:formatCode>#,##0_ ;\-#,##0\ </c:formatCode>
                <c:ptCount val="8"/>
                <c:pt idx="0">
                  <c:v>713.02207164123251</c:v>
                </c:pt>
                <c:pt idx="1">
                  <c:v>753.9573073332175</c:v>
                </c:pt>
                <c:pt idx="2">
                  <c:v>759.33239590726851</c:v>
                </c:pt>
                <c:pt idx="3">
                  <c:v>777.46660946271732</c:v>
                </c:pt>
                <c:pt idx="4">
                  <c:v>767.13253811369407</c:v>
                </c:pt>
                <c:pt idx="5">
                  <c:v>703.71562023316881</c:v>
                </c:pt>
                <c:pt idx="6">
                  <c:v>823.13818650677206</c:v>
                </c:pt>
                <c:pt idx="7">
                  <c:v>720.08686486258432</c:v>
                </c:pt>
              </c:numCache>
            </c:numRef>
          </c:val>
          <c:extLst xmlns:c16r2="http://schemas.microsoft.com/office/drawing/2015/06/chart">
            <c:ext xmlns:c16="http://schemas.microsoft.com/office/drawing/2014/chart" uri="{C3380CC4-5D6E-409C-BE32-E72D297353CC}">
              <c16:uniqueId val="{00000003-47E1-47B4-8688-6F005EA01645}"/>
            </c:ext>
          </c:extLst>
        </c:ser>
        <c:ser>
          <c:idx val="3"/>
          <c:order val="4"/>
          <c:tx>
            <c:strRef>
              <c:f>Charts_EI!$W$25</c:f>
              <c:strCache>
                <c:ptCount val="1"/>
                <c:pt idx="0">
                  <c:v>Ship Surveying and Classification</c:v>
                </c:pt>
              </c:strCache>
            </c:strRef>
          </c:tx>
          <c:spPr>
            <a:solidFill>
              <a:schemeClr val="accent4"/>
            </a:solidFill>
            <a:ln>
              <a:noFill/>
            </a:ln>
            <a:effectLst/>
          </c:spPr>
          <c:invertIfNegative val="0"/>
          <c:cat>
            <c:numRef>
              <c:f>Charts_EI!$X$20:$AE$20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Charts_EI!$X$25:$AE$25</c:f>
              <c:numCache>
                <c:formatCode>#,##0_ ;\-#,##0\ </c:formatCode>
                <c:ptCount val="8"/>
                <c:pt idx="0">
                  <c:v>59.245698984620986</c:v>
                </c:pt>
                <c:pt idx="1">
                  <c:v>69.255743644375201</c:v>
                </c:pt>
                <c:pt idx="2">
                  <c:v>82.41766818413393</c:v>
                </c:pt>
                <c:pt idx="3">
                  <c:v>89.551461172803485</c:v>
                </c:pt>
                <c:pt idx="4">
                  <c:v>75.493770251809053</c:v>
                </c:pt>
                <c:pt idx="5">
                  <c:v>61.266947760286008</c:v>
                </c:pt>
                <c:pt idx="6">
                  <c:v>59.499902490411074</c:v>
                </c:pt>
                <c:pt idx="7">
                  <c:v>58.721788738452553</c:v>
                </c:pt>
              </c:numCache>
            </c:numRef>
          </c:val>
          <c:extLst xmlns:c16r2="http://schemas.microsoft.com/office/drawing/2015/06/chart">
            <c:ext xmlns:c16="http://schemas.microsoft.com/office/drawing/2014/chart" uri="{C3380CC4-5D6E-409C-BE32-E72D297353CC}">
              <c16:uniqueId val="{00000004-47E1-47B4-8688-6F005EA01645}"/>
            </c:ext>
          </c:extLst>
        </c:ser>
        <c:ser>
          <c:idx val="5"/>
          <c:order val="5"/>
          <c:tx>
            <c:strRef>
              <c:f>Charts_EI!$W$26</c:f>
              <c:strCache>
                <c:ptCount val="1"/>
                <c:pt idx="0">
                  <c:v>Maritime Education</c:v>
                </c:pt>
              </c:strCache>
            </c:strRef>
          </c:tx>
          <c:spPr>
            <a:solidFill>
              <a:srgbClr val="7030A0"/>
            </a:solidFill>
            <a:ln>
              <a:noFill/>
            </a:ln>
            <a:effectLst/>
          </c:spPr>
          <c:invertIfNegative val="0"/>
          <c:cat>
            <c:numRef>
              <c:f>Charts_EI!$X$20:$AE$20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Charts_EI!$X$26:$AE$26</c:f>
              <c:numCache>
                <c:formatCode>#,##0_ ;\-#,##0\ </c:formatCode>
                <c:ptCount val="8"/>
                <c:pt idx="0">
                  <c:v>101.53436165459149</c:v>
                </c:pt>
                <c:pt idx="1">
                  <c:v>112.02373478422948</c:v>
                </c:pt>
                <c:pt idx="2">
                  <c:v>124.0175257201479</c:v>
                </c:pt>
                <c:pt idx="3">
                  <c:v>130.72799095443287</c:v>
                </c:pt>
                <c:pt idx="4">
                  <c:v>129.74430367475836</c:v>
                </c:pt>
                <c:pt idx="5">
                  <c:v>127.22516960730083</c:v>
                </c:pt>
                <c:pt idx="6">
                  <c:v>123.62802841778537</c:v>
                </c:pt>
                <c:pt idx="7">
                  <c:v>120.92857513347916</c:v>
                </c:pt>
              </c:numCache>
            </c:numRef>
          </c:val>
          <c:extLst xmlns:c16r2="http://schemas.microsoft.com/office/drawing/2015/06/chart">
            <c:ext xmlns:c16="http://schemas.microsoft.com/office/drawing/2014/chart" uri="{C3380CC4-5D6E-409C-BE32-E72D297353CC}">
              <c16:uniqueId val="{00000005-47E1-47B4-8688-6F005EA01645}"/>
            </c:ext>
          </c:extLst>
        </c:ser>
        <c:ser>
          <c:idx val="6"/>
          <c:order val="6"/>
          <c:tx>
            <c:strRef>
              <c:f>Charts_EI!$W$27</c:f>
              <c:strCache>
                <c:ptCount val="1"/>
                <c:pt idx="0">
                  <c:v>Marine Consultancy</c:v>
                </c:pt>
              </c:strCache>
            </c:strRef>
          </c:tx>
          <c:spPr>
            <a:solidFill>
              <a:schemeClr val="accent5">
                <a:lumMod val="60000"/>
                <a:lumOff val="40000"/>
              </a:schemeClr>
            </a:solidFill>
            <a:ln>
              <a:noFill/>
            </a:ln>
            <a:effectLst/>
          </c:spPr>
          <c:invertIfNegative val="0"/>
          <c:cat>
            <c:numRef>
              <c:f>Charts_EI!$X$20:$AE$20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Charts_EI!$X$27:$AE$27</c:f>
              <c:numCache>
                <c:formatCode>#,##0_ ;\-#,##0\ </c:formatCode>
                <c:ptCount val="8"/>
                <c:pt idx="0">
                  <c:v>202.65068306451613</c:v>
                </c:pt>
                <c:pt idx="1">
                  <c:v>240.13421451612905</c:v>
                </c:pt>
                <c:pt idx="2">
                  <c:v>284.01949193548387</c:v>
                </c:pt>
                <c:pt idx="3">
                  <c:v>324.56274032258062</c:v>
                </c:pt>
                <c:pt idx="4">
                  <c:v>359.83706451612909</c:v>
                </c:pt>
                <c:pt idx="5">
                  <c:v>355.4797725806452</c:v>
                </c:pt>
                <c:pt idx="6">
                  <c:v>371.89222419354837</c:v>
                </c:pt>
                <c:pt idx="7">
                  <c:v>391.96337741935486</c:v>
                </c:pt>
              </c:numCache>
            </c:numRef>
          </c:val>
          <c:extLst xmlns:c16r2="http://schemas.microsoft.com/office/drawing/2015/06/chart">
            <c:ext xmlns:c16="http://schemas.microsoft.com/office/drawing/2014/chart" uri="{C3380CC4-5D6E-409C-BE32-E72D297353CC}">
              <c16:uniqueId val="{00000006-47E1-47B4-8688-6F005EA01645}"/>
            </c:ext>
          </c:extLst>
        </c:ser>
        <c:ser>
          <c:idx val="7"/>
          <c:order val="7"/>
          <c:tx>
            <c:strRef>
              <c:f>Charts_EI!$W$28</c:f>
              <c:strCache>
                <c:ptCount val="1"/>
                <c:pt idx="0">
                  <c:v>Marine Accountancy</c:v>
                </c:pt>
              </c:strCache>
            </c:strRef>
          </c:tx>
          <c:spPr>
            <a:solidFill>
              <a:schemeClr val="tx1"/>
            </a:solidFill>
            <a:ln>
              <a:noFill/>
            </a:ln>
            <a:effectLst/>
          </c:spPr>
          <c:invertIfNegative val="0"/>
          <c:cat>
            <c:numRef>
              <c:f>Charts_EI!$X$20:$AE$20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Charts_EI!$X$28:$AE$28</c:f>
              <c:numCache>
                <c:formatCode>#,##0_ ;\-#,##0\ </c:formatCode>
                <c:ptCount val="8"/>
                <c:pt idx="0">
                  <c:v>40.663695430381786</c:v>
                </c:pt>
                <c:pt idx="1">
                  <c:v>43.294850453739997</c:v>
                </c:pt>
                <c:pt idx="2">
                  <c:v>45.567309241260809</c:v>
                </c:pt>
                <c:pt idx="3">
                  <c:v>47.867690490253992</c:v>
                </c:pt>
                <c:pt idx="4">
                  <c:v>49.014659292272995</c:v>
                </c:pt>
                <c:pt idx="5">
                  <c:v>50.799548944853129</c:v>
                </c:pt>
                <c:pt idx="6">
                  <c:v>53.490844654459536</c:v>
                </c:pt>
                <c:pt idx="7">
                  <c:v>55.580733501584064</c:v>
                </c:pt>
              </c:numCache>
            </c:numRef>
          </c:val>
          <c:extLst xmlns:c16r2="http://schemas.microsoft.com/office/drawing/2015/06/chart">
            <c:ext xmlns:c16="http://schemas.microsoft.com/office/drawing/2014/chart" uri="{C3380CC4-5D6E-409C-BE32-E72D297353CC}">
              <c16:uniqueId val="{00000007-47E1-47B4-8688-6F005EA01645}"/>
            </c:ext>
          </c:extLst>
        </c:ser>
        <c:dLbls>
          <c:showLegendKey val="0"/>
          <c:showVal val="0"/>
          <c:showCatName val="0"/>
          <c:showSerName val="0"/>
          <c:showPercent val="0"/>
          <c:showBubbleSize val="0"/>
        </c:dLbls>
        <c:gapWidth val="150"/>
        <c:overlap val="100"/>
        <c:axId val="206022208"/>
        <c:axId val="206023384"/>
      </c:barChart>
      <c:lineChart>
        <c:grouping val="standard"/>
        <c:varyColors val="0"/>
        <c:ser>
          <c:idx val="8"/>
          <c:order val="8"/>
          <c:tx>
            <c:strRef>
              <c:f>Charts_EI!$W$29</c:f>
              <c:strCache>
                <c:ptCount val="1"/>
                <c:pt idx="0">
                  <c:v>as % UK Maritime Sector (RHS)</c:v>
                </c:pt>
              </c:strCache>
            </c:strRef>
          </c:tx>
          <c:spPr>
            <a:ln w="28575" cap="rnd">
              <a:solidFill>
                <a:srgbClr val="C00000"/>
              </a:solidFill>
              <a:round/>
            </a:ln>
            <a:effectLst/>
          </c:spPr>
          <c:marker>
            <c:symbol val="none"/>
          </c:marker>
          <c:cat>
            <c:numRef>
              <c:f>Charts_EI!$X$20:$AE$20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Charts_EI!$X$29:$AE$29</c:f>
              <c:numCache>
                <c:formatCode>0.0%</c:formatCode>
                <c:ptCount val="8"/>
                <c:pt idx="0">
                  <c:v>0.13819758791797426</c:v>
                </c:pt>
                <c:pt idx="1">
                  <c:v>0.14259027803549404</c:v>
                </c:pt>
                <c:pt idx="2">
                  <c:v>0.13895276264174894</c:v>
                </c:pt>
                <c:pt idx="3">
                  <c:v>0.13548808731520715</c:v>
                </c:pt>
                <c:pt idx="4">
                  <c:v>0.13460138386790627</c:v>
                </c:pt>
                <c:pt idx="5">
                  <c:v>0.13365419957417324</c:v>
                </c:pt>
                <c:pt idx="6">
                  <c:v>0.14064413218386898</c:v>
                </c:pt>
                <c:pt idx="7">
                  <c:v>0.13980547418470837</c:v>
                </c:pt>
              </c:numCache>
            </c:numRef>
          </c:val>
          <c:smooth val="0"/>
          <c:extLst xmlns:c16r2="http://schemas.microsoft.com/office/drawing/2015/06/chart">
            <c:ext xmlns:c16="http://schemas.microsoft.com/office/drawing/2014/chart" uri="{C3380CC4-5D6E-409C-BE32-E72D297353CC}">
              <c16:uniqueId val="{00000008-47E1-47B4-8688-6F005EA01645}"/>
            </c:ext>
          </c:extLst>
        </c:ser>
        <c:dLbls>
          <c:showLegendKey val="0"/>
          <c:showVal val="0"/>
          <c:showCatName val="0"/>
          <c:showSerName val="0"/>
          <c:showPercent val="0"/>
          <c:showBubbleSize val="0"/>
        </c:dLbls>
        <c:marker val="1"/>
        <c:smooth val="0"/>
        <c:axId val="564568000"/>
        <c:axId val="206021424"/>
      </c:lineChart>
      <c:catAx>
        <c:axId val="206022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023384"/>
        <c:crosses val="autoZero"/>
        <c:auto val="1"/>
        <c:lblAlgn val="ctr"/>
        <c:lblOffset val="100"/>
        <c:noMultiLvlLbl val="0"/>
      </c:catAx>
      <c:valAx>
        <c:axId val="206023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r>
                  <a:rPr lang="en-GB" baseline="0"/>
                  <a:t> million</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022208"/>
        <c:crosses val="autoZero"/>
        <c:crossBetween val="between"/>
      </c:valAx>
      <c:valAx>
        <c:axId val="206021424"/>
        <c:scaling>
          <c:orientation val="minMax"/>
          <c:max val="0.16000000000000003"/>
          <c:min val="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MBS</a:t>
                </a:r>
                <a:r>
                  <a:rPr lang="en-GB" baseline="0"/>
                  <a:t> as % share of Maritime sector</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4568000"/>
        <c:crosses val="max"/>
        <c:crossBetween val="between"/>
      </c:valAx>
      <c:catAx>
        <c:axId val="564568000"/>
        <c:scaling>
          <c:orientation val="minMax"/>
        </c:scaling>
        <c:delete val="1"/>
        <c:axPos val="b"/>
        <c:numFmt formatCode="General" sourceLinked="1"/>
        <c:majorTickMark val="out"/>
        <c:minorTickMark val="none"/>
        <c:tickLblPos val="nextTo"/>
        <c:crossAx val="206021424"/>
        <c:crosses val="autoZero"/>
        <c:auto val="1"/>
        <c:lblAlgn val="ctr"/>
        <c:lblOffset val="100"/>
        <c:noMultiLvlLbl val="0"/>
      </c:catAx>
      <c:spPr>
        <a:noFill/>
        <a:ln>
          <a:noFill/>
        </a:ln>
        <a:effectLst/>
      </c:spPr>
    </c:plotArea>
    <c:legend>
      <c:legendPos val="b"/>
      <c:layout>
        <c:manualLayout>
          <c:xMode val="edge"/>
          <c:yMode val="edge"/>
          <c:x val="4.0098243400803493E-2"/>
          <c:y val="0.79811066834991373"/>
          <c:w val="0.94678270020647126"/>
          <c:h val="0.1783691434885809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373232595173278E-2"/>
          <c:y val="4.6933341217149184E-2"/>
          <c:w val="0.80696086850303828"/>
          <c:h val="0.65355198379875845"/>
        </c:manualLayout>
      </c:layout>
      <c:barChart>
        <c:barDir val="col"/>
        <c:grouping val="stacked"/>
        <c:varyColors val="0"/>
        <c:ser>
          <c:idx val="2"/>
          <c:order val="0"/>
          <c:tx>
            <c:strRef>
              <c:f>Charts_Other!$U$4</c:f>
              <c:strCache>
                <c:ptCount val="1"/>
                <c:pt idx="0">
                  <c:v>Shipbroking</c:v>
                </c:pt>
              </c:strCache>
            </c:strRef>
          </c:tx>
          <c:spPr>
            <a:solidFill>
              <a:schemeClr val="tx2"/>
            </a:solidFill>
            <a:ln>
              <a:noFill/>
            </a:ln>
            <a:effectLst/>
          </c:spPr>
          <c:invertIfNegative val="0"/>
          <c:cat>
            <c:numRef>
              <c:f>Charts_Other!$V$3:$AC$3</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Charts_Other!$V$4:$AC$4</c:f>
              <c:numCache>
                <c:formatCode>#,##0_ ;\-#,##0\ </c:formatCode>
                <c:ptCount val="8"/>
                <c:pt idx="0">
                  <c:v>82.880298869434824</c:v>
                </c:pt>
                <c:pt idx="1">
                  <c:v>84.459099499086634</c:v>
                </c:pt>
                <c:pt idx="2">
                  <c:v>71.01798189760396</c:v>
                </c:pt>
                <c:pt idx="3">
                  <c:v>65.29209073199948</c:v>
                </c:pt>
                <c:pt idx="4">
                  <c:v>85.851615614674401</c:v>
                </c:pt>
                <c:pt idx="5">
                  <c:v>83.341586609695085</c:v>
                </c:pt>
                <c:pt idx="6">
                  <c:v>104.87783192999861</c:v>
                </c:pt>
                <c:pt idx="7">
                  <c:v>107.59969663135331</c:v>
                </c:pt>
              </c:numCache>
            </c:numRef>
          </c:val>
          <c:extLst xmlns:c16r2="http://schemas.microsoft.com/office/drawing/2015/06/chart">
            <c:ext xmlns:c16="http://schemas.microsoft.com/office/drawing/2014/chart" uri="{C3380CC4-5D6E-409C-BE32-E72D297353CC}">
              <c16:uniqueId val="{00000000-5D1A-4FE3-A3E3-AC7DC6C8F539}"/>
            </c:ext>
          </c:extLst>
        </c:ser>
        <c:ser>
          <c:idx val="1"/>
          <c:order val="1"/>
          <c:tx>
            <c:strRef>
              <c:f>Charts_Other!$U$5</c:f>
              <c:strCache>
                <c:ptCount val="1"/>
                <c:pt idx="0">
                  <c:v>Maritime Insurance</c:v>
                </c:pt>
              </c:strCache>
            </c:strRef>
          </c:tx>
          <c:spPr>
            <a:solidFill>
              <a:schemeClr val="accent2"/>
            </a:solidFill>
            <a:ln>
              <a:noFill/>
            </a:ln>
            <a:effectLst/>
          </c:spPr>
          <c:invertIfNegative val="0"/>
          <c:cat>
            <c:numRef>
              <c:f>Charts_Other!$V$3:$AC$3</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Charts_Other!$V$5:$AC$5</c:f>
              <c:numCache>
                <c:formatCode>#,##0_ ;\-#,##0\ </c:formatCode>
                <c:ptCount val="8"/>
                <c:pt idx="0">
                  <c:v>511.69327452666016</c:v>
                </c:pt>
                <c:pt idx="1">
                  <c:v>611.34808355917437</c:v>
                </c:pt>
                <c:pt idx="2">
                  <c:v>636.7822330362992</c:v>
                </c:pt>
                <c:pt idx="3">
                  <c:v>773.13529520636666</c:v>
                </c:pt>
                <c:pt idx="4">
                  <c:v>845.04850102500484</c:v>
                </c:pt>
                <c:pt idx="5">
                  <c:v>725.26676224081416</c:v>
                </c:pt>
                <c:pt idx="6">
                  <c:v>763.97331423088713</c:v>
                </c:pt>
                <c:pt idx="7">
                  <c:v>803.19767441860461</c:v>
                </c:pt>
              </c:numCache>
            </c:numRef>
          </c:val>
          <c:extLst xmlns:c16r2="http://schemas.microsoft.com/office/drawing/2015/06/chart">
            <c:ext xmlns:c16="http://schemas.microsoft.com/office/drawing/2014/chart" uri="{C3380CC4-5D6E-409C-BE32-E72D297353CC}">
              <c16:uniqueId val="{00000001-5D1A-4FE3-A3E3-AC7DC6C8F539}"/>
            </c:ext>
          </c:extLst>
        </c:ser>
        <c:ser>
          <c:idx val="8"/>
          <c:order val="2"/>
          <c:tx>
            <c:strRef>
              <c:f>Charts_Other!$U$6</c:f>
              <c:strCache>
                <c:ptCount val="1"/>
                <c:pt idx="0">
                  <c:v>Maritime Financial</c:v>
                </c:pt>
              </c:strCache>
            </c:strRef>
          </c:tx>
          <c:spPr>
            <a:solidFill>
              <a:schemeClr val="accent3"/>
            </a:solidFill>
            <a:ln>
              <a:noFill/>
            </a:ln>
            <a:effectLst/>
          </c:spPr>
          <c:invertIfNegative val="0"/>
          <c:val>
            <c:numRef>
              <c:f>Charts_Other!$V$6:$AC$6</c:f>
              <c:numCache>
                <c:formatCode>#,##0_ ;\-#,##0\ </c:formatCode>
                <c:ptCount val="8"/>
                <c:pt idx="0">
                  <c:v>13.036559139784947</c:v>
                </c:pt>
                <c:pt idx="1">
                  <c:v>15.310967741935483</c:v>
                </c:pt>
                <c:pt idx="2">
                  <c:v>14.878279569892475</c:v>
                </c:pt>
                <c:pt idx="3">
                  <c:v>14.851612903225808</c:v>
                </c:pt>
                <c:pt idx="4">
                  <c:v>13.092043010752688</c:v>
                </c:pt>
                <c:pt idx="5">
                  <c:v>13.839569892473119</c:v>
                </c:pt>
                <c:pt idx="6">
                  <c:v>14.910537634408604</c:v>
                </c:pt>
                <c:pt idx="7">
                  <c:v>14.910537634408604</c:v>
                </c:pt>
              </c:numCache>
            </c:numRef>
          </c:val>
          <c:extLst xmlns:c16r2="http://schemas.microsoft.com/office/drawing/2015/06/chart">
            <c:ext xmlns:c16="http://schemas.microsoft.com/office/drawing/2014/chart" uri="{C3380CC4-5D6E-409C-BE32-E72D297353CC}">
              <c16:uniqueId val="{00000002-5D1A-4FE3-A3E3-AC7DC6C8F539}"/>
            </c:ext>
          </c:extLst>
        </c:ser>
        <c:ser>
          <c:idx val="7"/>
          <c:order val="3"/>
          <c:tx>
            <c:strRef>
              <c:f>Charts_Other!$U$7</c:f>
              <c:strCache>
                <c:ptCount val="1"/>
                <c:pt idx="0">
                  <c:v>Maritime Legal</c:v>
                </c:pt>
              </c:strCache>
            </c:strRef>
          </c:tx>
          <c:spPr>
            <a:solidFill>
              <a:srgbClr val="002060"/>
            </a:solidFill>
            <a:ln>
              <a:noFill/>
            </a:ln>
            <a:effectLst/>
          </c:spPr>
          <c:invertIfNegative val="0"/>
          <c:val>
            <c:numRef>
              <c:f>Charts_Other!$V$7:$AC$7</c:f>
              <c:numCache>
                <c:formatCode>#,##0_ ;\-#,##0\ </c:formatCode>
                <c:ptCount val="8"/>
                <c:pt idx="0">
                  <c:v>95.015592728555163</c:v>
                </c:pt>
                <c:pt idx="1">
                  <c:v>105.04335406745118</c:v>
                </c:pt>
                <c:pt idx="2">
                  <c:v>102.13766171332067</c:v>
                </c:pt>
                <c:pt idx="3">
                  <c:v>105.94750435363117</c:v>
                </c:pt>
                <c:pt idx="4">
                  <c:v>111.64313932227438</c:v>
                </c:pt>
                <c:pt idx="5">
                  <c:v>109.15952228838032</c:v>
                </c:pt>
                <c:pt idx="6">
                  <c:v>136.60005721638169</c:v>
                </c:pt>
                <c:pt idx="7">
                  <c:v>119.49865594066287</c:v>
                </c:pt>
              </c:numCache>
            </c:numRef>
          </c:val>
          <c:extLst xmlns:c16r2="http://schemas.microsoft.com/office/drawing/2015/06/chart">
            <c:ext xmlns:c16="http://schemas.microsoft.com/office/drawing/2014/chart" uri="{C3380CC4-5D6E-409C-BE32-E72D297353CC}">
              <c16:uniqueId val="{00000003-5D1A-4FE3-A3E3-AC7DC6C8F539}"/>
            </c:ext>
          </c:extLst>
        </c:ser>
        <c:ser>
          <c:idx val="0"/>
          <c:order val="4"/>
          <c:tx>
            <c:strRef>
              <c:f>Charts_Other!$U$8</c:f>
              <c:strCache>
                <c:ptCount val="1"/>
                <c:pt idx="0">
                  <c:v>Ship Surveying and Classification</c:v>
                </c:pt>
              </c:strCache>
            </c:strRef>
          </c:tx>
          <c:spPr>
            <a:solidFill>
              <a:schemeClr val="accent4"/>
            </a:solidFill>
            <a:ln>
              <a:noFill/>
            </a:ln>
            <a:effectLst/>
          </c:spPr>
          <c:invertIfNegative val="0"/>
          <c:cat>
            <c:numRef>
              <c:f>Charts_Other!$V$3:$AC$3</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Charts_Other!$V$8:$AC$8</c:f>
              <c:numCache>
                <c:formatCode>#,##0_ ;\-#,##0\ </c:formatCode>
                <c:ptCount val="8"/>
                <c:pt idx="0">
                  <c:v>0</c:v>
                </c:pt>
                <c:pt idx="1">
                  <c:v>0</c:v>
                </c:pt>
                <c:pt idx="2">
                  <c:v>0</c:v>
                </c:pt>
                <c:pt idx="3">
                  <c:v>0</c:v>
                </c:pt>
                <c:pt idx="4">
                  <c:v>0</c:v>
                </c:pt>
                <c:pt idx="5">
                  <c:v>0</c:v>
                </c:pt>
                <c:pt idx="6">
                  <c:v>0</c:v>
                </c:pt>
                <c:pt idx="7">
                  <c:v>0</c:v>
                </c:pt>
              </c:numCache>
            </c:numRef>
          </c:val>
          <c:extLst xmlns:c16r2="http://schemas.microsoft.com/office/drawing/2015/06/chart">
            <c:ext xmlns:c16="http://schemas.microsoft.com/office/drawing/2014/chart" uri="{C3380CC4-5D6E-409C-BE32-E72D297353CC}">
              <c16:uniqueId val="{00000004-5D1A-4FE3-A3E3-AC7DC6C8F539}"/>
            </c:ext>
          </c:extLst>
        </c:ser>
        <c:ser>
          <c:idx val="6"/>
          <c:order val="5"/>
          <c:tx>
            <c:strRef>
              <c:f>Charts_Other!$U$9</c:f>
              <c:strCache>
                <c:ptCount val="1"/>
                <c:pt idx="0">
                  <c:v>Maritime Education</c:v>
                </c:pt>
              </c:strCache>
            </c:strRef>
          </c:tx>
          <c:spPr>
            <a:solidFill>
              <a:srgbClr val="7030A0"/>
            </a:solidFill>
            <a:ln>
              <a:noFill/>
            </a:ln>
            <a:effectLst/>
          </c:spPr>
          <c:invertIfNegative val="0"/>
          <c:cat>
            <c:numRef>
              <c:f>Charts_Other!$V$3:$AC$3</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Charts_Other!$V$9:$AC$9</c:f>
              <c:numCache>
                <c:formatCode>#,##0_ ;\-#,##0\ </c:formatCode>
                <c:ptCount val="8"/>
                <c:pt idx="0">
                  <c:v>3.0445738884011626</c:v>
                </c:pt>
                <c:pt idx="1">
                  <c:v>3.7910717987531064</c:v>
                </c:pt>
                <c:pt idx="2">
                  <c:v>4.9847275113630927</c:v>
                </c:pt>
                <c:pt idx="3">
                  <c:v>5.8994570050433328</c:v>
                </c:pt>
                <c:pt idx="4">
                  <c:v>5.7621383282942178</c:v>
                </c:pt>
                <c:pt idx="5">
                  <c:v>6.2311742148875275</c:v>
                </c:pt>
                <c:pt idx="6">
                  <c:v>6.6548689314264067</c:v>
                </c:pt>
                <c:pt idx="7">
                  <c:v>6.5095579689894931</c:v>
                </c:pt>
              </c:numCache>
            </c:numRef>
          </c:val>
          <c:extLst xmlns:c16r2="http://schemas.microsoft.com/office/drawing/2015/06/chart">
            <c:ext xmlns:c16="http://schemas.microsoft.com/office/drawing/2014/chart" uri="{C3380CC4-5D6E-409C-BE32-E72D297353CC}">
              <c16:uniqueId val="{00000005-5D1A-4FE3-A3E3-AC7DC6C8F539}"/>
            </c:ext>
          </c:extLst>
        </c:ser>
        <c:ser>
          <c:idx val="3"/>
          <c:order val="6"/>
          <c:tx>
            <c:strRef>
              <c:f>Charts_Other!$U$10</c:f>
              <c:strCache>
                <c:ptCount val="1"/>
                <c:pt idx="0">
                  <c:v>Marine Consultancy</c:v>
                </c:pt>
              </c:strCache>
            </c:strRef>
          </c:tx>
          <c:spPr>
            <a:solidFill>
              <a:schemeClr val="accent5">
                <a:lumMod val="60000"/>
                <a:lumOff val="40000"/>
              </a:schemeClr>
            </a:solidFill>
            <a:ln>
              <a:noFill/>
            </a:ln>
            <a:effectLst/>
          </c:spPr>
          <c:invertIfNegative val="0"/>
          <c:cat>
            <c:numRef>
              <c:f>Charts_Other!$V$3:$AC$3</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Charts_Other!$V$10:$AC$10</c:f>
              <c:numCache>
                <c:formatCode>#,##0_ ;\-#,##0\ </c:formatCode>
                <c:ptCount val="8"/>
                <c:pt idx="0">
                  <c:v>138.2716053589026</c:v>
                </c:pt>
                <c:pt idx="1">
                  <c:v>160.20526745117516</c:v>
                </c:pt>
                <c:pt idx="2">
                  <c:v>167.76099403587997</c:v>
                </c:pt>
                <c:pt idx="3">
                  <c:v>192.25066356308528</c:v>
                </c:pt>
                <c:pt idx="4">
                  <c:v>206.59929916905912</c:v>
                </c:pt>
                <c:pt idx="5">
                  <c:v>223.4886366816265</c:v>
                </c:pt>
                <c:pt idx="6">
                  <c:v>264.08064883686001</c:v>
                </c:pt>
                <c:pt idx="7">
                  <c:v>278.3331736866844</c:v>
                </c:pt>
              </c:numCache>
            </c:numRef>
          </c:val>
          <c:extLst xmlns:c16r2="http://schemas.microsoft.com/office/drawing/2015/06/chart">
            <c:ext xmlns:c16="http://schemas.microsoft.com/office/drawing/2014/chart" uri="{C3380CC4-5D6E-409C-BE32-E72D297353CC}">
              <c16:uniqueId val="{00000006-5D1A-4FE3-A3E3-AC7DC6C8F539}"/>
            </c:ext>
          </c:extLst>
        </c:ser>
        <c:ser>
          <c:idx val="4"/>
          <c:order val="7"/>
          <c:tx>
            <c:strRef>
              <c:f>Charts_Other!$U$11</c:f>
              <c:strCache>
                <c:ptCount val="1"/>
                <c:pt idx="0">
                  <c:v>Marine Accountancy</c:v>
                </c:pt>
              </c:strCache>
            </c:strRef>
          </c:tx>
          <c:spPr>
            <a:solidFill>
              <a:schemeClr val="tx1"/>
            </a:solidFill>
            <a:ln>
              <a:noFill/>
            </a:ln>
            <a:effectLst/>
          </c:spPr>
          <c:invertIfNegative val="0"/>
          <c:cat>
            <c:numRef>
              <c:f>Charts_Other!$V$3:$AC$3</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Charts_Other!$V$11:$AC$11</c:f>
              <c:numCache>
                <c:formatCode>#,##0_ ;\-#,##0\ </c:formatCode>
                <c:ptCount val="8"/>
                <c:pt idx="0">
                  <c:v>2.2970999138581703</c:v>
                </c:pt>
                <c:pt idx="1">
                  <c:v>2.3362369885958176</c:v>
                </c:pt>
                <c:pt idx="2">
                  <c:v>3.1846679541227925</c:v>
                </c:pt>
                <c:pt idx="3">
                  <c:v>3.6670491737390889</c:v>
                </c:pt>
                <c:pt idx="4">
                  <c:v>4.1728578082487191</c:v>
                </c:pt>
                <c:pt idx="5">
                  <c:v>5.0810599531963172</c:v>
                </c:pt>
                <c:pt idx="6">
                  <c:v>6.1134267355258167</c:v>
                </c:pt>
                <c:pt idx="7">
                  <c:v>6.3522784948282034</c:v>
                </c:pt>
              </c:numCache>
            </c:numRef>
          </c:val>
          <c:extLst xmlns:c16r2="http://schemas.microsoft.com/office/drawing/2015/06/chart">
            <c:ext xmlns:c16="http://schemas.microsoft.com/office/drawing/2014/chart" uri="{C3380CC4-5D6E-409C-BE32-E72D297353CC}">
              <c16:uniqueId val="{00000007-5D1A-4FE3-A3E3-AC7DC6C8F539}"/>
            </c:ext>
          </c:extLst>
        </c:ser>
        <c:dLbls>
          <c:showLegendKey val="0"/>
          <c:showVal val="0"/>
          <c:showCatName val="0"/>
          <c:showSerName val="0"/>
          <c:showPercent val="0"/>
          <c:showBubbleSize val="0"/>
        </c:dLbls>
        <c:gapWidth val="150"/>
        <c:overlap val="100"/>
        <c:axId val="702525064"/>
        <c:axId val="702525456"/>
      </c:barChart>
      <c:lineChart>
        <c:grouping val="standard"/>
        <c:varyColors val="0"/>
        <c:ser>
          <c:idx val="5"/>
          <c:order val="8"/>
          <c:tx>
            <c:strRef>
              <c:f>Charts_Other!$U$13</c:f>
              <c:strCache>
                <c:ptCount val="1"/>
                <c:pt idx="0">
                  <c:v>as % UK Maritime Sector (RHS)</c:v>
                </c:pt>
              </c:strCache>
            </c:strRef>
          </c:tx>
          <c:spPr>
            <a:ln w="28575" cap="rnd">
              <a:solidFill>
                <a:srgbClr val="C00000"/>
              </a:solidFill>
              <a:round/>
            </a:ln>
            <a:effectLst/>
          </c:spPr>
          <c:marker>
            <c:symbol val="none"/>
          </c:marker>
          <c:cat>
            <c:numRef>
              <c:f>Charts_Other!$V$3:$AA$3</c:f>
              <c:numCache>
                <c:formatCode>General</c:formatCode>
                <c:ptCount val="6"/>
                <c:pt idx="0">
                  <c:v>2010</c:v>
                </c:pt>
                <c:pt idx="1">
                  <c:v>2011</c:v>
                </c:pt>
                <c:pt idx="2">
                  <c:v>2012</c:v>
                </c:pt>
                <c:pt idx="3">
                  <c:v>2013</c:v>
                </c:pt>
                <c:pt idx="4">
                  <c:v>2014</c:v>
                </c:pt>
                <c:pt idx="5">
                  <c:v>2015</c:v>
                </c:pt>
              </c:numCache>
            </c:numRef>
          </c:cat>
          <c:val>
            <c:numRef>
              <c:f>Charts_Other!$V$13:$AC$13</c:f>
              <c:numCache>
                <c:formatCode>0.0%</c:formatCode>
                <c:ptCount val="8"/>
                <c:pt idx="0">
                  <c:v>5.5502612786192361E-2</c:v>
                </c:pt>
                <c:pt idx="1">
                  <c:v>5.9267777119017595E-2</c:v>
                </c:pt>
                <c:pt idx="2">
                  <c:v>6.3838577573629707E-2</c:v>
                </c:pt>
                <c:pt idx="3">
                  <c:v>7.6999658557149409E-2</c:v>
                </c:pt>
                <c:pt idx="4">
                  <c:v>8.7646809615820553E-2</c:v>
                </c:pt>
                <c:pt idx="5">
                  <c:v>9.5048758162941976E-2</c:v>
                </c:pt>
                <c:pt idx="6">
                  <c:v>0.10451467554909924</c:v>
                </c:pt>
                <c:pt idx="7">
                  <c:v>0.10752644908737186</c:v>
                </c:pt>
              </c:numCache>
            </c:numRef>
          </c:val>
          <c:smooth val="0"/>
          <c:extLst xmlns:c16r2="http://schemas.microsoft.com/office/drawing/2015/06/chart">
            <c:ext xmlns:c16="http://schemas.microsoft.com/office/drawing/2014/chart" uri="{C3380CC4-5D6E-409C-BE32-E72D297353CC}">
              <c16:uniqueId val="{00000008-5D1A-4FE3-A3E3-AC7DC6C8F539}"/>
            </c:ext>
          </c:extLst>
        </c:ser>
        <c:dLbls>
          <c:showLegendKey val="0"/>
          <c:showVal val="0"/>
          <c:showCatName val="0"/>
          <c:showSerName val="0"/>
          <c:showPercent val="0"/>
          <c:showBubbleSize val="0"/>
        </c:dLbls>
        <c:marker val="1"/>
        <c:smooth val="0"/>
        <c:axId val="713330504"/>
        <c:axId val="713330112"/>
      </c:lineChart>
      <c:catAx>
        <c:axId val="702525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2525456"/>
        <c:crosses val="autoZero"/>
        <c:auto val="1"/>
        <c:lblAlgn val="ctr"/>
        <c:lblOffset val="100"/>
        <c:noMultiLvlLbl val="0"/>
      </c:catAx>
      <c:valAx>
        <c:axId val="702525456"/>
        <c:scaling>
          <c:orientation val="minMax"/>
          <c:max val="14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million</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2525064"/>
        <c:crosses val="autoZero"/>
        <c:crossBetween val="between"/>
      </c:valAx>
      <c:valAx>
        <c:axId val="71333011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MBS as % share of UK Maritime sector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3330504"/>
        <c:crosses val="max"/>
        <c:crossBetween val="between"/>
      </c:valAx>
      <c:catAx>
        <c:axId val="713330504"/>
        <c:scaling>
          <c:orientation val="minMax"/>
        </c:scaling>
        <c:delete val="1"/>
        <c:axPos val="b"/>
        <c:numFmt formatCode="General" sourceLinked="1"/>
        <c:majorTickMark val="out"/>
        <c:minorTickMark val="none"/>
        <c:tickLblPos val="nextTo"/>
        <c:crossAx val="713330112"/>
        <c:crosses val="autoZero"/>
        <c:auto val="1"/>
        <c:lblAlgn val="ctr"/>
        <c:lblOffset val="100"/>
        <c:noMultiLvlLbl val="0"/>
      </c:catAx>
      <c:spPr>
        <a:noFill/>
        <a:ln>
          <a:noFill/>
        </a:ln>
        <a:effectLst/>
      </c:spPr>
    </c:plotArea>
    <c:legend>
      <c:legendPos val="b"/>
      <c:layout>
        <c:manualLayout>
          <c:xMode val="edge"/>
          <c:yMode val="edge"/>
          <c:x val="2.4289588801399833E-2"/>
          <c:y val="0.80528433945756783"/>
          <c:w val="0.94953872549019613"/>
          <c:h val="0.180317899996416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345138472040789E-2"/>
          <c:y val="5.0925925925925923E-2"/>
          <c:w val="0.88573159296791937"/>
          <c:h val="0.7146442111402741"/>
        </c:manualLayout>
      </c:layout>
      <c:barChart>
        <c:barDir val="col"/>
        <c:grouping val="clustered"/>
        <c:varyColors val="0"/>
        <c:ser>
          <c:idx val="0"/>
          <c:order val="0"/>
          <c:tx>
            <c:strRef>
              <c:f>Comparisons!$C$63</c:f>
              <c:strCache>
                <c:ptCount val="1"/>
                <c:pt idx="0">
                  <c:v>£ million</c:v>
                </c:pt>
              </c:strCache>
            </c:strRef>
          </c:tx>
          <c:spPr>
            <a:solidFill>
              <a:srgbClr val="008C9B"/>
            </a:solidFill>
            <a:ln>
              <a:noFill/>
            </a:ln>
            <a:effectLst/>
          </c:spPr>
          <c:invertIfNegative val="0"/>
          <c:dPt>
            <c:idx val="2"/>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1CBC-4744-921B-944839EF34D4}"/>
              </c:ext>
            </c:extLst>
          </c:dPt>
          <c:cat>
            <c:strRef>
              <c:f>Comparisons!$B$64:$B$70</c:f>
              <c:strCache>
                <c:ptCount val="7"/>
                <c:pt idx="0">
                  <c:v>Legal services</c:v>
                </c:pt>
                <c:pt idx="1">
                  <c:v>Reinsurance</c:v>
                </c:pt>
                <c:pt idx="2">
                  <c:v>Maritime Business Services</c:v>
                </c:pt>
                <c:pt idx="3">
                  <c:v>Accounting, auditing, book-keeping and tax consulting</c:v>
                </c:pt>
                <c:pt idx="4">
                  <c:v>Life insurance</c:v>
                </c:pt>
                <c:pt idx="5">
                  <c:v>Business Travel</c:v>
                </c:pt>
                <c:pt idx="6">
                  <c:v>Advertising and market research</c:v>
                </c:pt>
              </c:strCache>
            </c:strRef>
          </c:cat>
          <c:val>
            <c:numRef>
              <c:f>Comparisons!$C$64:$C$70</c:f>
              <c:numCache>
                <c:formatCode>#,##0</c:formatCode>
                <c:ptCount val="7"/>
                <c:pt idx="0">
                  <c:v>62</c:v>
                </c:pt>
                <c:pt idx="1">
                  <c:v>535</c:v>
                </c:pt>
                <c:pt idx="2">
                  <c:v>1336.4015747755313</c:v>
                </c:pt>
                <c:pt idx="3">
                  <c:v>3061</c:v>
                </c:pt>
                <c:pt idx="4">
                  <c:v>3770</c:v>
                </c:pt>
                <c:pt idx="5">
                  <c:v>4864</c:v>
                </c:pt>
                <c:pt idx="6">
                  <c:v>6803</c:v>
                </c:pt>
              </c:numCache>
            </c:numRef>
          </c:val>
          <c:extLst xmlns:c16r2="http://schemas.microsoft.com/office/drawing/2015/06/chart">
            <c:ext xmlns:c16="http://schemas.microsoft.com/office/drawing/2014/chart" uri="{C3380CC4-5D6E-409C-BE32-E72D297353CC}">
              <c16:uniqueId val="{00000002-1CBC-4744-921B-944839EF34D4}"/>
            </c:ext>
          </c:extLst>
        </c:ser>
        <c:dLbls>
          <c:showLegendKey val="0"/>
          <c:showVal val="0"/>
          <c:showCatName val="0"/>
          <c:showSerName val="0"/>
          <c:showPercent val="0"/>
          <c:showBubbleSize val="0"/>
        </c:dLbls>
        <c:gapWidth val="219"/>
        <c:overlap val="-27"/>
        <c:axId val="713331288"/>
        <c:axId val="713331680"/>
      </c:barChart>
      <c:catAx>
        <c:axId val="713331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13331680"/>
        <c:crosses val="autoZero"/>
        <c:auto val="1"/>
        <c:lblAlgn val="ctr"/>
        <c:lblOffset val="100"/>
        <c:noMultiLvlLbl val="0"/>
      </c:catAx>
      <c:valAx>
        <c:axId val="713331680"/>
        <c:scaling>
          <c:orientation val="minMax"/>
          <c:max val="7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million</a:t>
                </a:r>
              </a:p>
            </c:rich>
          </c:tx>
          <c:layout>
            <c:manualLayout>
              <c:xMode val="edge"/>
              <c:yMode val="edge"/>
              <c:x val="1.5843759440383851E-3"/>
              <c:y val="0.2854932195975503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33312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59785658147784"/>
          <c:y val="5.0925925925925923E-2"/>
          <c:w val="0.81398385328416245"/>
          <c:h val="0.68681017479635897"/>
        </c:manualLayout>
      </c:layout>
      <c:barChart>
        <c:barDir val="col"/>
        <c:grouping val="clustered"/>
        <c:varyColors val="0"/>
        <c:ser>
          <c:idx val="0"/>
          <c:order val="0"/>
          <c:tx>
            <c:strRef>
              <c:f>Comparisons!$C$31</c:f>
              <c:strCache>
                <c:ptCount val="1"/>
                <c:pt idx="0">
                  <c:v>GVA (£ million)</c:v>
                </c:pt>
              </c:strCache>
            </c:strRef>
          </c:tx>
          <c:spPr>
            <a:solidFill>
              <a:srgbClr val="008C9B"/>
            </a:solidFill>
            <a:ln>
              <a:noFill/>
            </a:ln>
            <a:effectLst/>
          </c:spPr>
          <c:invertIfNegative val="0"/>
          <c:dPt>
            <c:idx val="3"/>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2D10-49C0-90FA-6195948429E6}"/>
              </c:ext>
            </c:extLst>
          </c:dPt>
          <c:cat>
            <c:strRef>
              <c:f>Comparisons!$B$32:$B$38</c:f>
              <c:strCache>
                <c:ptCount val="7"/>
                <c:pt idx="0">
                  <c:v>Public relations and communication activities</c:v>
                </c:pt>
                <c:pt idx="1">
                  <c:v>Technical testing and analysis </c:v>
                </c:pt>
                <c:pt idx="2">
                  <c:v>Market research and public polling</c:v>
                </c:pt>
                <c:pt idx="3">
                  <c:v>Maritime Business Services</c:v>
                </c:pt>
                <c:pt idx="4">
                  <c:v>Service activities incidental to water transportation</c:v>
                </c:pt>
                <c:pt idx="5">
                  <c:v>Architectural activities </c:v>
                </c:pt>
                <c:pt idx="6">
                  <c:v>Other professional, scientific and technical activities</c:v>
                </c:pt>
              </c:strCache>
            </c:strRef>
          </c:cat>
          <c:val>
            <c:numRef>
              <c:f>Comparisons!$C$32:$C$38</c:f>
              <c:numCache>
                <c:formatCode>#,##0</c:formatCode>
                <c:ptCount val="7"/>
                <c:pt idx="0">
                  <c:v>4553.5181263719433</c:v>
                </c:pt>
                <c:pt idx="1">
                  <c:v>4824.1962034368698</c:v>
                </c:pt>
                <c:pt idx="2">
                  <c:v>5065.1747995594851</c:v>
                </c:pt>
                <c:pt idx="3">
                  <c:v>7573.6922675083615</c:v>
                </c:pt>
                <c:pt idx="4">
                  <c:v>7713.0626278502459</c:v>
                </c:pt>
                <c:pt idx="5">
                  <c:v>13547.747917024741</c:v>
                </c:pt>
                <c:pt idx="6">
                  <c:v>19173.051480347691</c:v>
                </c:pt>
              </c:numCache>
            </c:numRef>
          </c:val>
          <c:extLst xmlns:c16r2="http://schemas.microsoft.com/office/drawing/2015/06/chart">
            <c:ext xmlns:c16="http://schemas.microsoft.com/office/drawing/2014/chart" uri="{C3380CC4-5D6E-409C-BE32-E72D297353CC}">
              <c16:uniqueId val="{00000002-2D10-49C0-90FA-6195948429E6}"/>
            </c:ext>
          </c:extLst>
        </c:ser>
        <c:dLbls>
          <c:showLegendKey val="0"/>
          <c:showVal val="0"/>
          <c:showCatName val="0"/>
          <c:showSerName val="0"/>
          <c:showPercent val="0"/>
          <c:showBubbleSize val="0"/>
        </c:dLbls>
        <c:gapWidth val="219"/>
        <c:overlap val="-27"/>
        <c:axId val="208919552"/>
        <c:axId val="208919944"/>
      </c:barChart>
      <c:scatterChart>
        <c:scatterStyle val="lineMarker"/>
        <c:varyColors val="0"/>
        <c:ser>
          <c:idx val="1"/>
          <c:order val="1"/>
          <c:tx>
            <c:strRef>
              <c:f>Comparisons!$D$31</c:f>
              <c:strCache>
                <c:ptCount val="1"/>
                <c:pt idx="0">
                  <c:v>Multiplier (RHS)</c:v>
                </c:pt>
              </c:strCache>
            </c:strRef>
          </c:tx>
          <c:spPr>
            <a:ln w="25400" cap="rnd">
              <a:noFill/>
              <a:round/>
            </a:ln>
            <a:effectLst/>
          </c:spPr>
          <c:marker>
            <c:symbol val="circle"/>
            <c:size val="5"/>
            <c:spPr>
              <a:solidFill>
                <a:srgbClr val="C00000"/>
              </a:solidFill>
              <a:ln w="9525">
                <a:noFill/>
              </a:ln>
              <a:effectLst/>
            </c:spPr>
          </c:marker>
          <c:xVal>
            <c:strRef>
              <c:f>Comparisons!$B$32:$B$38</c:f>
              <c:strCache>
                <c:ptCount val="7"/>
                <c:pt idx="0">
                  <c:v>Public relations and communication activities</c:v>
                </c:pt>
                <c:pt idx="1">
                  <c:v>Technical testing and analysis </c:v>
                </c:pt>
                <c:pt idx="2">
                  <c:v>Market research and public polling</c:v>
                </c:pt>
                <c:pt idx="3">
                  <c:v>Maritime Business Services</c:v>
                </c:pt>
                <c:pt idx="4">
                  <c:v>Service activities incidental to water transportation</c:v>
                </c:pt>
                <c:pt idx="5">
                  <c:v>Architectural activities </c:v>
                </c:pt>
                <c:pt idx="6">
                  <c:v>Other professional, scientific and technical activities</c:v>
                </c:pt>
              </c:strCache>
            </c:strRef>
          </c:xVal>
          <c:yVal>
            <c:numRef>
              <c:f>Comparisons!$D$32:$D$38</c:f>
              <c:numCache>
                <c:formatCode>0.00</c:formatCode>
                <c:ptCount val="7"/>
                <c:pt idx="0">
                  <c:v>2.1714440278359293</c:v>
                </c:pt>
                <c:pt idx="1">
                  <c:v>1.7651650945616062</c:v>
                </c:pt>
                <c:pt idx="2">
                  <c:v>1.8857687265671947</c:v>
                </c:pt>
                <c:pt idx="3">
                  <c:v>2.7349471036697439</c:v>
                </c:pt>
                <c:pt idx="4">
                  <c:v>2.8232293659773959</c:v>
                </c:pt>
                <c:pt idx="5">
                  <c:v>2.1456680261363226</c:v>
                </c:pt>
                <c:pt idx="6">
                  <c:v>2.0007358322391413</c:v>
                </c:pt>
              </c:numCache>
            </c:numRef>
          </c:yVal>
          <c:smooth val="0"/>
          <c:extLst xmlns:c16r2="http://schemas.microsoft.com/office/drawing/2015/06/chart">
            <c:ext xmlns:c16="http://schemas.microsoft.com/office/drawing/2014/chart" uri="{C3380CC4-5D6E-409C-BE32-E72D297353CC}">
              <c16:uniqueId val="{00000003-2D10-49C0-90FA-6195948429E6}"/>
            </c:ext>
          </c:extLst>
        </c:ser>
        <c:dLbls>
          <c:showLegendKey val="0"/>
          <c:showVal val="0"/>
          <c:showCatName val="0"/>
          <c:showSerName val="0"/>
          <c:showPercent val="0"/>
          <c:showBubbleSize val="0"/>
        </c:dLbls>
        <c:axId val="208920728"/>
        <c:axId val="208920336"/>
      </c:scatterChart>
      <c:catAx>
        <c:axId val="20891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8919944"/>
        <c:crosses val="autoZero"/>
        <c:auto val="1"/>
        <c:lblAlgn val="ctr"/>
        <c:lblOffset val="100"/>
        <c:noMultiLvlLbl val="0"/>
      </c:catAx>
      <c:valAx>
        <c:axId val="208919944"/>
        <c:scaling>
          <c:orientation val="minMax"/>
          <c:max val="2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r>
                  <a:rPr lang="en-GB" baseline="0"/>
                  <a:t> million</a:t>
                </a:r>
                <a:endParaRPr lang="en-GB"/>
              </a:p>
            </c:rich>
          </c:tx>
          <c:layout>
            <c:manualLayout>
              <c:xMode val="edge"/>
              <c:yMode val="edge"/>
              <c:x val="1.455806199900688E-3"/>
              <c:y val="0.2377150772820064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19552"/>
        <c:crosses val="autoZero"/>
        <c:crossBetween val="between"/>
      </c:valAx>
      <c:valAx>
        <c:axId val="20892033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GVA Multiplier</a:t>
                </a:r>
              </a:p>
            </c:rich>
          </c:tx>
          <c:layout>
            <c:manualLayout>
              <c:xMode val="edge"/>
              <c:yMode val="edge"/>
              <c:x val="0.96904178815219433"/>
              <c:y val="0.244613225430154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920728"/>
        <c:crosses val="max"/>
        <c:crossBetween val="midCat"/>
      </c:valAx>
      <c:valAx>
        <c:axId val="208920728"/>
        <c:scaling>
          <c:orientation val="minMax"/>
        </c:scaling>
        <c:delete val="1"/>
        <c:axPos val="t"/>
        <c:majorTickMark val="out"/>
        <c:minorTickMark val="none"/>
        <c:tickLblPos val="nextTo"/>
        <c:crossAx val="208920336"/>
        <c:crosses val="max"/>
        <c:crossBetween val="midCat"/>
      </c:valAx>
      <c:spPr>
        <a:noFill/>
        <a:ln>
          <a:noFill/>
        </a:ln>
        <a:effectLst/>
      </c:spPr>
    </c:plotArea>
    <c:legend>
      <c:legendPos val="b"/>
      <c:layout>
        <c:manualLayout>
          <c:xMode val="edge"/>
          <c:yMode val="edge"/>
          <c:x val="0.2662447683904377"/>
          <c:y val="0.94039297171186931"/>
          <c:w val="0.46693172922762644"/>
          <c:h val="5.960702828813065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476388573445336E-2"/>
          <c:y val="5.0925925925925923E-2"/>
          <c:w val="0.81848800597372917"/>
          <c:h val="0.68397602298928628"/>
        </c:manualLayout>
      </c:layout>
      <c:barChart>
        <c:barDir val="col"/>
        <c:grouping val="clustered"/>
        <c:varyColors val="0"/>
        <c:ser>
          <c:idx val="0"/>
          <c:order val="0"/>
          <c:tx>
            <c:strRef>
              <c:f>Comparisons!$C$40</c:f>
              <c:strCache>
                <c:ptCount val="1"/>
                <c:pt idx="0">
                  <c:v>Employment (thousands)</c:v>
                </c:pt>
              </c:strCache>
            </c:strRef>
          </c:tx>
          <c:spPr>
            <a:solidFill>
              <a:srgbClr val="008C9B"/>
            </a:solidFill>
            <a:ln>
              <a:noFill/>
            </a:ln>
            <a:effectLst/>
          </c:spPr>
          <c:invertIfNegative val="0"/>
          <c:dPt>
            <c:idx val="2"/>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CD85-414C-8319-1D9A323309A3}"/>
              </c:ext>
            </c:extLst>
          </c:dPt>
          <c:cat>
            <c:strRef>
              <c:f>Comparisons!$B$41:$B$47</c:f>
              <c:strCache>
                <c:ptCount val="7"/>
                <c:pt idx="0">
                  <c:v>Public relations and communication activities</c:v>
                </c:pt>
                <c:pt idx="1">
                  <c:v>Service activities incidental to water transportation</c:v>
                </c:pt>
                <c:pt idx="2">
                  <c:v>Maritime Business Services</c:v>
                </c:pt>
                <c:pt idx="3">
                  <c:v>Market research and public polling</c:v>
                </c:pt>
                <c:pt idx="4">
                  <c:v>Technical testing and analysis </c:v>
                </c:pt>
                <c:pt idx="5">
                  <c:v>Architectural activities </c:v>
                </c:pt>
                <c:pt idx="6">
                  <c:v>Other professional, scientific and technical activities</c:v>
                </c:pt>
              </c:strCache>
            </c:strRef>
          </c:cat>
          <c:val>
            <c:numRef>
              <c:f>Comparisons!$C$41:$C$47</c:f>
              <c:numCache>
                <c:formatCode>#,##0.0</c:formatCode>
                <c:ptCount val="7"/>
                <c:pt idx="0">
                  <c:v>36.28669639066905</c:v>
                </c:pt>
                <c:pt idx="1">
                  <c:v>45.696934066882932</c:v>
                </c:pt>
                <c:pt idx="2">
                  <c:v>77.50740660444275</c:v>
                </c:pt>
                <c:pt idx="3">
                  <c:v>79.876213312143079</c:v>
                </c:pt>
                <c:pt idx="4">
                  <c:v>105.47913895578948</c:v>
                </c:pt>
                <c:pt idx="5">
                  <c:v>156.26539104561405</c:v>
                </c:pt>
                <c:pt idx="6">
                  <c:v>261.25804227180623</c:v>
                </c:pt>
              </c:numCache>
            </c:numRef>
          </c:val>
          <c:extLst xmlns:c16r2="http://schemas.microsoft.com/office/drawing/2015/06/chart">
            <c:ext xmlns:c16="http://schemas.microsoft.com/office/drawing/2014/chart" uri="{C3380CC4-5D6E-409C-BE32-E72D297353CC}">
              <c16:uniqueId val="{00000002-CD85-414C-8319-1D9A323309A3}"/>
            </c:ext>
          </c:extLst>
        </c:ser>
        <c:dLbls>
          <c:showLegendKey val="0"/>
          <c:showVal val="0"/>
          <c:showCatName val="0"/>
          <c:showSerName val="0"/>
          <c:showPercent val="0"/>
          <c:showBubbleSize val="0"/>
        </c:dLbls>
        <c:gapWidth val="219"/>
        <c:overlap val="-27"/>
        <c:axId val="615772328"/>
        <c:axId val="615772720"/>
      </c:barChart>
      <c:scatterChart>
        <c:scatterStyle val="lineMarker"/>
        <c:varyColors val="0"/>
        <c:ser>
          <c:idx val="1"/>
          <c:order val="1"/>
          <c:tx>
            <c:strRef>
              <c:f>Comparisons!$D$40</c:f>
              <c:strCache>
                <c:ptCount val="1"/>
                <c:pt idx="0">
                  <c:v>Multiplier (RHS)</c:v>
                </c:pt>
              </c:strCache>
            </c:strRef>
          </c:tx>
          <c:spPr>
            <a:ln w="25400" cap="rnd">
              <a:noFill/>
              <a:round/>
            </a:ln>
            <a:effectLst/>
          </c:spPr>
          <c:marker>
            <c:symbol val="circle"/>
            <c:size val="5"/>
            <c:spPr>
              <a:solidFill>
                <a:srgbClr val="C00000"/>
              </a:solidFill>
              <a:ln w="9525">
                <a:noFill/>
              </a:ln>
              <a:effectLst/>
            </c:spPr>
          </c:marker>
          <c:xVal>
            <c:strRef>
              <c:f>Comparisons!$B$41:$B$47</c:f>
              <c:strCache>
                <c:ptCount val="7"/>
                <c:pt idx="0">
                  <c:v>Public relations and communication activities</c:v>
                </c:pt>
                <c:pt idx="1">
                  <c:v>Service activities incidental to water transportation</c:v>
                </c:pt>
                <c:pt idx="2">
                  <c:v>Maritime Business Services</c:v>
                </c:pt>
                <c:pt idx="3">
                  <c:v>Market research and public polling</c:v>
                </c:pt>
                <c:pt idx="4">
                  <c:v>Technical testing and analysis </c:v>
                </c:pt>
                <c:pt idx="5">
                  <c:v>Architectural activities </c:v>
                </c:pt>
                <c:pt idx="6">
                  <c:v>Other professional, scientific and technical activities</c:v>
                </c:pt>
              </c:strCache>
            </c:strRef>
          </c:xVal>
          <c:yVal>
            <c:numRef>
              <c:f>Comparisons!$D$41:$D$47</c:f>
              <c:numCache>
                <c:formatCode>0.00</c:formatCode>
                <c:ptCount val="7"/>
                <c:pt idx="0">
                  <c:v>1.6493952904849569</c:v>
                </c:pt>
                <c:pt idx="1">
                  <c:v>2.1760444793753777</c:v>
                </c:pt>
                <c:pt idx="2">
                  <c:v>3.2923777685309918</c:v>
                </c:pt>
                <c:pt idx="3">
                  <c:v>2.0481080336446942</c:v>
                </c:pt>
                <c:pt idx="4">
                  <c:v>1.9533173880701755</c:v>
                </c:pt>
                <c:pt idx="5">
                  <c:v>1.9533173880701755</c:v>
                </c:pt>
                <c:pt idx="6">
                  <c:v>2.0410784552484862</c:v>
                </c:pt>
              </c:numCache>
            </c:numRef>
          </c:yVal>
          <c:smooth val="0"/>
          <c:extLst xmlns:c16r2="http://schemas.microsoft.com/office/drawing/2015/06/chart">
            <c:ext xmlns:c16="http://schemas.microsoft.com/office/drawing/2014/chart" uri="{C3380CC4-5D6E-409C-BE32-E72D297353CC}">
              <c16:uniqueId val="{00000003-CD85-414C-8319-1D9A323309A3}"/>
            </c:ext>
          </c:extLst>
        </c:ser>
        <c:dLbls>
          <c:showLegendKey val="0"/>
          <c:showVal val="0"/>
          <c:showCatName val="0"/>
          <c:showSerName val="0"/>
          <c:showPercent val="0"/>
          <c:showBubbleSize val="0"/>
        </c:dLbls>
        <c:axId val="615773504"/>
        <c:axId val="615773112"/>
      </c:scatterChart>
      <c:catAx>
        <c:axId val="615772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15772720"/>
        <c:crosses val="autoZero"/>
        <c:auto val="1"/>
        <c:lblAlgn val="ctr"/>
        <c:lblOffset val="100"/>
        <c:noMultiLvlLbl val="0"/>
      </c:catAx>
      <c:valAx>
        <c:axId val="615772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Employment (Thousands of jobs)</a:t>
                </a:r>
              </a:p>
            </c:rich>
          </c:tx>
          <c:layout>
            <c:manualLayout>
              <c:xMode val="edge"/>
              <c:yMode val="edge"/>
              <c:x val="5.3601710286683302E-3"/>
              <c:y val="4.327063283756196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5772328"/>
        <c:crosses val="autoZero"/>
        <c:crossBetween val="between"/>
      </c:valAx>
      <c:valAx>
        <c:axId val="61577311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Employment Multilpier</a:t>
                </a:r>
              </a:p>
            </c:rich>
          </c:tx>
          <c:layout>
            <c:manualLayout>
              <c:xMode val="edge"/>
              <c:yMode val="edge"/>
              <c:x val="0.96904178815219433"/>
              <c:y val="0.2260947069116360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5773504"/>
        <c:crosses val="max"/>
        <c:crossBetween val="midCat"/>
      </c:valAx>
      <c:valAx>
        <c:axId val="615773504"/>
        <c:scaling>
          <c:orientation val="minMax"/>
        </c:scaling>
        <c:delete val="1"/>
        <c:axPos val="t"/>
        <c:majorTickMark val="out"/>
        <c:minorTickMark val="none"/>
        <c:tickLblPos val="nextTo"/>
        <c:crossAx val="615773112"/>
        <c:crosses val="max"/>
        <c:crossBetween val="midCat"/>
      </c:valAx>
      <c:spPr>
        <a:noFill/>
        <a:ln>
          <a:noFill/>
        </a:ln>
        <a:effectLst/>
      </c:spPr>
    </c:plotArea>
    <c:legend>
      <c:legendPos val="b"/>
      <c:layout>
        <c:manualLayout>
          <c:xMode val="edge"/>
          <c:yMode val="edge"/>
          <c:x val="0.2662447683904377"/>
          <c:y val="0.94039297171186931"/>
          <c:w val="0.46693172922762644"/>
          <c:h val="5.960702828813065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59785658147784"/>
          <c:y val="5.0925925925925923E-2"/>
          <c:w val="0.79836653796569679"/>
          <c:h val="0.66328998663485372"/>
        </c:manualLayout>
      </c:layout>
      <c:barChart>
        <c:barDir val="col"/>
        <c:grouping val="clustered"/>
        <c:varyColors val="0"/>
        <c:ser>
          <c:idx val="0"/>
          <c:order val="0"/>
          <c:tx>
            <c:strRef>
              <c:f>Comparisons!$C$3</c:f>
              <c:strCache>
                <c:ptCount val="1"/>
                <c:pt idx="0">
                  <c:v>Turnover (£ million)</c:v>
                </c:pt>
              </c:strCache>
            </c:strRef>
          </c:tx>
          <c:spPr>
            <a:solidFill>
              <a:schemeClr val="tx2"/>
            </a:solidFill>
            <a:ln>
              <a:noFill/>
            </a:ln>
            <a:effectLst/>
          </c:spPr>
          <c:invertIfNegative val="0"/>
          <c:dPt>
            <c:idx val="4"/>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7A18-4361-82A4-E63231D8023A}"/>
              </c:ext>
            </c:extLst>
          </c:dPt>
          <c:cat>
            <c:strRef>
              <c:f>Comparisons!$B$4:$B$10</c:f>
              <c:strCache>
                <c:ptCount val="7"/>
                <c:pt idx="0">
                  <c:v>Public relations and communication activities</c:v>
                </c:pt>
                <c:pt idx="1">
                  <c:v>Service activities incidental to water transportation</c:v>
                </c:pt>
                <c:pt idx="2">
                  <c:v>Technical testing and analysis </c:v>
                </c:pt>
                <c:pt idx="3">
                  <c:v>Market research and public polling</c:v>
                </c:pt>
                <c:pt idx="4">
                  <c:v>Maritime Business Services</c:v>
                </c:pt>
                <c:pt idx="5">
                  <c:v>Architectural activities </c:v>
                </c:pt>
                <c:pt idx="6">
                  <c:v>Other professional, scientific and technical activities</c:v>
                </c:pt>
              </c:strCache>
            </c:strRef>
          </c:cat>
          <c:val>
            <c:numRef>
              <c:f>Comparisons!$C$4:$C$10</c:f>
              <c:numCache>
                <c:formatCode>#,##0</c:formatCode>
                <c:ptCount val="7"/>
                <c:pt idx="0">
                  <c:v>2703</c:v>
                </c:pt>
                <c:pt idx="1">
                  <c:v>3554</c:v>
                </c:pt>
                <c:pt idx="2">
                  <c:v>4183</c:v>
                </c:pt>
                <c:pt idx="3">
                  <c:v>5257</c:v>
                </c:pt>
                <c:pt idx="4">
                  <c:v>6622.855604124109</c:v>
                </c:pt>
                <c:pt idx="5">
                  <c:v>7654</c:v>
                </c:pt>
                <c:pt idx="6">
                  <c:v>12999</c:v>
                </c:pt>
              </c:numCache>
            </c:numRef>
          </c:val>
          <c:extLst xmlns:c16r2="http://schemas.microsoft.com/office/drawing/2015/06/chart">
            <c:ext xmlns:c16="http://schemas.microsoft.com/office/drawing/2014/chart" uri="{C3380CC4-5D6E-409C-BE32-E72D297353CC}">
              <c16:uniqueId val="{00000002-7A18-4361-82A4-E63231D8023A}"/>
            </c:ext>
          </c:extLst>
        </c:ser>
        <c:dLbls>
          <c:showLegendKey val="0"/>
          <c:showVal val="0"/>
          <c:showCatName val="0"/>
          <c:showSerName val="0"/>
          <c:showPercent val="0"/>
          <c:showBubbleSize val="0"/>
        </c:dLbls>
        <c:gapWidth val="219"/>
        <c:overlap val="-27"/>
        <c:axId val="569642064"/>
        <c:axId val="629742080"/>
      </c:barChart>
      <c:scatterChart>
        <c:scatterStyle val="lineMarker"/>
        <c:varyColors val="0"/>
        <c:ser>
          <c:idx val="1"/>
          <c:order val="1"/>
          <c:tx>
            <c:strRef>
              <c:f>Comparisons!$D$3</c:f>
              <c:strCache>
                <c:ptCount val="1"/>
                <c:pt idx="0">
                  <c:v>Growth since 2010 (RHS)</c:v>
                </c:pt>
              </c:strCache>
            </c:strRef>
          </c:tx>
          <c:spPr>
            <a:ln w="25400" cap="rnd">
              <a:noFill/>
              <a:round/>
            </a:ln>
            <a:effectLst/>
          </c:spPr>
          <c:marker>
            <c:symbol val="circle"/>
            <c:size val="5"/>
            <c:spPr>
              <a:solidFill>
                <a:srgbClr val="C00000"/>
              </a:solidFill>
              <a:ln w="9525">
                <a:noFill/>
              </a:ln>
              <a:effectLst/>
            </c:spPr>
          </c:marker>
          <c:xVal>
            <c:strRef>
              <c:f>Comparisons!$B$4:$B$10</c:f>
              <c:strCache>
                <c:ptCount val="7"/>
                <c:pt idx="0">
                  <c:v>Public relations and communication activities</c:v>
                </c:pt>
                <c:pt idx="1">
                  <c:v>Service activities incidental to water transportation</c:v>
                </c:pt>
                <c:pt idx="2">
                  <c:v>Technical testing and analysis </c:v>
                </c:pt>
                <c:pt idx="3">
                  <c:v>Market research and public polling</c:v>
                </c:pt>
                <c:pt idx="4">
                  <c:v>Maritime Business Services</c:v>
                </c:pt>
                <c:pt idx="5">
                  <c:v>Architectural activities </c:v>
                </c:pt>
                <c:pt idx="6">
                  <c:v>Other professional, scientific and technical activities</c:v>
                </c:pt>
              </c:strCache>
            </c:strRef>
          </c:xVal>
          <c:yVal>
            <c:numRef>
              <c:f>Comparisons!$D$4:$D$10</c:f>
              <c:numCache>
                <c:formatCode>0%</c:formatCode>
                <c:ptCount val="7"/>
                <c:pt idx="0">
                  <c:v>0.59093584461447901</c:v>
                </c:pt>
                <c:pt idx="1">
                  <c:v>0.33810240963855431</c:v>
                </c:pt>
                <c:pt idx="2">
                  <c:v>6.3294356888663028E-2</c:v>
                </c:pt>
                <c:pt idx="3">
                  <c:v>0.70129449838187696</c:v>
                </c:pt>
                <c:pt idx="4">
                  <c:v>0.26780645176915674</c:v>
                </c:pt>
                <c:pt idx="5">
                  <c:v>0.77175925925925926</c:v>
                </c:pt>
                <c:pt idx="6">
                  <c:v>0.48339609722697707</c:v>
                </c:pt>
              </c:numCache>
            </c:numRef>
          </c:yVal>
          <c:smooth val="0"/>
          <c:extLst xmlns:c16r2="http://schemas.microsoft.com/office/drawing/2015/06/chart">
            <c:ext xmlns:c16="http://schemas.microsoft.com/office/drawing/2014/chart" uri="{C3380CC4-5D6E-409C-BE32-E72D297353CC}">
              <c16:uniqueId val="{00000003-7A18-4361-82A4-E63231D8023A}"/>
            </c:ext>
          </c:extLst>
        </c:ser>
        <c:dLbls>
          <c:showLegendKey val="0"/>
          <c:showVal val="0"/>
          <c:showCatName val="0"/>
          <c:showSerName val="0"/>
          <c:showPercent val="0"/>
          <c:showBubbleSize val="0"/>
        </c:dLbls>
        <c:axId val="629742864"/>
        <c:axId val="629742472"/>
      </c:scatterChart>
      <c:catAx>
        <c:axId val="569642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29742080"/>
        <c:crosses val="autoZero"/>
        <c:auto val="1"/>
        <c:lblAlgn val="ctr"/>
        <c:lblOffset val="100"/>
        <c:noMultiLvlLbl val="0"/>
      </c:catAx>
      <c:valAx>
        <c:axId val="629742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r>
                  <a:rPr lang="en-GB" baseline="0"/>
                  <a:t> million</a:t>
                </a:r>
                <a:endParaRPr lang="en-GB"/>
              </a:p>
            </c:rich>
          </c:tx>
          <c:layout>
            <c:manualLayout>
              <c:xMode val="edge"/>
              <c:yMode val="edge"/>
              <c:x val="1.455806199900688E-3"/>
              <c:y val="0.2377150772820064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642064"/>
        <c:crosses val="autoZero"/>
        <c:crossBetween val="between"/>
      </c:valAx>
      <c:valAx>
        <c:axId val="62974247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growth on 2010 level</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9742864"/>
        <c:crosses val="max"/>
        <c:crossBetween val="midCat"/>
      </c:valAx>
      <c:valAx>
        <c:axId val="629742864"/>
        <c:scaling>
          <c:orientation val="minMax"/>
        </c:scaling>
        <c:delete val="1"/>
        <c:axPos val="t"/>
        <c:majorTickMark val="out"/>
        <c:minorTickMark val="none"/>
        <c:tickLblPos val="nextTo"/>
        <c:crossAx val="629742472"/>
        <c:crosses val="max"/>
        <c:crossBetween val="midCat"/>
      </c:valAx>
      <c:spPr>
        <a:noFill/>
        <a:ln>
          <a:noFill/>
        </a:ln>
        <a:effectLst/>
      </c:spPr>
    </c:plotArea>
    <c:legend>
      <c:legendPos val="b"/>
      <c:layout>
        <c:manualLayout>
          <c:xMode val="edge"/>
          <c:yMode val="edge"/>
          <c:x val="0.2662447683904377"/>
          <c:y val="0.94039297171186931"/>
          <c:w val="0.46693172922762644"/>
          <c:h val="5.960702828813065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81771698481655"/>
          <c:y val="5.0705853059737085E-2"/>
          <c:w val="0.78198658549439126"/>
          <c:h val="0.68793215215675918"/>
        </c:manualLayout>
      </c:layout>
      <c:barChart>
        <c:barDir val="col"/>
        <c:grouping val="stacked"/>
        <c:varyColors val="0"/>
        <c:ser>
          <c:idx val="2"/>
          <c:order val="0"/>
          <c:tx>
            <c:strRef>
              <c:f>Charts_EI!$B$4</c:f>
              <c:strCache>
                <c:ptCount val="1"/>
                <c:pt idx="0">
                  <c:v>Shipbroking</c:v>
                </c:pt>
              </c:strCache>
            </c:strRef>
          </c:tx>
          <c:spPr>
            <a:solidFill>
              <a:schemeClr val="tx2"/>
            </a:solidFill>
            <a:ln>
              <a:noFill/>
            </a:ln>
            <a:effectLst/>
          </c:spPr>
          <c:invertIfNegative val="0"/>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Charts_EI!$C$4:$J$4</c:f>
              <c:numCache>
                <c:formatCode>#,##0_ ;\-#,##0\ </c:formatCode>
                <c:ptCount val="8"/>
                <c:pt idx="0">
                  <c:v>246.9766453315093</c:v>
                </c:pt>
                <c:pt idx="1">
                  <c:v>223.47994332339869</c:v>
                </c:pt>
                <c:pt idx="2">
                  <c:v>195.58596765524996</c:v>
                </c:pt>
                <c:pt idx="3">
                  <c:v>202.45663751404706</c:v>
                </c:pt>
                <c:pt idx="4">
                  <c:v>230</c:v>
                </c:pt>
                <c:pt idx="5">
                  <c:v>273.42883666389798</c:v>
                </c:pt>
                <c:pt idx="6">
                  <c:v>287.93320955684766</c:v>
                </c:pt>
                <c:pt idx="7">
                  <c:v>297.92343772902723</c:v>
                </c:pt>
              </c:numCache>
            </c:numRef>
          </c:val>
          <c:extLst xmlns:c16r2="http://schemas.microsoft.com/office/drawing/2015/06/chart">
            <c:ext xmlns:c16="http://schemas.microsoft.com/office/drawing/2014/chart" uri="{C3380CC4-5D6E-409C-BE32-E72D297353CC}">
              <c16:uniqueId val="{00000000-06C1-41E9-A4DE-0BB5C30A021F}"/>
            </c:ext>
          </c:extLst>
        </c:ser>
        <c:ser>
          <c:idx val="4"/>
          <c:order val="1"/>
          <c:tx>
            <c:strRef>
              <c:f>Charts_EI!$B$5</c:f>
              <c:strCache>
                <c:ptCount val="1"/>
                <c:pt idx="0">
                  <c:v>Maritime Insurance</c:v>
                </c:pt>
              </c:strCache>
            </c:strRef>
          </c:tx>
          <c:spPr>
            <a:solidFill>
              <a:schemeClr val="accent2"/>
            </a:solidFill>
            <a:ln>
              <a:noFill/>
            </a:ln>
            <a:effectLst/>
          </c:spPr>
          <c:invertIfNegative val="0"/>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Charts_EI!$C$5:$J$5</c:f>
              <c:numCache>
                <c:formatCode>#,##0_ ;\-#,##0\ </c:formatCode>
                <c:ptCount val="8"/>
                <c:pt idx="0">
                  <c:v>995.91171876154374</c:v>
                </c:pt>
                <c:pt idx="1">
                  <c:v>1080.9176695607393</c:v>
                </c:pt>
                <c:pt idx="2">
                  <c:v>1287.1512240738302</c:v>
                </c:pt>
                <c:pt idx="3">
                  <c:v>1307.3824727003516</c:v>
                </c:pt>
                <c:pt idx="4">
                  <c:v>1543.9604642503825</c:v>
                </c:pt>
                <c:pt idx="5">
                  <c:v>1205.4487795256732</c:v>
                </c:pt>
                <c:pt idx="6">
                  <c:v>1360.6632932791154</c:v>
                </c:pt>
                <c:pt idx="7">
                  <c:v>1430.5232558139535</c:v>
                </c:pt>
              </c:numCache>
            </c:numRef>
          </c:val>
          <c:extLst xmlns:c16r2="http://schemas.microsoft.com/office/drawing/2015/06/chart">
            <c:ext xmlns:c16="http://schemas.microsoft.com/office/drawing/2014/chart" uri="{C3380CC4-5D6E-409C-BE32-E72D297353CC}">
              <c16:uniqueId val="{00000001-06C1-41E9-A4DE-0BB5C30A021F}"/>
            </c:ext>
          </c:extLst>
        </c:ser>
        <c:ser>
          <c:idx val="0"/>
          <c:order val="2"/>
          <c:tx>
            <c:strRef>
              <c:f>Charts_EI!$B$6</c:f>
              <c:strCache>
                <c:ptCount val="1"/>
                <c:pt idx="0">
                  <c:v>Maritime Financial</c:v>
                </c:pt>
              </c:strCache>
            </c:strRef>
          </c:tx>
          <c:spPr>
            <a:solidFill>
              <a:schemeClr val="accent3"/>
            </a:solidFill>
            <a:ln>
              <a:noFill/>
            </a:ln>
            <a:effectLst/>
          </c:spPr>
          <c:invertIfNegative val="0"/>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Charts_EI!$C$6:$J$6</c:f>
              <c:numCache>
                <c:formatCode>#,##0_ ;\-#,##0\ </c:formatCode>
                <c:ptCount val="8"/>
                <c:pt idx="0">
                  <c:v>34.389247311827958</c:v>
                </c:pt>
                <c:pt idx="1">
                  <c:v>33.679139784946237</c:v>
                </c:pt>
                <c:pt idx="2">
                  <c:v>31.356559139784945</c:v>
                </c:pt>
                <c:pt idx="3">
                  <c:v>31.658494623655915</c:v>
                </c:pt>
                <c:pt idx="4">
                  <c:v>30</c:v>
                </c:pt>
                <c:pt idx="5">
                  <c:v>31.32731182795699</c:v>
                </c:pt>
                <c:pt idx="6">
                  <c:v>32.840430107526885</c:v>
                </c:pt>
                <c:pt idx="7">
                  <c:v>32.840430107526885</c:v>
                </c:pt>
              </c:numCache>
            </c:numRef>
          </c:val>
          <c:extLst xmlns:c16r2="http://schemas.microsoft.com/office/drawing/2015/06/chart">
            <c:ext xmlns:c16="http://schemas.microsoft.com/office/drawing/2014/chart" uri="{C3380CC4-5D6E-409C-BE32-E72D297353CC}">
              <c16:uniqueId val="{00000002-06C1-41E9-A4DE-0BB5C30A021F}"/>
            </c:ext>
          </c:extLst>
        </c:ser>
        <c:ser>
          <c:idx val="1"/>
          <c:order val="3"/>
          <c:tx>
            <c:strRef>
              <c:f>Charts_EI!$B$7</c:f>
              <c:strCache>
                <c:ptCount val="1"/>
                <c:pt idx="0">
                  <c:v>Maritime Legal</c:v>
                </c:pt>
              </c:strCache>
            </c:strRef>
          </c:tx>
          <c:spPr>
            <a:solidFill>
              <a:srgbClr val="002060"/>
            </a:solidFill>
            <a:ln>
              <a:noFill/>
            </a:ln>
            <a:effectLst/>
          </c:spPr>
          <c:invertIfNegative val="0"/>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Charts_EI!$C$7:$J$7</c:f>
              <c:numCache>
                <c:formatCode>#,##0_ ;\-#,##0\ </c:formatCode>
                <c:ptCount val="8"/>
                <c:pt idx="0">
                  <c:v>537.44777210109476</c:v>
                </c:pt>
                <c:pt idx="1">
                  <c:v>571.89690196791173</c:v>
                </c:pt>
                <c:pt idx="2">
                  <c:v>560.55285808739552</c:v>
                </c:pt>
                <c:pt idx="3">
                  <c:v>583.93799255962904</c:v>
                </c:pt>
                <c:pt idx="4">
                  <c:v>592.73671223191911</c:v>
                </c:pt>
                <c:pt idx="5">
                  <c:v>545.19605671241868</c:v>
                </c:pt>
                <c:pt idx="6">
                  <c:v>622.87554110035376</c:v>
                </c:pt>
                <c:pt idx="7">
                  <c:v>573.53315178782861</c:v>
                </c:pt>
              </c:numCache>
            </c:numRef>
          </c:val>
          <c:extLst xmlns:c16r2="http://schemas.microsoft.com/office/drawing/2015/06/chart">
            <c:ext xmlns:c16="http://schemas.microsoft.com/office/drawing/2014/chart" uri="{C3380CC4-5D6E-409C-BE32-E72D297353CC}">
              <c16:uniqueId val="{00000003-06C1-41E9-A4DE-0BB5C30A021F}"/>
            </c:ext>
          </c:extLst>
        </c:ser>
        <c:ser>
          <c:idx val="7"/>
          <c:order val="4"/>
          <c:tx>
            <c:strRef>
              <c:f>Charts_EI!$B$8</c:f>
              <c:strCache>
                <c:ptCount val="1"/>
                <c:pt idx="0">
                  <c:v>Ship Surveying and Classification</c:v>
                </c:pt>
              </c:strCache>
            </c:strRef>
          </c:tx>
          <c:spPr>
            <a:solidFill>
              <a:schemeClr val="accent4"/>
            </a:solidFill>
            <a:ln>
              <a:noFill/>
            </a:ln>
            <a:effectLst/>
          </c:spPr>
          <c:invertIfNegative val="0"/>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Charts_EI!$C$8:$J$8</c:f>
              <c:numCache>
                <c:formatCode>#,##0_ ;\-#,##0\ </c:formatCode>
                <c:ptCount val="8"/>
                <c:pt idx="0">
                  <c:v>34.682980366441818</c:v>
                </c:pt>
                <c:pt idx="1">
                  <c:v>36.127570407187449</c:v>
                </c:pt>
                <c:pt idx="2">
                  <c:v>41.81819005855747</c:v>
                </c:pt>
                <c:pt idx="3">
                  <c:v>49.449350628062902</c:v>
                </c:pt>
                <c:pt idx="4">
                  <c:v>47.918030275338751</c:v>
                </c:pt>
                <c:pt idx="5">
                  <c:v>38.073583677514435</c:v>
                </c:pt>
                <c:pt idx="6">
                  <c:v>38.561842823114887</c:v>
                </c:pt>
                <c:pt idx="7">
                  <c:v>38.36639938374153</c:v>
                </c:pt>
              </c:numCache>
            </c:numRef>
          </c:val>
          <c:extLst xmlns:c16r2="http://schemas.microsoft.com/office/drawing/2015/06/chart">
            <c:ext xmlns:c16="http://schemas.microsoft.com/office/drawing/2014/chart" uri="{C3380CC4-5D6E-409C-BE32-E72D297353CC}">
              <c16:uniqueId val="{00000004-06C1-41E9-A4DE-0BB5C30A021F}"/>
            </c:ext>
          </c:extLst>
        </c:ser>
        <c:ser>
          <c:idx val="3"/>
          <c:order val="5"/>
          <c:tx>
            <c:strRef>
              <c:f>Charts_EI!$B$9</c:f>
              <c:strCache>
                <c:ptCount val="1"/>
                <c:pt idx="0">
                  <c:v>Maritime Education</c:v>
                </c:pt>
              </c:strCache>
            </c:strRef>
          </c:tx>
          <c:spPr>
            <a:solidFill>
              <a:srgbClr val="7030A0"/>
            </a:solidFill>
            <a:ln>
              <a:noFill/>
            </a:ln>
            <a:effectLst/>
          </c:spPr>
          <c:invertIfNegative val="0"/>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Charts_EI!$C$9:$J$9</c:f>
              <c:numCache>
                <c:formatCode>#,##0_ ;\-#,##0\ </c:formatCode>
                <c:ptCount val="8"/>
                <c:pt idx="0">
                  <c:v>76.81416631365245</c:v>
                </c:pt>
                <c:pt idx="1">
                  <c:v>84.749730579540881</c:v>
                </c:pt>
                <c:pt idx="2">
                  <c:v>93.823437614967489</c:v>
                </c:pt>
                <c:pt idx="3">
                  <c:v>98.900130708305483</c:v>
                </c:pt>
                <c:pt idx="4">
                  <c:v>98.155938130835082</c:v>
                </c:pt>
                <c:pt idx="5">
                  <c:v>96.250128313638882</c:v>
                </c:pt>
                <c:pt idx="6">
                  <c:v>93.528769779617562</c:v>
                </c:pt>
                <c:pt idx="7">
                  <c:v>91.486542398092922</c:v>
                </c:pt>
              </c:numCache>
            </c:numRef>
          </c:val>
          <c:extLst xmlns:c16r2="http://schemas.microsoft.com/office/drawing/2015/06/chart">
            <c:ext xmlns:c16="http://schemas.microsoft.com/office/drawing/2014/chart" uri="{C3380CC4-5D6E-409C-BE32-E72D297353CC}">
              <c16:uniqueId val="{00000005-06C1-41E9-A4DE-0BB5C30A021F}"/>
            </c:ext>
          </c:extLst>
        </c:ser>
        <c:ser>
          <c:idx val="5"/>
          <c:order val="6"/>
          <c:tx>
            <c:strRef>
              <c:f>Charts_EI!$B$10</c:f>
              <c:strCache>
                <c:ptCount val="1"/>
                <c:pt idx="0">
                  <c:v>Marine Consultancy</c:v>
                </c:pt>
              </c:strCache>
            </c:strRef>
          </c:tx>
          <c:spPr>
            <a:solidFill>
              <a:schemeClr val="accent5">
                <a:lumMod val="60000"/>
                <a:lumOff val="40000"/>
              </a:schemeClr>
            </a:solidFill>
            <a:ln>
              <a:noFill/>
            </a:ln>
            <a:effectLst/>
          </c:spPr>
          <c:invertIfNegative val="0"/>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Charts_EI!$C$10:$J$10</c:f>
              <c:numCache>
                <c:formatCode>#,##0_ ;\-#,##0\ </c:formatCode>
                <c:ptCount val="8"/>
                <c:pt idx="0">
                  <c:v>125.34571075799101</c:v>
                </c:pt>
                <c:pt idx="1">
                  <c:v>154.65522588943142</c:v>
                </c:pt>
                <c:pt idx="2">
                  <c:v>174.54249862350196</c:v>
                </c:pt>
                <c:pt idx="3">
                  <c:v>207.63644879784923</c:v>
                </c:pt>
                <c:pt idx="4">
                  <c:v>233.41052961523516</c:v>
                </c:pt>
                <c:pt idx="5">
                  <c:v>223.28598844564533</c:v>
                </c:pt>
                <c:pt idx="6">
                  <c:v>233.93630235561659</c:v>
                </c:pt>
                <c:pt idx="7">
                  <c:v>258.42908628736001</c:v>
                </c:pt>
              </c:numCache>
            </c:numRef>
          </c:val>
          <c:extLst xmlns:c16r2="http://schemas.microsoft.com/office/drawing/2015/06/chart">
            <c:ext xmlns:c16="http://schemas.microsoft.com/office/drawing/2014/chart" uri="{C3380CC4-5D6E-409C-BE32-E72D297353CC}">
              <c16:uniqueId val="{00000006-06C1-41E9-A4DE-0BB5C30A021F}"/>
            </c:ext>
          </c:extLst>
        </c:ser>
        <c:ser>
          <c:idx val="6"/>
          <c:order val="7"/>
          <c:tx>
            <c:strRef>
              <c:f>Charts_EI!$B$11</c:f>
              <c:strCache>
                <c:ptCount val="1"/>
                <c:pt idx="0">
                  <c:v>Marine Accountancy</c:v>
                </c:pt>
              </c:strCache>
            </c:strRef>
          </c:tx>
          <c:spPr>
            <a:solidFill>
              <a:schemeClr val="tx1"/>
            </a:solidFill>
            <a:ln>
              <a:noFill/>
            </a:ln>
            <a:effectLst/>
          </c:spPr>
          <c:invertIfNegative val="0"/>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Charts_EI!$C$11:$J$11</c:f>
              <c:numCache>
                <c:formatCode>#,##0_ ;\-#,##0\ </c:formatCode>
                <c:ptCount val="8"/>
                <c:pt idx="0">
                  <c:v>31.002523760940772</c:v>
                </c:pt>
                <c:pt idx="1">
                  <c:v>33.708854642109216</c:v>
                </c:pt>
                <c:pt idx="2">
                  <c:v>36.696558019653118</c:v>
                </c:pt>
                <c:pt idx="3">
                  <c:v>35.938355796595609</c:v>
                </c:pt>
                <c:pt idx="4">
                  <c:v>40</c:v>
                </c:pt>
                <c:pt idx="5">
                  <c:v>42.328303710465548</c:v>
                </c:pt>
                <c:pt idx="6">
                  <c:v>44.504107823658913</c:v>
                </c:pt>
                <c:pt idx="7">
                  <c:v>46.125758470708263</c:v>
                </c:pt>
              </c:numCache>
            </c:numRef>
          </c:val>
          <c:extLst xmlns:c16r2="http://schemas.microsoft.com/office/drawing/2015/06/chart">
            <c:ext xmlns:c16="http://schemas.microsoft.com/office/drawing/2014/chart" uri="{C3380CC4-5D6E-409C-BE32-E72D297353CC}">
              <c16:uniqueId val="{00000007-06C1-41E9-A4DE-0BB5C30A021F}"/>
            </c:ext>
          </c:extLst>
        </c:ser>
        <c:dLbls>
          <c:showLegendKey val="0"/>
          <c:showVal val="0"/>
          <c:showCatName val="0"/>
          <c:showSerName val="0"/>
          <c:showPercent val="0"/>
          <c:showBubbleSize val="0"/>
        </c:dLbls>
        <c:gapWidth val="150"/>
        <c:overlap val="100"/>
        <c:axId val="629743648"/>
        <c:axId val="781175952"/>
      </c:barChart>
      <c:lineChart>
        <c:grouping val="standard"/>
        <c:varyColors val="0"/>
        <c:ser>
          <c:idx val="8"/>
          <c:order val="8"/>
          <c:tx>
            <c:strRef>
              <c:f>Charts_EI!$B$12</c:f>
              <c:strCache>
                <c:ptCount val="1"/>
                <c:pt idx="0">
                  <c:v>MBS as % UK Maritime Sector (RHS)</c:v>
                </c:pt>
              </c:strCache>
            </c:strRef>
          </c:tx>
          <c:spPr>
            <a:ln w="28575" cap="rnd">
              <a:solidFill>
                <a:srgbClr val="C00000"/>
              </a:solidFill>
              <a:round/>
            </a:ln>
            <a:effectLst/>
          </c:spPr>
          <c:marker>
            <c:symbol val="none"/>
          </c:marker>
          <c:cat>
            <c:numRef>
              <c:f>Charts_EI!$C$3:$J$3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Charts_EI!$C$12:$J$12</c:f>
              <c:numCache>
                <c:formatCode>0.0%</c:formatCode>
                <c:ptCount val="8"/>
                <c:pt idx="0">
                  <c:v>0.15260884327212001</c:v>
                </c:pt>
                <c:pt idx="1">
                  <c:v>0.16080166553760511</c:v>
                </c:pt>
                <c:pt idx="2">
                  <c:v>0.15339267243847249</c:v>
                </c:pt>
                <c:pt idx="3">
                  <c:v>0.16928162301464492</c:v>
                </c:pt>
                <c:pt idx="4">
                  <c:v>0.17806821070697734</c:v>
                </c:pt>
                <c:pt idx="5">
                  <c:v>0.15406883468457436</c:v>
                </c:pt>
                <c:pt idx="6">
                  <c:v>0.17038658218417471</c:v>
                </c:pt>
                <c:pt idx="7">
                  <c:v>0.16266467784509203</c:v>
                </c:pt>
              </c:numCache>
            </c:numRef>
          </c:val>
          <c:smooth val="0"/>
          <c:extLst xmlns:c16r2="http://schemas.microsoft.com/office/drawing/2015/06/chart">
            <c:ext xmlns:c16="http://schemas.microsoft.com/office/drawing/2014/chart" uri="{C3380CC4-5D6E-409C-BE32-E72D297353CC}">
              <c16:uniqueId val="{00000008-06C1-41E9-A4DE-0BB5C30A021F}"/>
            </c:ext>
          </c:extLst>
        </c:ser>
        <c:dLbls>
          <c:showLegendKey val="0"/>
          <c:showVal val="0"/>
          <c:showCatName val="0"/>
          <c:showSerName val="0"/>
          <c:showPercent val="0"/>
          <c:showBubbleSize val="0"/>
        </c:dLbls>
        <c:marker val="1"/>
        <c:smooth val="0"/>
        <c:axId val="781176736"/>
        <c:axId val="781176344"/>
      </c:lineChart>
      <c:catAx>
        <c:axId val="629743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1175952"/>
        <c:crosses val="autoZero"/>
        <c:auto val="1"/>
        <c:lblAlgn val="ctr"/>
        <c:lblOffset val="100"/>
        <c:noMultiLvlLbl val="0"/>
      </c:catAx>
      <c:valAx>
        <c:axId val="781175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million</a:t>
                </a:r>
              </a:p>
            </c:rich>
          </c:tx>
          <c:layout>
            <c:manualLayout>
              <c:xMode val="edge"/>
              <c:yMode val="edge"/>
              <c:x val="4.6767004668526969E-3"/>
              <c:y val="0.2944350989943496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9743648"/>
        <c:crosses val="autoZero"/>
        <c:crossBetween val="between"/>
      </c:valAx>
      <c:valAx>
        <c:axId val="781176344"/>
        <c:scaling>
          <c:orientation val="minMax"/>
          <c:min val="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MBS as % share of Maritime sector</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1176736"/>
        <c:crosses val="max"/>
        <c:crossBetween val="between"/>
      </c:valAx>
      <c:catAx>
        <c:axId val="781176736"/>
        <c:scaling>
          <c:orientation val="minMax"/>
        </c:scaling>
        <c:delete val="1"/>
        <c:axPos val="b"/>
        <c:numFmt formatCode="General" sourceLinked="1"/>
        <c:majorTickMark val="out"/>
        <c:minorTickMark val="none"/>
        <c:tickLblPos val="nextTo"/>
        <c:crossAx val="781176344"/>
        <c:crosses val="autoZero"/>
        <c:auto val="1"/>
        <c:lblAlgn val="ctr"/>
        <c:lblOffset val="100"/>
        <c:noMultiLvlLbl val="0"/>
      </c:catAx>
      <c:spPr>
        <a:noFill/>
        <a:ln>
          <a:noFill/>
        </a:ln>
        <a:effectLst/>
      </c:spPr>
    </c:plotArea>
    <c:legend>
      <c:legendPos val="b"/>
      <c:layout>
        <c:manualLayout>
          <c:xMode val="edge"/>
          <c:yMode val="edge"/>
          <c:x val="0"/>
          <c:y val="0.82665464306929226"/>
          <c:w val="0.99557195585360414"/>
          <c:h val="0.173345356930707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67297590083873"/>
          <c:y val="5.0925925925925923E-2"/>
          <c:w val="0.79629141864633612"/>
          <c:h val="0.67505008071560624"/>
        </c:manualLayout>
      </c:layout>
      <c:barChart>
        <c:barDir val="col"/>
        <c:grouping val="clustered"/>
        <c:varyColors val="0"/>
        <c:ser>
          <c:idx val="0"/>
          <c:order val="0"/>
          <c:tx>
            <c:strRef>
              <c:f>Comparisons!$C$12</c:f>
              <c:strCache>
                <c:ptCount val="1"/>
                <c:pt idx="0">
                  <c:v>GVA (£ million)</c:v>
                </c:pt>
              </c:strCache>
            </c:strRef>
          </c:tx>
          <c:spPr>
            <a:solidFill>
              <a:srgbClr val="008C9B"/>
            </a:solidFill>
            <a:ln>
              <a:noFill/>
            </a:ln>
            <a:effectLst/>
          </c:spPr>
          <c:invertIfNegative val="0"/>
          <c:dPt>
            <c:idx val="4"/>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BDFB-4B00-95B2-6C8D532565A6}"/>
              </c:ext>
            </c:extLst>
          </c:dPt>
          <c:cat>
            <c:strRef>
              <c:f>Comparisons!$B$13:$B$19</c:f>
              <c:strCache>
                <c:ptCount val="7"/>
                <c:pt idx="0">
                  <c:v>Public relations and communication activities</c:v>
                </c:pt>
                <c:pt idx="1">
                  <c:v>Market research and public polling</c:v>
                </c:pt>
                <c:pt idx="2">
                  <c:v>Service activities incidental to water transportation</c:v>
                </c:pt>
                <c:pt idx="3">
                  <c:v>Technical testing and analysis </c:v>
                </c:pt>
                <c:pt idx="4">
                  <c:v>Maritime Business Services</c:v>
                </c:pt>
                <c:pt idx="5">
                  <c:v>Architectural activities </c:v>
                </c:pt>
                <c:pt idx="6">
                  <c:v>Other professional, scientific and technical activities</c:v>
                </c:pt>
              </c:strCache>
            </c:strRef>
          </c:cat>
          <c:val>
            <c:numRef>
              <c:f>Comparisons!$C$13:$C$19</c:f>
              <c:numCache>
                <c:formatCode>#,##0</c:formatCode>
                <c:ptCount val="7"/>
                <c:pt idx="0">
                  <c:v>2097</c:v>
                </c:pt>
                <c:pt idx="1">
                  <c:v>2686</c:v>
                </c:pt>
                <c:pt idx="2">
                  <c:v>2732</c:v>
                </c:pt>
                <c:pt idx="3">
                  <c:v>2733</c:v>
                </c:pt>
                <c:pt idx="4">
                  <c:v>2769.2280619782387</c:v>
                </c:pt>
                <c:pt idx="5">
                  <c:v>6314</c:v>
                </c:pt>
                <c:pt idx="6">
                  <c:v>9583</c:v>
                </c:pt>
              </c:numCache>
            </c:numRef>
          </c:val>
          <c:extLst xmlns:c16r2="http://schemas.microsoft.com/office/drawing/2015/06/chart">
            <c:ext xmlns:c16="http://schemas.microsoft.com/office/drawing/2014/chart" uri="{C3380CC4-5D6E-409C-BE32-E72D297353CC}">
              <c16:uniqueId val="{00000002-BDFB-4B00-95B2-6C8D532565A6}"/>
            </c:ext>
          </c:extLst>
        </c:ser>
        <c:dLbls>
          <c:showLegendKey val="0"/>
          <c:showVal val="0"/>
          <c:showCatName val="0"/>
          <c:showSerName val="0"/>
          <c:showPercent val="0"/>
          <c:showBubbleSize val="0"/>
        </c:dLbls>
        <c:gapWidth val="219"/>
        <c:overlap val="-27"/>
        <c:axId val="781177520"/>
        <c:axId val="726246160"/>
      </c:barChart>
      <c:scatterChart>
        <c:scatterStyle val="lineMarker"/>
        <c:varyColors val="0"/>
        <c:ser>
          <c:idx val="1"/>
          <c:order val="1"/>
          <c:tx>
            <c:strRef>
              <c:f>Comparisons!$D$12</c:f>
              <c:strCache>
                <c:ptCount val="1"/>
                <c:pt idx="0">
                  <c:v>Growth since 2010 (RHS)</c:v>
                </c:pt>
              </c:strCache>
            </c:strRef>
          </c:tx>
          <c:spPr>
            <a:ln w="25400" cap="rnd">
              <a:noFill/>
              <a:round/>
            </a:ln>
            <a:effectLst/>
          </c:spPr>
          <c:marker>
            <c:symbol val="circle"/>
            <c:size val="5"/>
            <c:spPr>
              <a:solidFill>
                <a:srgbClr val="C00000"/>
              </a:solidFill>
              <a:ln w="9525">
                <a:noFill/>
              </a:ln>
              <a:effectLst/>
            </c:spPr>
          </c:marker>
          <c:xVal>
            <c:strRef>
              <c:f>Comparisons!$B$13:$B$19</c:f>
              <c:strCache>
                <c:ptCount val="7"/>
                <c:pt idx="0">
                  <c:v>Public relations and communication activities</c:v>
                </c:pt>
                <c:pt idx="1">
                  <c:v>Market research and public polling</c:v>
                </c:pt>
                <c:pt idx="2">
                  <c:v>Service activities incidental to water transportation</c:v>
                </c:pt>
                <c:pt idx="3">
                  <c:v>Technical testing and analysis </c:v>
                </c:pt>
                <c:pt idx="4">
                  <c:v>Maritime Business Services</c:v>
                </c:pt>
                <c:pt idx="5">
                  <c:v>Architectural activities </c:v>
                </c:pt>
                <c:pt idx="6">
                  <c:v>Other professional, scientific and technical activities</c:v>
                </c:pt>
              </c:strCache>
            </c:strRef>
          </c:xVal>
          <c:yVal>
            <c:numRef>
              <c:f>Comparisons!$D$13:$D$19</c:f>
              <c:numCache>
                <c:formatCode>0%</c:formatCode>
                <c:ptCount val="7"/>
                <c:pt idx="0">
                  <c:v>1.0498533724340176</c:v>
                </c:pt>
                <c:pt idx="1">
                  <c:v>0.48726467331118495</c:v>
                </c:pt>
                <c:pt idx="2">
                  <c:v>0.41481097876747808</c:v>
                </c:pt>
                <c:pt idx="3">
                  <c:v>0.18671298306556672</c:v>
                </c:pt>
                <c:pt idx="4">
                  <c:v>0.32971618967795413</c:v>
                </c:pt>
                <c:pt idx="5">
                  <c:v>1.3934799090219863</c:v>
                </c:pt>
                <c:pt idx="6">
                  <c:v>0.852861562258314</c:v>
                </c:pt>
              </c:numCache>
            </c:numRef>
          </c:yVal>
          <c:smooth val="0"/>
          <c:extLst xmlns:c16r2="http://schemas.microsoft.com/office/drawing/2015/06/chart">
            <c:ext xmlns:c16="http://schemas.microsoft.com/office/drawing/2014/chart" uri="{C3380CC4-5D6E-409C-BE32-E72D297353CC}">
              <c16:uniqueId val="{00000003-BDFB-4B00-95B2-6C8D532565A6}"/>
            </c:ext>
          </c:extLst>
        </c:ser>
        <c:dLbls>
          <c:showLegendKey val="0"/>
          <c:showVal val="0"/>
          <c:showCatName val="0"/>
          <c:showSerName val="0"/>
          <c:showPercent val="0"/>
          <c:showBubbleSize val="0"/>
        </c:dLbls>
        <c:axId val="726246944"/>
        <c:axId val="726246552"/>
      </c:scatterChart>
      <c:catAx>
        <c:axId val="78117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726246160"/>
        <c:crosses val="autoZero"/>
        <c:auto val="1"/>
        <c:lblAlgn val="ctr"/>
        <c:lblOffset val="100"/>
        <c:noMultiLvlLbl val="0"/>
      </c:catAx>
      <c:valAx>
        <c:axId val="726246160"/>
        <c:scaling>
          <c:orientation val="minMax"/>
          <c:max val="1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r>
                  <a:rPr lang="en-GB" baseline="0"/>
                  <a:t> million</a:t>
                </a:r>
                <a:endParaRPr lang="en-GB"/>
              </a:p>
            </c:rich>
          </c:tx>
          <c:layout>
            <c:manualLayout>
              <c:xMode val="edge"/>
              <c:yMode val="edge"/>
              <c:x val="1.455806199900688E-3"/>
              <c:y val="0.2377150772820064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1177520"/>
        <c:crosses val="autoZero"/>
        <c:crossBetween val="between"/>
      </c:valAx>
      <c:valAx>
        <c:axId val="726246552"/>
        <c:scaling>
          <c:orientation val="minMax"/>
          <c:max val="1.6"/>
          <c:min val="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growth on 2010 level</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246944"/>
        <c:crosses val="max"/>
        <c:crossBetween val="midCat"/>
      </c:valAx>
      <c:valAx>
        <c:axId val="726246944"/>
        <c:scaling>
          <c:orientation val="minMax"/>
        </c:scaling>
        <c:delete val="1"/>
        <c:axPos val="t"/>
        <c:majorTickMark val="out"/>
        <c:minorTickMark val="none"/>
        <c:tickLblPos val="nextTo"/>
        <c:crossAx val="726246552"/>
        <c:crosses val="max"/>
        <c:crossBetween val="midCat"/>
      </c:valAx>
      <c:spPr>
        <a:noFill/>
        <a:ln>
          <a:noFill/>
        </a:ln>
        <a:effectLst/>
      </c:spPr>
    </c:plotArea>
    <c:legend>
      <c:legendPos val="b"/>
      <c:layout>
        <c:manualLayout>
          <c:xMode val="edge"/>
          <c:yMode val="edge"/>
          <c:x val="0.2662447683904377"/>
          <c:y val="0.94039297171186931"/>
          <c:w val="0.46693172922762644"/>
          <c:h val="5.960702828813065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44850596331886"/>
          <c:y val="4.3120344962759703E-2"/>
          <c:w val="0.76307276989359418"/>
          <c:h val="0.67434787037351418"/>
        </c:manualLayout>
      </c:layout>
      <c:barChart>
        <c:barDir val="col"/>
        <c:grouping val="stacked"/>
        <c:varyColors val="0"/>
        <c:ser>
          <c:idx val="2"/>
          <c:order val="0"/>
          <c:tx>
            <c:strRef>
              <c:f>Charts_EI!$B$21</c:f>
              <c:strCache>
                <c:ptCount val="1"/>
                <c:pt idx="0">
                  <c:v>Shipbroking</c:v>
                </c:pt>
              </c:strCache>
            </c:strRef>
          </c:tx>
          <c:spPr>
            <a:solidFill>
              <a:schemeClr val="tx2"/>
            </a:solidFill>
            <a:ln>
              <a:noFill/>
            </a:ln>
            <a:effectLst/>
          </c:spPr>
          <c:invertIfNegative val="0"/>
          <c:cat>
            <c:numRef>
              <c:f>Charts_EI!$C$20:$J$20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Charts_EI!$C$21:$J$21</c:f>
              <c:numCache>
                <c:formatCode>#,##0_ ;\-#,##0\ </c:formatCode>
                <c:ptCount val="8"/>
                <c:pt idx="0">
                  <c:v>3201.7816247857077</c:v>
                </c:pt>
                <c:pt idx="1">
                  <c:v>3020.7153828393944</c:v>
                </c:pt>
                <c:pt idx="2">
                  <c:v>2423.7089495393348</c:v>
                </c:pt>
                <c:pt idx="3">
                  <c:v>2030.5581861816627</c:v>
                </c:pt>
                <c:pt idx="4">
                  <c:v>2730.1031329052348</c:v>
                </c:pt>
                <c:pt idx="5">
                  <c:v>3010.9463341539999</c:v>
                </c:pt>
                <c:pt idx="6">
                  <c:v>3890.989318335779</c:v>
                </c:pt>
                <c:pt idx="7">
                  <c:v>3753.2804826187471</c:v>
                </c:pt>
              </c:numCache>
            </c:numRef>
          </c:val>
          <c:extLst xmlns:c16r2="http://schemas.microsoft.com/office/drawing/2015/06/chart">
            <c:ext xmlns:c16="http://schemas.microsoft.com/office/drawing/2014/chart" uri="{C3380CC4-5D6E-409C-BE32-E72D297353CC}">
              <c16:uniqueId val="{00000000-9E19-407A-8C9B-FEFEC335F5C6}"/>
            </c:ext>
          </c:extLst>
        </c:ser>
        <c:ser>
          <c:idx val="0"/>
          <c:order val="1"/>
          <c:tx>
            <c:strRef>
              <c:f>Charts_EI!$B$22</c:f>
              <c:strCache>
                <c:ptCount val="1"/>
                <c:pt idx="0">
                  <c:v>Maritime Insurance</c:v>
                </c:pt>
              </c:strCache>
            </c:strRef>
          </c:tx>
          <c:spPr>
            <a:solidFill>
              <a:schemeClr val="accent2"/>
            </a:solidFill>
            <a:ln>
              <a:noFill/>
            </a:ln>
            <a:effectLst/>
          </c:spPr>
          <c:invertIfNegative val="0"/>
          <c:cat>
            <c:numRef>
              <c:f>Charts_EI!$C$20:$J$20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Charts_EI!$C$22:$J$22</c:f>
              <c:numCache>
                <c:formatCode>#,##0_ ;\-#,##0\ </c:formatCode>
                <c:ptCount val="8"/>
                <c:pt idx="0">
                  <c:v>6110.5312380881551</c:v>
                </c:pt>
                <c:pt idx="1">
                  <c:v>6647.737607230194</c:v>
                </c:pt>
                <c:pt idx="2">
                  <c:v>7252.2004380663629</c:v>
                </c:pt>
                <c:pt idx="3">
                  <c:v>7124.8301522342217</c:v>
                </c:pt>
                <c:pt idx="4">
                  <c:v>7911.1344195080792</c:v>
                </c:pt>
                <c:pt idx="5">
                  <c:v>7987.3955669306788</c:v>
                </c:pt>
                <c:pt idx="6">
                  <c:v>8224.2460886941917</c:v>
                </c:pt>
                <c:pt idx="7">
                  <c:v>8646.5000926578377</c:v>
                </c:pt>
              </c:numCache>
            </c:numRef>
          </c:val>
          <c:extLst xmlns:c16r2="http://schemas.microsoft.com/office/drawing/2015/06/chart">
            <c:ext xmlns:c16="http://schemas.microsoft.com/office/drawing/2014/chart" uri="{C3380CC4-5D6E-409C-BE32-E72D297353CC}">
              <c16:uniqueId val="{00000001-9E19-407A-8C9B-FEFEC335F5C6}"/>
            </c:ext>
          </c:extLst>
        </c:ser>
        <c:ser>
          <c:idx val="4"/>
          <c:order val="2"/>
          <c:tx>
            <c:strRef>
              <c:f>Charts_EI!$B$23</c:f>
              <c:strCache>
                <c:ptCount val="1"/>
                <c:pt idx="0">
                  <c:v>Maritime Financial</c:v>
                </c:pt>
              </c:strCache>
            </c:strRef>
          </c:tx>
          <c:spPr>
            <a:solidFill>
              <a:schemeClr val="accent3"/>
            </a:solidFill>
            <a:ln>
              <a:noFill/>
            </a:ln>
            <a:effectLst/>
          </c:spPr>
          <c:invertIfNegative val="0"/>
          <c:cat>
            <c:numRef>
              <c:f>Charts_EI!$C$20:$J$20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Charts_EI!$C$23:$J$23</c:f>
              <c:numCache>
                <c:formatCode>#,##0_ ;\-#,##0\ </c:formatCode>
                <c:ptCount val="8"/>
                <c:pt idx="0">
                  <c:v>195.02011108982953</c:v>
                </c:pt>
                <c:pt idx="1">
                  <c:v>195.02011108982953</c:v>
                </c:pt>
                <c:pt idx="2">
                  <c:v>200.1179245283019</c:v>
                </c:pt>
                <c:pt idx="3">
                  <c:v>198.86718750000003</c:v>
                </c:pt>
                <c:pt idx="4">
                  <c:v>200</c:v>
                </c:pt>
                <c:pt idx="5">
                  <c:v>195.56079355725791</c:v>
                </c:pt>
                <c:pt idx="6">
                  <c:v>193.00726772736201</c:v>
                </c:pt>
                <c:pt idx="7">
                  <c:v>191.3572971911216</c:v>
                </c:pt>
              </c:numCache>
            </c:numRef>
          </c:val>
          <c:extLst xmlns:c16r2="http://schemas.microsoft.com/office/drawing/2015/06/chart">
            <c:ext xmlns:c16="http://schemas.microsoft.com/office/drawing/2014/chart" uri="{C3380CC4-5D6E-409C-BE32-E72D297353CC}">
              <c16:uniqueId val="{00000002-9E19-407A-8C9B-FEFEC335F5C6}"/>
            </c:ext>
          </c:extLst>
        </c:ser>
        <c:ser>
          <c:idx val="1"/>
          <c:order val="3"/>
          <c:tx>
            <c:strRef>
              <c:f>Charts_EI!$B$24</c:f>
              <c:strCache>
                <c:ptCount val="1"/>
                <c:pt idx="0">
                  <c:v>Maritime Legal</c:v>
                </c:pt>
              </c:strCache>
            </c:strRef>
          </c:tx>
          <c:spPr>
            <a:solidFill>
              <a:srgbClr val="002060"/>
            </a:solidFill>
            <a:ln>
              <a:noFill/>
            </a:ln>
            <a:effectLst/>
          </c:spPr>
          <c:invertIfNegative val="0"/>
          <c:cat>
            <c:numRef>
              <c:f>Charts_EI!$C$20:$J$20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Charts_EI!$C$24:$J$24</c:f>
              <c:numCache>
                <c:formatCode>#,##0_ ;\-#,##0\ </c:formatCode>
                <c:ptCount val="8"/>
                <c:pt idx="0">
                  <c:v>4919.0375380791629</c:v>
                </c:pt>
                <c:pt idx="1">
                  <c:v>5075.1974599229452</c:v>
                </c:pt>
                <c:pt idx="2">
                  <c:v>4802.7998561417699</c:v>
                </c:pt>
                <c:pt idx="3">
                  <c:v>4757.6324593755462</c:v>
                </c:pt>
                <c:pt idx="4">
                  <c:v>4772.8812813607237</c:v>
                </c:pt>
                <c:pt idx="5">
                  <c:v>4727.7120578778149</c:v>
                </c:pt>
                <c:pt idx="6">
                  <c:v>5232.4500000000007</c:v>
                </c:pt>
                <c:pt idx="7">
                  <c:v>5437.45</c:v>
                </c:pt>
              </c:numCache>
            </c:numRef>
          </c:val>
          <c:extLst xmlns:c16r2="http://schemas.microsoft.com/office/drawing/2015/06/chart">
            <c:ext xmlns:c16="http://schemas.microsoft.com/office/drawing/2014/chart" uri="{C3380CC4-5D6E-409C-BE32-E72D297353CC}">
              <c16:uniqueId val="{00000003-9E19-407A-8C9B-FEFEC335F5C6}"/>
            </c:ext>
          </c:extLst>
        </c:ser>
        <c:ser>
          <c:idx val="5"/>
          <c:order val="4"/>
          <c:tx>
            <c:strRef>
              <c:f>Charts_EI!$B$25</c:f>
              <c:strCache>
                <c:ptCount val="1"/>
                <c:pt idx="0">
                  <c:v>Ship Surveying and Classification</c:v>
                </c:pt>
              </c:strCache>
            </c:strRef>
          </c:tx>
          <c:spPr>
            <a:solidFill>
              <a:schemeClr val="accent4"/>
            </a:solidFill>
            <a:ln>
              <a:noFill/>
            </a:ln>
            <a:effectLst/>
          </c:spPr>
          <c:invertIfNegative val="0"/>
          <c:cat>
            <c:numRef>
              <c:f>Charts_EI!$C$20:$J$20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Charts_EI!$C$25:$J$25</c:f>
              <c:numCache>
                <c:formatCode>#,##0_ ;\-#,##0\ </c:formatCode>
                <c:ptCount val="8"/>
                <c:pt idx="0">
                  <c:v>302.29467680608366</c:v>
                </c:pt>
                <c:pt idx="1">
                  <c:v>306.26628352490422</c:v>
                </c:pt>
                <c:pt idx="2">
                  <c:v>331.61968680089484</c:v>
                </c:pt>
                <c:pt idx="3">
                  <c:v>371.81818181818181</c:v>
                </c:pt>
                <c:pt idx="4">
                  <c:v>349.86534216335542</c:v>
                </c:pt>
                <c:pt idx="5">
                  <c:v>329.06451612903226</c:v>
                </c:pt>
                <c:pt idx="6">
                  <c:v>330.06451612903226</c:v>
                </c:pt>
                <c:pt idx="7">
                  <c:v>327.06451612903226</c:v>
                </c:pt>
              </c:numCache>
            </c:numRef>
          </c:val>
          <c:extLst xmlns:c16r2="http://schemas.microsoft.com/office/drawing/2015/06/chart">
            <c:ext xmlns:c16="http://schemas.microsoft.com/office/drawing/2014/chart" uri="{C3380CC4-5D6E-409C-BE32-E72D297353CC}">
              <c16:uniqueId val="{00000004-9E19-407A-8C9B-FEFEC335F5C6}"/>
            </c:ext>
          </c:extLst>
        </c:ser>
        <c:ser>
          <c:idx val="7"/>
          <c:order val="5"/>
          <c:tx>
            <c:strRef>
              <c:f>Charts_EI!$B$26</c:f>
              <c:strCache>
                <c:ptCount val="1"/>
                <c:pt idx="0">
                  <c:v>Maritime Education</c:v>
                </c:pt>
              </c:strCache>
            </c:strRef>
          </c:tx>
          <c:spPr>
            <a:solidFill>
              <a:srgbClr val="7030A0"/>
            </a:solidFill>
            <a:ln>
              <a:noFill/>
            </a:ln>
            <a:effectLst/>
          </c:spPr>
          <c:invertIfNegative val="0"/>
          <c:cat>
            <c:numRef>
              <c:f>Charts_EI!$C$20:$J$20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Charts_EI!$C$26:$J$26</c:f>
              <c:numCache>
                <c:formatCode>#,##0_ ;\-#,##0\ </c:formatCode>
                <c:ptCount val="8"/>
                <c:pt idx="0">
                  <c:v>923.24286223842284</c:v>
                </c:pt>
                <c:pt idx="1">
                  <c:v>947.18325619321411</c:v>
                </c:pt>
                <c:pt idx="2">
                  <c:v>976.35940903625522</c:v>
                </c:pt>
                <c:pt idx="3">
                  <c:v>972.08189023510636</c:v>
                </c:pt>
                <c:pt idx="4">
                  <c:v>1070.7920523363828</c:v>
                </c:pt>
                <c:pt idx="5">
                  <c:v>1125.0398701329852</c:v>
                </c:pt>
                <c:pt idx="6">
                  <c:v>1082.0551083312228</c:v>
                </c:pt>
                <c:pt idx="7">
                  <c:v>1107.2374817614764</c:v>
                </c:pt>
              </c:numCache>
            </c:numRef>
          </c:val>
          <c:extLst xmlns:c16r2="http://schemas.microsoft.com/office/drawing/2015/06/chart">
            <c:ext xmlns:c16="http://schemas.microsoft.com/office/drawing/2014/chart" uri="{C3380CC4-5D6E-409C-BE32-E72D297353CC}">
              <c16:uniqueId val="{00000005-9E19-407A-8C9B-FEFEC335F5C6}"/>
            </c:ext>
          </c:extLst>
        </c:ser>
        <c:ser>
          <c:idx val="3"/>
          <c:order val="6"/>
          <c:tx>
            <c:strRef>
              <c:f>Charts_EI!$B$27</c:f>
              <c:strCache>
                <c:ptCount val="1"/>
                <c:pt idx="0">
                  <c:v>Marine Consultancy</c:v>
                </c:pt>
              </c:strCache>
            </c:strRef>
          </c:tx>
          <c:spPr>
            <a:solidFill>
              <a:schemeClr val="accent5">
                <a:lumMod val="60000"/>
                <a:lumOff val="40000"/>
              </a:schemeClr>
            </a:solidFill>
            <a:ln>
              <a:noFill/>
            </a:ln>
            <a:effectLst/>
          </c:spPr>
          <c:invertIfNegative val="0"/>
          <c:cat>
            <c:numRef>
              <c:f>Charts_EI!$C$20:$J$20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Charts_EI!$C$27:$J$27</c:f>
              <c:numCache>
                <c:formatCode>#,##0_ ;\-#,##0\ </c:formatCode>
                <c:ptCount val="8"/>
                <c:pt idx="0">
                  <c:v>1868.043379403741</c:v>
                </c:pt>
                <c:pt idx="1">
                  <c:v>1929.4851528533552</c:v>
                </c:pt>
                <c:pt idx="2">
                  <c:v>2451.3268602664575</c:v>
                </c:pt>
                <c:pt idx="3">
                  <c:v>2662.0937162067708</c:v>
                </c:pt>
                <c:pt idx="4">
                  <c:v>2894.7040963855425</c:v>
                </c:pt>
                <c:pt idx="5">
                  <c:v>3018.7422787342493</c:v>
                </c:pt>
                <c:pt idx="6">
                  <c:v>3406.238651743854</c:v>
                </c:pt>
                <c:pt idx="7">
                  <c:v>3290.3057829547397</c:v>
                </c:pt>
              </c:numCache>
            </c:numRef>
          </c:val>
          <c:extLst xmlns:c16r2="http://schemas.microsoft.com/office/drawing/2015/06/chart">
            <c:ext xmlns:c16="http://schemas.microsoft.com/office/drawing/2014/chart" uri="{C3380CC4-5D6E-409C-BE32-E72D297353CC}">
              <c16:uniqueId val="{00000006-9E19-407A-8C9B-FEFEC335F5C6}"/>
            </c:ext>
          </c:extLst>
        </c:ser>
        <c:ser>
          <c:idx val="6"/>
          <c:order val="7"/>
          <c:tx>
            <c:strRef>
              <c:f>Charts_EI!$B$28</c:f>
              <c:strCache>
                <c:ptCount val="1"/>
                <c:pt idx="0">
                  <c:v>Marine Accountancy</c:v>
                </c:pt>
              </c:strCache>
            </c:strRef>
          </c:tx>
          <c:spPr>
            <a:solidFill>
              <a:schemeClr val="tx1"/>
            </a:solidFill>
            <a:ln>
              <a:noFill/>
            </a:ln>
            <a:effectLst/>
          </c:spPr>
          <c:invertIfNegative val="0"/>
          <c:cat>
            <c:numRef>
              <c:f>Charts_EI!$C$20:$J$20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Charts_EI!$C$28:$J$28</c:f>
              <c:numCache>
                <c:formatCode>#,##0_ ;\-#,##0\ </c:formatCode>
                <c:ptCount val="8"/>
                <c:pt idx="0">
                  <c:v>536.97041293024756</c:v>
                </c:pt>
                <c:pt idx="1">
                  <c:v>564.89287440262035</c:v>
                </c:pt>
                <c:pt idx="2">
                  <c:v>612.14627074048224</c:v>
                </c:pt>
                <c:pt idx="3">
                  <c:v>661.54754873006493</c:v>
                </c:pt>
                <c:pt idx="4">
                  <c:v>683.02636524727484</c:v>
                </c:pt>
                <c:pt idx="5">
                  <c:v>751.75857810234641</c:v>
                </c:pt>
                <c:pt idx="6">
                  <c:v>745.31493314718352</c:v>
                </c:pt>
                <c:pt idx="7">
                  <c:v>788.27256618160345</c:v>
                </c:pt>
              </c:numCache>
            </c:numRef>
          </c:val>
          <c:extLst xmlns:c16r2="http://schemas.microsoft.com/office/drawing/2015/06/chart">
            <c:ext xmlns:c16="http://schemas.microsoft.com/office/drawing/2014/chart" uri="{C3380CC4-5D6E-409C-BE32-E72D297353CC}">
              <c16:uniqueId val="{00000007-9E19-407A-8C9B-FEFEC335F5C6}"/>
            </c:ext>
          </c:extLst>
        </c:ser>
        <c:dLbls>
          <c:showLegendKey val="0"/>
          <c:showVal val="0"/>
          <c:showCatName val="0"/>
          <c:showSerName val="0"/>
          <c:showPercent val="0"/>
          <c:showBubbleSize val="0"/>
        </c:dLbls>
        <c:gapWidth val="150"/>
        <c:overlap val="100"/>
        <c:axId val="654828808"/>
        <c:axId val="654829200"/>
      </c:barChart>
      <c:lineChart>
        <c:grouping val="standard"/>
        <c:varyColors val="0"/>
        <c:ser>
          <c:idx val="8"/>
          <c:order val="8"/>
          <c:tx>
            <c:strRef>
              <c:f>Charts_EI!$B$29</c:f>
              <c:strCache>
                <c:ptCount val="1"/>
                <c:pt idx="0">
                  <c:v>MBS as % UK Maritime Sector (RHS)</c:v>
                </c:pt>
              </c:strCache>
            </c:strRef>
          </c:tx>
          <c:spPr>
            <a:ln w="28575" cap="rnd">
              <a:solidFill>
                <a:srgbClr val="C00000"/>
              </a:solidFill>
              <a:round/>
            </a:ln>
            <a:effectLst/>
          </c:spPr>
          <c:marker>
            <c:symbol val="none"/>
          </c:marker>
          <c:cat>
            <c:numRef>
              <c:f>Charts_EI!$C$20:$J$20</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Charts_EI!$C$29:$J$29</c:f>
              <c:numCache>
                <c:formatCode>0.0%</c:formatCode>
                <c:ptCount val="8"/>
                <c:pt idx="0">
                  <c:v>9.2306281268158707E-2</c:v>
                </c:pt>
                <c:pt idx="1">
                  <c:v>9.2821530624099438E-2</c:v>
                </c:pt>
                <c:pt idx="2">
                  <c:v>9.4331534322257549E-2</c:v>
                </c:pt>
                <c:pt idx="3">
                  <c:v>9.4359756049902765E-2</c:v>
                </c:pt>
                <c:pt idx="4">
                  <c:v>9.8531403098653117E-2</c:v>
                </c:pt>
                <c:pt idx="5">
                  <c:v>9.9794206566585567E-2</c:v>
                </c:pt>
                <c:pt idx="6">
                  <c:v>0.10818711576515</c:v>
                </c:pt>
                <c:pt idx="7">
                  <c:v>0.10697294059059639</c:v>
                </c:pt>
              </c:numCache>
            </c:numRef>
          </c:val>
          <c:smooth val="0"/>
          <c:extLst xmlns:c16r2="http://schemas.microsoft.com/office/drawing/2015/06/chart">
            <c:ext xmlns:c16="http://schemas.microsoft.com/office/drawing/2014/chart" uri="{C3380CC4-5D6E-409C-BE32-E72D297353CC}">
              <c16:uniqueId val="{00000008-9E19-407A-8C9B-FEFEC335F5C6}"/>
            </c:ext>
          </c:extLst>
        </c:ser>
        <c:dLbls>
          <c:showLegendKey val="0"/>
          <c:showVal val="0"/>
          <c:showCatName val="0"/>
          <c:showSerName val="0"/>
          <c:showPercent val="0"/>
          <c:showBubbleSize val="0"/>
        </c:dLbls>
        <c:marker val="1"/>
        <c:smooth val="0"/>
        <c:axId val="654829984"/>
        <c:axId val="654829592"/>
      </c:lineChart>
      <c:catAx>
        <c:axId val="654828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829200"/>
        <c:crosses val="autoZero"/>
        <c:auto val="1"/>
        <c:lblAlgn val="ctr"/>
        <c:lblOffset val="100"/>
        <c:noMultiLvlLbl val="0"/>
      </c:catAx>
      <c:valAx>
        <c:axId val="654829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jobs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_ ;\-#,##0\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828808"/>
        <c:crosses val="autoZero"/>
        <c:crossBetween val="between"/>
      </c:valAx>
      <c:valAx>
        <c:axId val="654829592"/>
        <c:scaling>
          <c:orientation val="minMax"/>
          <c:min val="0"/>
        </c:scaling>
        <c:delete val="0"/>
        <c:axPos val="r"/>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GB" sz="1000" b="0" i="0" baseline="0">
                    <a:effectLst/>
                  </a:rPr>
                  <a:t>MBS as % share of Maritime sector</a:t>
                </a:r>
                <a:endParaRPr lang="en-GB" sz="1000">
                  <a:effectLst/>
                </a:endParaRPr>
              </a:p>
            </c:rich>
          </c:tx>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4829984"/>
        <c:crosses val="max"/>
        <c:crossBetween val="between"/>
      </c:valAx>
      <c:catAx>
        <c:axId val="654829984"/>
        <c:scaling>
          <c:orientation val="minMax"/>
        </c:scaling>
        <c:delete val="1"/>
        <c:axPos val="b"/>
        <c:numFmt formatCode="General" sourceLinked="1"/>
        <c:majorTickMark val="out"/>
        <c:minorTickMark val="none"/>
        <c:tickLblPos val="nextTo"/>
        <c:crossAx val="654829592"/>
        <c:crosses val="autoZero"/>
        <c:auto val="1"/>
        <c:lblAlgn val="ctr"/>
        <c:lblOffset val="100"/>
        <c:noMultiLvlLbl val="0"/>
      </c:catAx>
      <c:spPr>
        <a:noFill/>
        <a:ln>
          <a:noFill/>
        </a:ln>
        <a:effectLst/>
      </c:spPr>
    </c:plotArea>
    <c:legend>
      <c:legendPos val="b"/>
      <c:layout>
        <c:manualLayout>
          <c:xMode val="edge"/>
          <c:yMode val="edge"/>
          <c:x val="2.6029900202949215E-2"/>
          <c:y val="0.82749330971025725"/>
          <c:w val="0.97244723625070373"/>
          <c:h val="0.16846257604706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476388573445336E-2"/>
          <c:y val="5.0925925925925923E-2"/>
          <c:w val="0.81226264801564674"/>
          <c:h val="0.66328998663485372"/>
        </c:manualLayout>
      </c:layout>
      <c:barChart>
        <c:barDir val="col"/>
        <c:grouping val="clustered"/>
        <c:varyColors val="0"/>
        <c:ser>
          <c:idx val="0"/>
          <c:order val="0"/>
          <c:tx>
            <c:strRef>
              <c:f>Comparisons!$C$21</c:f>
              <c:strCache>
                <c:ptCount val="1"/>
                <c:pt idx="0">
                  <c:v>Employment (thousands)</c:v>
                </c:pt>
              </c:strCache>
            </c:strRef>
          </c:tx>
          <c:spPr>
            <a:solidFill>
              <a:schemeClr val="tx2"/>
            </a:solidFill>
            <a:ln>
              <a:noFill/>
            </a:ln>
            <a:effectLst/>
          </c:spPr>
          <c:invertIfNegative val="0"/>
          <c:dPt>
            <c:idx val="2"/>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8E9D-4E58-B616-5A9F99C9DFE8}"/>
              </c:ext>
            </c:extLst>
          </c:dPt>
          <c:cat>
            <c:strRef>
              <c:f>Comparisons!$B$22:$B$28</c:f>
              <c:strCache>
                <c:ptCount val="7"/>
                <c:pt idx="0">
                  <c:v>Service activities incidental to water transportation</c:v>
                </c:pt>
                <c:pt idx="1">
                  <c:v>Public relations and communication activities</c:v>
                </c:pt>
                <c:pt idx="2">
                  <c:v>Maritime Business Services</c:v>
                </c:pt>
                <c:pt idx="3">
                  <c:v>Market research and public polling</c:v>
                </c:pt>
                <c:pt idx="4">
                  <c:v>Technical testing and analysis </c:v>
                </c:pt>
                <c:pt idx="5">
                  <c:v>Architectural activities </c:v>
                </c:pt>
                <c:pt idx="6">
                  <c:v>Other professional, scientific and technical activities</c:v>
                </c:pt>
              </c:strCache>
            </c:strRef>
          </c:cat>
          <c:val>
            <c:numRef>
              <c:f>Comparisons!$C$22:$C$28</c:f>
              <c:numCache>
                <c:formatCode>#,##0</c:formatCode>
                <c:ptCount val="7"/>
                <c:pt idx="0">
                  <c:v>21</c:v>
                </c:pt>
                <c:pt idx="1">
                  <c:v>22</c:v>
                </c:pt>
                <c:pt idx="2">
                  <c:v>23.541468219494558</c:v>
                </c:pt>
                <c:pt idx="3">
                  <c:v>39</c:v>
                </c:pt>
                <c:pt idx="4">
                  <c:v>54</c:v>
                </c:pt>
                <c:pt idx="5">
                  <c:v>80</c:v>
                </c:pt>
                <c:pt idx="6">
                  <c:v>128</c:v>
                </c:pt>
              </c:numCache>
            </c:numRef>
          </c:val>
          <c:extLst xmlns:c16r2="http://schemas.microsoft.com/office/drawing/2015/06/chart">
            <c:ext xmlns:c16="http://schemas.microsoft.com/office/drawing/2014/chart" uri="{C3380CC4-5D6E-409C-BE32-E72D297353CC}">
              <c16:uniqueId val="{00000002-8E9D-4E58-B616-5A9F99C9DFE8}"/>
            </c:ext>
          </c:extLst>
        </c:ser>
        <c:dLbls>
          <c:showLegendKey val="0"/>
          <c:showVal val="0"/>
          <c:showCatName val="0"/>
          <c:showSerName val="0"/>
          <c:showPercent val="0"/>
          <c:showBubbleSize val="0"/>
        </c:dLbls>
        <c:gapWidth val="219"/>
        <c:overlap val="-27"/>
        <c:axId val="630387384"/>
        <c:axId val="630387776"/>
      </c:barChart>
      <c:scatterChart>
        <c:scatterStyle val="lineMarker"/>
        <c:varyColors val="0"/>
        <c:ser>
          <c:idx val="1"/>
          <c:order val="1"/>
          <c:tx>
            <c:strRef>
              <c:f>Comparisons!$D$21</c:f>
              <c:strCache>
                <c:ptCount val="1"/>
                <c:pt idx="0">
                  <c:v>Growth since 2010 (RHS)</c:v>
                </c:pt>
              </c:strCache>
            </c:strRef>
          </c:tx>
          <c:spPr>
            <a:ln w="25400" cap="rnd">
              <a:noFill/>
              <a:round/>
            </a:ln>
            <a:effectLst/>
          </c:spPr>
          <c:marker>
            <c:symbol val="circle"/>
            <c:size val="5"/>
            <c:spPr>
              <a:solidFill>
                <a:srgbClr val="C00000"/>
              </a:solidFill>
              <a:ln w="9525">
                <a:noFill/>
              </a:ln>
              <a:effectLst/>
            </c:spPr>
          </c:marker>
          <c:xVal>
            <c:strRef>
              <c:f>Comparisons!$B$22:$B$28</c:f>
              <c:strCache>
                <c:ptCount val="7"/>
                <c:pt idx="0">
                  <c:v>Service activities incidental to water transportation</c:v>
                </c:pt>
                <c:pt idx="1">
                  <c:v>Public relations and communication activities</c:v>
                </c:pt>
                <c:pt idx="2">
                  <c:v>Maritime Business Services</c:v>
                </c:pt>
                <c:pt idx="3">
                  <c:v>Market research and public polling</c:v>
                </c:pt>
                <c:pt idx="4">
                  <c:v>Technical testing and analysis </c:v>
                </c:pt>
                <c:pt idx="5">
                  <c:v>Architectural activities </c:v>
                </c:pt>
                <c:pt idx="6">
                  <c:v>Other professional, scientific and technical activities</c:v>
                </c:pt>
              </c:strCache>
            </c:strRef>
          </c:xVal>
          <c:yVal>
            <c:numRef>
              <c:f>Comparisons!$D$22:$D$28</c:f>
              <c:numCache>
                <c:formatCode>0%</c:formatCode>
                <c:ptCount val="7"/>
                <c:pt idx="0">
                  <c:v>5.0000000000000044E-2</c:v>
                </c:pt>
                <c:pt idx="1">
                  <c:v>0.29411764705882359</c:v>
                </c:pt>
                <c:pt idx="2">
                  <c:v>0.30373650745303404</c:v>
                </c:pt>
                <c:pt idx="3">
                  <c:v>-0.25</c:v>
                </c:pt>
                <c:pt idx="4">
                  <c:v>0.14893617021276606</c:v>
                </c:pt>
                <c:pt idx="5">
                  <c:v>0.25</c:v>
                </c:pt>
                <c:pt idx="6">
                  <c:v>0.52380952380952372</c:v>
                </c:pt>
              </c:numCache>
            </c:numRef>
          </c:yVal>
          <c:smooth val="0"/>
          <c:extLst xmlns:c16r2="http://schemas.microsoft.com/office/drawing/2015/06/chart">
            <c:ext xmlns:c16="http://schemas.microsoft.com/office/drawing/2014/chart" uri="{C3380CC4-5D6E-409C-BE32-E72D297353CC}">
              <c16:uniqueId val="{00000003-8E9D-4E58-B616-5A9F99C9DFE8}"/>
            </c:ext>
          </c:extLst>
        </c:ser>
        <c:dLbls>
          <c:showLegendKey val="0"/>
          <c:showVal val="0"/>
          <c:showCatName val="0"/>
          <c:showSerName val="0"/>
          <c:showPercent val="0"/>
          <c:showBubbleSize val="0"/>
        </c:dLbls>
        <c:axId val="630388560"/>
        <c:axId val="630388168"/>
      </c:scatterChart>
      <c:catAx>
        <c:axId val="630387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30387776"/>
        <c:crosses val="autoZero"/>
        <c:auto val="1"/>
        <c:lblAlgn val="ctr"/>
        <c:lblOffset val="100"/>
        <c:noMultiLvlLbl val="0"/>
      </c:catAx>
      <c:valAx>
        <c:axId val="630387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Employment (Thousands of jobs)</a:t>
                </a:r>
              </a:p>
            </c:rich>
          </c:tx>
          <c:layout>
            <c:manualLayout>
              <c:xMode val="edge"/>
              <c:yMode val="edge"/>
              <c:x val="5.3601710286683302E-3"/>
              <c:y val="4.327063283756196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387384"/>
        <c:crosses val="autoZero"/>
        <c:crossBetween val="between"/>
      </c:valAx>
      <c:valAx>
        <c:axId val="63038816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growth on 2010 level</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0388560"/>
        <c:crosses val="max"/>
        <c:crossBetween val="midCat"/>
      </c:valAx>
      <c:valAx>
        <c:axId val="630388560"/>
        <c:scaling>
          <c:orientation val="minMax"/>
        </c:scaling>
        <c:delete val="1"/>
        <c:axPos val="t"/>
        <c:majorTickMark val="out"/>
        <c:minorTickMark val="none"/>
        <c:tickLblPos val="nextTo"/>
        <c:crossAx val="630388168"/>
        <c:crosses val="max"/>
        <c:crossBetween val="midCat"/>
      </c:valAx>
      <c:spPr>
        <a:noFill/>
        <a:ln>
          <a:noFill/>
        </a:ln>
        <a:effectLst/>
      </c:spPr>
    </c:plotArea>
    <c:legend>
      <c:legendPos val="b"/>
      <c:layout>
        <c:manualLayout>
          <c:xMode val="edge"/>
          <c:yMode val="edge"/>
          <c:x val="0.2662447683904377"/>
          <c:y val="0.94039297171186931"/>
          <c:w val="0.46693172922762644"/>
          <c:h val="5.960702828813065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13635635882367"/>
          <c:y val="5.0925925925925923E-2"/>
          <c:w val="0.76636739275707022"/>
          <c:h val="0.69924469946940682"/>
        </c:manualLayout>
      </c:layout>
      <c:barChart>
        <c:barDir val="col"/>
        <c:grouping val="stacked"/>
        <c:varyColors val="0"/>
        <c:ser>
          <c:idx val="1"/>
          <c:order val="0"/>
          <c:tx>
            <c:strRef>
              <c:f>Charts_EI!$W$4</c:f>
              <c:strCache>
                <c:ptCount val="1"/>
                <c:pt idx="0">
                  <c:v>Shipbroking</c:v>
                </c:pt>
              </c:strCache>
            </c:strRef>
          </c:tx>
          <c:spPr>
            <a:solidFill>
              <a:schemeClr val="tx2"/>
            </a:solidFill>
            <a:ln>
              <a:noFill/>
            </a:ln>
            <a:effectLst/>
          </c:spPr>
          <c:invertIfNegative val="0"/>
          <c:cat>
            <c:numRef>
              <c:f>Charts_EI!$X$3:$AE$3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Charts_EI!$X$4:$AE$4</c:f>
              <c:numCache>
                <c:formatCode>#,##0_ ;\-#,##0\ </c:formatCode>
                <c:ptCount val="8"/>
                <c:pt idx="0">
                  <c:v>196.12373395839242</c:v>
                </c:pt>
                <c:pt idx="1">
                  <c:v>174.69057321536428</c:v>
                </c:pt>
                <c:pt idx="2">
                  <c:v>162.49435080564712</c:v>
                </c:pt>
                <c:pt idx="3">
                  <c:v>168.53709609007655</c:v>
                </c:pt>
                <c:pt idx="4">
                  <c:v>178.05142963238023</c:v>
                </c:pt>
                <c:pt idx="5">
                  <c:v>207.73604607572881</c:v>
                </c:pt>
                <c:pt idx="6">
                  <c:v>188.69089247514739</c:v>
                </c:pt>
                <c:pt idx="7">
                  <c:v>190.81051747863739</c:v>
                </c:pt>
              </c:numCache>
            </c:numRef>
          </c:val>
          <c:extLst xmlns:c16r2="http://schemas.microsoft.com/office/drawing/2015/06/chart">
            <c:ext xmlns:c16="http://schemas.microsoft.com/office/drawing/2014/chart" uri="{C3380CC4-5D6E-409C-BE32-E72D297353CC}">
              <c16:uniqueId val="{00000000-C032-42AA-AA7A-73763E4A4214}"/>
            </c:ext>
          </c:extLst>
        </c:ser>
        <c:ser>
          <c:idx val="0"/>
          <c:order val="1"/>
          <c:tx>
            <c:strRef>
              <c:f>Charts_EI!$W$5</c:f>
              <c:strCache>
                <c:ptCount val="1"/>
                <c:pt idx="0">
                  <c:v>Maritime Insurance</c:v>
                </c:pt>
              </c:strCache>
            </c:strRef>
          </c:tx>
          <c:spPr>
            <a:solidFill>
              <a:schemeClr val="accent2"/>
            </a:solidFill>
            <a:ln>
              <a:noFill/>
            </a:ln>
            <a:effectLst/>
          </c:spPr>
          <c:invertIfNegative val="0"/>
          <c:cat>
            <c:numRef>
              <c:f>Charts_EI!$X$3:$AE$3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Charts_EI!$X$5:$AE$5</c:f>
              <c:numCache>
                <c:formatCode>#,##0_ ;\-#,##0\ </c:formatCode>
                <c:ptCount val="8"/>
                <c:pt idx="0">
                  <c:v>412.17333369200298</c:v>
                </c:pt>
                <c:pt idx="1">
                  <c:v>372.57374437316184</c:v>
                </c:pt>
                <c:pt idx="2">
                  <c:v>364.31921097588474</c:v>
                </c:pt>
                <c:pt idx="3">
                  <c:v>329.33960299833427</c:v>
                </c:pt>
                <c:pt idx="4">
                  <c:v>344.85758709294748</c:v>
                </c:pt>
                <c:pt idx="5">
                  <c:v>368.90003061188963</c:v>
                </c:pt>
                <c:pt idx="6">
                  <c:v>336.0874279578876</c:v>
                </c:pt>
                <c:pt idx="7">
                  <c:v>353.34302325581399</c:v>
                </c:pt>
              </c:numCache>
            </c:numRef>
          </c:val>
          <c:extLst xmlns:c16r2="http://schemas.microsoft.com/office/drawing/2015/06/chart">
            <c:ext xmlns:c16="http://schemas.microsoft.com/office/drawing/2014/chart" uri="{C3380CC4-5D6E-409C-BE32-E72D297353CC}">
              <c16:uniqueId val="{00000001-C032-42AA-AA7A-73763E4A4214}"/>
            </c:ext>
          </c:extLst>
        </c:ser>
        <c:ser>
          <c:idx val="7"/>
          <c:order val="2"/>
          <c:tx>
            <c:strRef>
              <c:f>Charts_EI!$W$6</c:f>
              <c:strCache>
                <c:ptCount val="1"/>
                <c:pt idx="0">
                  <c:v>Maritime Financial</c:v>
                </c:pt>
              </c:strCache>
            </c:strRef>
          </c:tx>
          <c:spPr>
            <a:solidFill>
              <a:schemeClr val="accent3"/>
            </a:solidFill>
            <a:ln>
              <a:noFill/>
            </a:ln>
            <a:effectLst/>
          </c:spPr>
          <c:invertIfNegative val="0"/>
          <c:cat>
            <c:numRef>
              <c:f>Charts_EI!$X$3:$AE$3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Charts_EI!$X$6:$AE$6</c:f>
              <c:numCache>
                <c:formatCode>#,##0_ ;\-#,##0\ </c:formatCode>
                <c:ptCount val="8"/>
                <c:pt idx="0">
                  <c:v>17.265376344086022</c:v>
                </c:pt>
                <c:pt idx="1">
                  <c:v>16.760860215053764</c:v>
                </c:pt>
                <c:pt idx="2">
                  <c:v>16.294623655913977</c:v>
                </c:pt>
                <c:pt idx="3">
                  <c:v>17.217634408602152</c:v>
                </c:pt>
                <c:pt idx="4">
                  <c:v>17.380215053763443</c:v>
                </c:pt>
                <c:pt idx="5">
                  <c:v>17.798279569892475</c:v>
                </c:pt>
                <c:pt idx="6">
                  <c:v>18.608602150537639</c:v>
                </c:pt>
                <c:pt idx="7">
                  <c:v>18.608602150537639</c:v>
                </c:pt>
              </c:numCache>
            </c:numRef>
          </c:val>
          <c:extLst xmlns:c16r2="http://schemas.microsoft.com/office/drawing/2015/06/chart">
            <c:ext xmlns:c16="http://schemas.microsoft.com/office/drawing/2014/chart" uri="{C3380CC4-5D6E-409C-BE32-E72D297353CC}">
              <c16:uniqueId val="{00000002-C032-42AA-AA7A-73763E4A4214}"/>
            </c:ext>
          </c:extLst>
        </c:ser>
        <c:ser>
          <c:idx val="8"/>
          <c:order val="3"/>
          <c:tx>
            <c:strRef>
              <c:f>Charts_EI!$W$7</c:f>
              <c:strCache>
                <c:ptCount val="1"/>
                <c:pt idx="0">
                  <c:v>Maritime Legal</c:v>
                </c:pt>
              </c:strCache>
            </c:strRef>
          </c:tx>
          <c:spPr>
            <a:solidFill>
              <a:srgbClr val="002060"/>
            </a:solidFill>
            <a:ln>
              <a:noFill/>
            </a:ln>
            <a:effectLst/>
          </c:spPr>
          <c:invertIfNegative val="0"/>
          <c:cat>
            <c:numRef>
              <c:f>Charts_EI!$X$3:$AE$3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Charts_EI!$X$7:$AE$7</c:f>
              <c:numCache>
                <c:formatCode>#,##0_ ;\-#,##0\ </c:formatCode>
                <c:ptCount val="8"/>
                <c:pt idx="0">
                  <c:v>241.86143073588897</c:v>
                </c:pt>
                <c:pt idx="1">
                  <c:v>256.8282953467795</c:v>
                </c:pt>
                <c:pt idx="2">
                  <c:v>238.20816961744484</c:v>
                </c:pt>
                <c:pt idx="3">
                  <c:v>245.08588283532802</c:v>
                </c:pt>
                <c:pt idx="4">
                  <c:v>241.98212247314268</c:v>
                </c:pt>
                <c:pt idx="5">
                  <c:v>219.66132289110061</c:v>
                </c:pt>
                <c:pt idx="6">
                  <c:v>253.88034469776201</c:v>
                </c:pt>
                <c:pt idx="7">
                  <c:v>233.76868196535625</c:v>
                </c:pt>
              </c:numCache>
            </c:numRef>
          </c:val>
          <c:extLst xmlns:c16r2="http://schemas.microsoft.com/office/drawing/2015/06/chart">
            <c:ext xmlns:c16="http://schemas.microsoft.com/office/drawing/2014/chart" uri="{C3380CC4-5D6E-409C-BE32-E72D297353CC}">
              <c16:uniqueId val="{00000003-C032-42AA-AA7A-73763E4A4214}"/>
            </c:ext>
          </c:extLst>
        </c:ser>
        <c:ser>
          <c:idx val="3"/>
          <c:order val="4"/>
          <c:tx>
            <c:strRef>
              <c:f>Charts_EI!$W$8</c:f>
              <c:strCache>
                <c:ptCount val="1"/>
                <c:pt idx="0">
                  <c:v>Ship Surveying and Classification</c:v>
                </c:pt>
              </c:strCache>
            </c:strRef>
          </c:tx>
          <c:spPr>
            <a:solidFill>
              <a:schemeClr val="accent4"/>
            </a:solidFill>
            <a:ln>
              <a:noFill/>
            </a:ln>
            <a:effectLst/>
          </c:spPr>
          <c:invertIfNegative val="0"/>
          <c:cat>
            <c:numRef>
              <c:f>Charts_EI!$X$3:$AE$3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Charts_EI!$X$8:$AE$8</c:f>
              <c:numCache>
                <c:formatCode>#,##0_ ;\-#,##0\ </c:formatCode>
                <c:ptCount val="8"/>
                <c:pt idx="0">
                  <c:v>22.815768673538585</c:v>
                </c:pt>
                <c:pt idx="1">
                  <c:v>29.10089276735668</c:v>
                </c:pt>
                <c:pt idx="2">
                  <c:v>31.359095111332351</c:v>
                </c:pt>
                <c:pt idx="3">
                  <c:v>31.630080207047666</c:v>
                </c:pt>
                <c:pt idx="4">
                  <c:v>26.217681242533196</c:v>
                </c:pt>
                <c:pt idx="5">
                  <c:v>24.908529581231036</c:v>
                </c:pt>
                <c:pt idx="6">
                  <c:v>29.158280183217112</c:v>
                </c:pt>
                <c:pt idx="7">
                  <c:v>26.906710435565174</c:v>
                </c:pt>
              </c:numCache>
            </c:numRef>
          </c:val>
          <c:extLst xmlns:c16r2="http://schemas.microsoft.com/office/drawing/2015/06/chart">
            <c:ext xmlns:c16="http://schemas.microsoft.com/office/drawing/2014/chart" uri="{C3380CC4-5D6E-409C-BE32-E72D297353CC}">
              <c16:uniqueId val="{00000004-C032-42AA-AA7A-73763E4A4214}"/>
            </c:ext>
          </c:extLst>
        </c:ser>
        <c:ser>
          <c:idx val="6"/>
          <c:order val="5"/>
          <c:tx>
            <c:strRef>
              <c:f>Charts_EI!$W$9</c:f>
              <c:strCache>
                <c:ptCount val="1"/>
                <c:pt idx="0">
                  <c:v>Maritime Education</c:v>
                </c:pt>
              </c:strCache>
            </c:strRef>
          </c:tx>
          <c:spPr>
            <a:solidFill>
              <a:srgbClr val="7030A0"/>
            </a:solidFill>
            <a:ln>
              <a:noFill/>
            </a:ln>
            <a:effectLst/>
          </c:spPr>
          <c:invertIfNegative val="0"/>
          <c:cat>
            <c:numRef>
              <c:f>Charts_EI!$X$3:$AE$3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Charts_EI!$X$9:$AE$9</c:f>
              <c:numCache>
                <c:formatCode>#,##0_ ;\-#,##0\ </c:formatCode>
                <c:ptCount val="8"/>
                <c:pt idx="0">
                  <c:v>67.749751296840913</c:v>
                </c:pt>
                <c:pt idx="1">
                  <c:v>74.220518603225429</c:v>
                </c:pt>
                <c:pt idx="2">
                  <c:v>82.272150804902509</c:v>
                </c:pt>
                <c:pt idx="3">
                  <c:v>86.08598516265323</c:v>
                </c:pt>
                <c:pt idx="4">
                  <c:v>82.835678331992824</c:v>
                </c:pt>
                <c:pt idx="5">
                  <c:v>81.300614650959218</c:v>
                </c:pt>
                <c:pt idx="6">
                  <c:v>80.824530480838433</c:v>
                </c:pt>
                <c:pt idx="7">
                  <c:v>78.177859265971463</c:v>
                </c:pt>
              </c:numCache>
            </c:numRef>
          </c:val>
          <c:extLst xmlns:c16r2="http://schemas.microsoft.com/office/drawing/2015/06/chart">
            <c:ext xmlns:c16="http://schemas.microsoft.com/office/drawing/2014/chart" uri="{C3380CC4-5D6E-409C-BE32-E72D297353CC}">
              <c16:uniqueId val="{00000005-C032-42AA-AA7A-73763E4A4214}"/>
            </c:ext>
          </c:extLst>
        </c:ser>
        <c:ser>
          <c:idx val="2"/>
          <c:order val="6"/>
          <c:tx>
            <c:strRef>
              <c:f>Charts_EI!$W$10</c:f>
              <c:strCache>
                <c:ptCount val="1"/>
                <c:pt idx="0">
                  <c:v>Marine Consultancy</c:v>
                </c:pt>
              </c:strCache>
            </c:strRef>
          </c:tx>
          <c:spPr>
            <a:solidFill>
              <a:schemeClr val="accent5">
                <a:lumMod val="60000"/>
                <a:lumOff val="40000"/>
              </a:schemeClr>
            </a:solidFill>
            <a:ln>
              <a:noFill/>
            </a:ln>
            <a:effectLst/>
          </c:spPr>
          <c:invertIfNegative val="0"/>
          <c:cat>
            <c:numRef>
              <c:f>Charts_EI!$X$3:$AE$3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Charts_EI!$X$10:$AE$10</c:f>
              <c:numCache>
                <c:formatCode>#,##0_ ;\-#,##0\ </c:formatCode>
                <c:ptCount val="8"/>
                <c:pt idx="0">
                  <c:v>88.299778658314736</c:v>
                </c:pt>
                <c:pt idx="1">
                  <c:v>100.65400943288104</c:v>
                </c:pt>
                <c:pt idx="2">
                  <c:v>120.1083184335059</c:v>
                </c:pt>
                <c:pt idx="3">
                  <c:v>143.61847017161617</c:v>
                </c:pt>
                <c:pt idx="4">
                  <c:v>156.31746734083453</c:v>
                </c:pt>
                <c:pt idx="5">
                  <c:v>155.75494637354723</c:v>
                </c:pt>
                <c:pt idx="6">
                  <c:v>133.79256338854265</c:v>
                </c:pt>
                <c:pt idx="7">
                  <c:v>124.19752549787887</c:v>
                </c:pt>
              </c:numCache>
            </c:numRef>
          </c:val>
          <c:extLst xmlns:c16r2="http://schemas.microsoft.com/office/drawing/2015/06/chart">
            <c:ext xmlns:c16="http://schemas.microsoft.com/office/drawing/2014/chart" uri="{C3380CC4-5D6E-409C-BE32-E72D297353CC}">
              <c16:uniqueId val="{00000006-C032-42AA-AA7A-73763E4A4214}"/>
            </c:ext>
          </c:extLst>
        </c:ser>
        <c:ser>
          <c:idx val="4"/>
          <c:order val="7"/>
          <c:tx>
            <c:strRef>
              <c:f>Charts_EI!$W$11</c:f>
              <c:strCache>
                <c:ptCount val="1"/>
                <c:pt idx="0">
                  <c:v>Marine Accountancy</c:v>
                </c:pt>
              </c:strCache>
            </c:strRef>
          </c:tx>
          <c:spPr>
            <a:solidFill>
              <a:schemeClr val="tx1"/>
            </a:solidFill>
            <a:ln>
              <a:noFill/>
            </a:ln>
            <a:effectLst/>
          </c:spPr>
          <c:invertIfNegative val="0"/>
          <c:cat>
            <c:numRef>
              <c:f>Charts_EI!$X$3:$AE$3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Charts_EI!$X$11:$AE$11</c:f>
              <c:numCache>
                <c:formatCode>#,##0_ ;\-#,##0\ </c:formatCode>
                <c:ptCount val="8"/>
                <c:pt idx="0">
                  <c:v>15.565046698914195</c:v>
                </c:pt>
                <c:pt idx="1">
                  <c:v>16.775648198666147</c:v>
                </c:pt>
                <c:pt idx="2">
                  <c:v>19.069586038825829</c:v>
                </c:pt>
                <c:pt idx="3">
                  <c:v>19.545258822562275</c:v>
                </c:pt>
                <c:pt idx="4">
                  <c:v>23.173620071684589</c:v>
                </c:pt>
                <c:pt idx="5">
                  <c:v>24.048376295276714</c:v>
                </c:pt>
                <c:pt idx="6">
                  <c:v>20.398489121068881</c:v>
                </c:pt>
                <c:pt idx="7">
                  <c:v>19.33466867965393</c:v>
                </c:pt>
              </c:numCache>
            </c:numRef>
          </c:val>
          <c:extLst xmlns:c16r2="http://schemas.microsoft.com/office/drawing/2015/06/chart">
            <c:ext xmlns:c16="http://schemas.microsoft.com/office/drawing/2014/chart" uri="{C3380CC4-5D6E-409C-BE32-E72D297353CC}">
              <c16:uniqueId val="{00000007-C032-42AA-AA7A-73763E4A4214}"/>
            </c:ext>
          </c:extLst>
        </c:ser>
        <c:dLbls>
          <c:showLegendKey val="0"/>
          <c:showVal val="0"/>
          <c:showCatName val="0"/>
          <c:showSerName val="0"/>
          <c:showPercent val="0"/>
          <c:showBubbleSize val="0"/>
        </c:dLbls>
        <c:gapWidth val="150"/>
        <c:overlap val="100"/>
        <c:axId val="568828280"/>
        <c:axId val="568828672"/>
      </c:barChart>
      <c:lineChart>
        <c:grouping val="standard"/>
        <c:varyColors val="0"/>
        <c:ser>
          <c:idx val="5"/>
          <c:order val="8"/>
          <c:tx>
            <c:strRef>
              <c:f>Charts_EI!$W$12</c:f>
              <c:strCache>
                <c:ptCount val="1"/>
                <c:pt idx="0">
                  <c:v>MBS as % UK Maritime Sector (RHS)</c:v>
                </c:pt>
              </c:strCache>
            </c:strRef>
          </c:tx>
          <c:spPr>
            <a:ln w="28575" cap="rnd">
              <a:solidFill>
                <a:srgbClr val="C00000"/>
              </a:solidFill>
              <a:round/>
            </a:ln>
            <a:effectLst/>
          </c:spPr>
          <c:marker>
            <c:symbol val="none"/>
          </c:marker>
          <c:cat>
            <c:numRef>
              <c:f>Charts_EI!$X$3:$AE$3</c:f>
              <c:numCache>
                <c:formatCode>General</c:formatCode>
                <c:ptCount val="8"/>
                <c:pt idx="0">
                  <c:v>2010</c:v>
                </c:pt>
                <c:pt idx="1">
                  <c:v>2011</c:v>
                </c:pt>
                <c:pt idx="2">
                  <c:v>2012</c:v>
                </c:pt>
                <c:pt idx="3">
                  <c:v>2013</c:v>
                </c:pt>
                <c:pt idx="4">
                  <c:v>2014</c:v>
                </c:pt>
                <c:pt idx="5">
                  <c:v>2015</c:v>
                </c:pt>
                <c:pt idx="6">
                  <c:v>2016</c:v>
                </c:pt>
                <c:pt idx="7">
                  <c:v>2017</c:v>
                </c:pt>
              </c:numCache>
            </c:numRef>
          </c:cat>
          <c:val>
            <c:numRef>
              <c:f>Charts_EI!$X$12:$AE$12</c:f>
              <c:numCache>
                <c:formatCode>0.0%</c:formatCode>
                <c:ptCount val="8"/>
                <c:pt idx="0">
                  <c:v>0.15161852947533824</c:v>
                </c:pt>
                <c:pt idx="1">
                  <c:v>0.15267278408963722</c:v>
                </c:pt>
                <c:pt idx="2">
                  <c:v>0.13682779145778692</c:v>
                </c:pt>
                <c:pt idx="3">
                  <c:v>0.13014900360374712</c:v>
                </c:pt>
                <c:pt idx="4">
                  <c:v>0.13828959464439089</c:v>
                </c:pt>
                <c:pt idx="5">
                  <c:v>0.13356261113431028</c:v>
                </c:pt>
                <c:pt idx="6">
                  <c:v>0.13778031195055129</c:v>
                </c:pt>
                <c:pt idx="7">
                  <c:v>0.12340956858207183</c:v>
                </c:pt>
              </c:numCache>
            </c:numRef>
          </c:val>
          <c:smooth val="0"/>
          <c:extLst xmlns:c16r2="http://schemas.microsoft.com/office/drawing/2015/06/chart">
            <c:ext xmlns:c16="http://schemas.microsoft.com/office/drawing/2014/chart" uri="{C3380CC4-5D6E-409C-BE32-E72D297353CC}">
              <c16:uniqueId val="{00000008-C032-42AA-AA7A-73763E4A4214}"/>
            </c:ext>
          </c:extLst>
        </c:ser>
        <c:dLbls>
          <c:showLegendKey val="0"/>
          <c:showVal val="0"/>
          <c:showCatName val="0"/>
          <c:showSerName val="0"/>
          <c:showPercent val="0"/>
          <c:showBubbleSize val="0"/>
        </c:dLbls>
        <c:marker val="1"/>
        <c:smooth val="0"/>
        <c:axId val="568829456"/>
        <c:axId val="568829064"/>
      </c:lineChart>
      <c:catAx>
        <c:axId val="568828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8828672"/>
        <c:crosses val="autoZero"/>
        <c:auto val="1"/>
        <c:lblAlgn val="ctr"/>
        <c:lblOffset val="100"/>
        <c:noMultiLvlLbl val="0"/>
      </c:catAx>
      <c:valAx>
        <c:axId val="568828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r>
                  <a:rPr lang="en-GB" baseline="0"/>
                  <a:t> million</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_ ;\-#,##0\ "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8828280"/>
        <c:crosses val="autoZero"/>
        <c:crossBetween val="between"/>
      </c:valAx>
      <c:valAx>
        <c:axId val="568829064"/>
        <c:scaling>
          <c:orientation val="minMax"/>
          <c:max val="0.16000000000000003"/>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MBS as % share of Maritime sector</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8829456"/>
        <c:crosses val="max"/>
        <c:crossBetween val="between"/>
      </c:valAx>
      <c:catAx>
        <c:axId val="568829456"/>
        <c:scaling>
          <c:orientation val="minMax"/>
        </c:scaling>
        <c:delete val="1"/>
        <c:axPos val="b"/>
        <c:numFmt formatCode="General" sourceLinked="1"/>
        <c:majorTickMark val="out"/>
        <c:minorTickMark val="none"/>
        <c:tickLblPos val="nextTo"/>
        <c:crossAx val="568829064"/>
        <c:crosses val="autoZero"/>
        <c:auto val="1"/>
        <c:lblAlgn val="ctr"/>
        <c:lblOffset val="100"/>
        <c:noMultiLvlLbl val="0"/>
      </c:catAx>
      <c:spPr>
        <a:noFill/>
        <a:ln>
          <a:noFill/>
        </a:ln>
        <a:effectLst/>
      </c:spPr>
    </c:plotArea>
    <c:legend>
      <c:legendPos val="b"/>
      <c:layout>
        <c:manualLayout>
          <c:xMode val="edge"/>
          <c:yMode val="edge"/>
          <c:x val="1.3386398714272992E-2"/>
          <c:y val="0.83231891045762674"/>
          <c:w val="0.96969194353455634"/>
          <c:h val="0.154081085473080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99453386267986"/>
          <c:y val="4.4579533941236066E-2"/>
          <c:w val="0.78257013037840539"/>
          <c:h val="0.70875185584161837"/>
        </c:manualLayout>
      </c:layout>
      <c:barChart>
        <c:barDir val="col"/>
        <c:grouping val="stacked"/>
        <c:varyColors val="0"/>
        <c:ser>
          <c:idx val="1"/>
          <c:order val="0"/>
          <c:tx>
            <c:strRef>
              <c:f>Charts_Other!$B$20</c:f>
              <c:strCache>
                <c:ptCount val="1"/>
                <c:pt idx="0">
                  <c:v>Maritime Insurance</c:v>
                </c:pt>
              </c:strCache>
            </c:strRef>
          </c:tx>
          <c:spPr>
            <a:solidFill>
              <a:schemeClr val="tx2"/>
            </a:solidFill>
            <a:ln>
              <a:noFill/>
            </a:ln>
            <a:effectLst/>
          </c:spPr>
          <c:invertIfNegative val="0"/>
          <c:cat>
            <c:numRef>
              <c:f>Charts_Other!$C$18:$J$18</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Charts_Other!$C$20:$J$20</c:f>
              <c:numCache>
                <c:formatCode>#,##0_ ;\-#,##0\ </c:formatCode>
                <c:ptCount val="8"/>
                <c:pt idx="0">
                  <c:v>252.86677017947343</c:v>
                </c:pt>
                <c:pt idx="1">
                  <c:v>272.06473857502471</c:v>
                </c:pt>
                <c:pt idx="2">
                  <c:v>261.53632516323586</c:v>
                </c:pt>
                <c:pt idx="3">
                  <c:v>277.2814778994603</c:v>
                </c:pt>
                <c:pt idx="4">
                  <c:v>268.6200762553604</c:v>
                </c:pt>
                <c:pt idx="5">
                  <c:v>240.22932595027424</c:v>
                </c:pt>
                <c:pt idx="6">
                  <c:v>281.26861265860009</c:v>
                </c:pt>
                <c:pt idx="7">
                  <c:v>242.16481565353587</c:v>
                </c:pt>
              </c:numCache>
            </c:numRef>
          </c:val>
          <c:extLst xmlns:c16r2="http://schemas.microsoft.com/office/drawing/2015/06/chart">
            <c:ext xmlns:c16="http://schemas.microsoft.com/office/drawing/2014/chart" uri="{C3380CC4-5D6E-409C-BE32-E72D297353CC}">
              <c16:uniqueId val="{00000000-4472-4D6F-B0B6-4C9D85FDCAE9}"/>
            </c:ext>
          </c:extLst>
        </c:ser>
        <c:ser>
          <c:idx val="7"/>
          <c:order val="1"/>
          <c:tx>
            <c:strRef>
              <c:f>Charts_Other!$B$21</c:f>
              <c:strCache>
                <c:ptCount val="1"/>
                <c:pt idx="0">
                  <c:v>Maritime Financial</c:v>
                </c:pt>
              </c:strCache>
            </c:strRef>
          </c:tx>
          <c:spPr>
            <a:solidFill>
              <a:schemeClr val="accent2"/>
            </a:solidFill>
            <a:ln>
              <a:noFill/>
            </a:ln>
            <a:effectLst/>
          </c:spPr>
          <c:invertIfNegative val="0"/>
          <c:cat>
            <c:numRef>
              <c:f>Charts_Other!$C$18:$J$18</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Charts_Other!$C$21:$J$21</c:f>
              <c:numCache>
                <c:formatCode>#,##0_ ;\-#,##0\ </c:formatCode>
                <c:ptCount val="8"/>
                <c:pt idx="0">
                  <c:v>199.51367810204749</c:v>
                </c:pt>
                <c:pt idx="1">
                  <c:v>188.27242373222978</c:v>
                </c:pt>
                <c:pt idx="2">
                  <c:v>194.59182393649667</c:v>
                </c:pt>
                <c:pt idx="3">
                  <c:v>177.07408274028126</c:v>
                </c:pt>
                <c:pt idx="4">
                  <c:v>205.33045203679586</c:v>
                </c:pt>
                <c:pt idx="5">
                  <c:v>180.63365912263961</c:v>
                </c:pt>
                <c:pt idx="6">
                  <c:v>216.18986554061601</c:v>
                </c:pt>
                <c:pt idx="7">
                  <c:v>217.2649647653073</c:v>
                </c:pt>
              </c:numCache>
            </c:numRef>
          </c:val>
          <c:extLst xmlns:c16r2="http://schemas.microsoft.com/office/drawing/2015/06/chart">
            <c:ext xmlns:c16="http://schemas.microsoft.com/office/drawing/2014/chart" uri="{C3380CC4-5D6E-409C-BE32-E72D297353CC}">
              <c16:uniqueId val="{00000001-4472-4D6F-B0B6-4C9D85FDCAE9}"/>
            </c:ext>
          </c:extLst>
        </c:ser>
        <c:ser>
          <c:idx val="0"/>
          <c:order val="2"/>
          <c:tx>
            <c:strRef>
              <c:f>Charts_Other!$B$19</c:f>
              <c:strCache>
                <c:ptCount val="1"/>
                <c:pt idx="0">
                  <c:v>Shipbroking</c:v>
                </c:pt>
              </c:strCache>
            </c:strRef>
          </c:tx>
          <c:spPr>
            <a:solidFill>
              <a:schemeClr val="accent3"/>
            </a:solidFill>
            <a:ln>
              <a:noFill/>
            </a:ln>
            <a:effectLst/>
          </c:spPr>
          <c:invertIfNegative val="0"/>
          <c:cat>
            <c:numRef>
              <c:f>Charts_Other!$C$18:$J$18</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Charts_Other!$C$19:$J$19</c:f>
              <c:numCache>
                <c:formatCode>#,##0_ ;\-#,##0\ </c:formatCode>
                <c:ptCount val="8"/>
                <c:pt idx="0">
                  <c:v>268.55208963031043</c:v>
                </c:pt>
                <c:pt idx="1">
                  <c:v>236.08817759128749</c:v>
                </c:pt>
                <c:pt idx="2">
                  <c:v>197.09656685516549</c:v>
                </c:pt>
                <c:pt idx="3">
                  <c:v>195.92889131131392</c:v>
                </c:pt>
                <c:pt idx="4">
                  <c:v>243.11522761844998</c:v>
                </c:pt>
                <c:pt idx="5">
                  <c:v>258.73902252358039</c:v>
                </c:pt>
                <c:pt idx="6">
                  <c:v>310.15093986678386</c:v>
                </c:pt>
                <c:pt idx="7">
                  <c:v>317.11676777832923</c:v>
                </c:pt>
              </c:numCache>
            </c:numRef>
          </c:val>
          <c:extLst xmlns:c16r2="http://schemas.microsoft.com/office/drawing/2015/06/chart">
            <c:ext xmlns:c16="http://schemas.microsoft.com/office/drawing/2014/chart" uri="{C3380CC4-5D6E-409C-BE32-E72D297353CC}">
              <c16:uniqueId val="{00000002-4472-4D6F-B0B6-4C9D85FDCAE9}"/>
            </c:ext>
          </c:extLst>
        </c:ser>
        <c:ser>
          <c:idx val="2"/>
          <c:order val="3"/>
          <c:tx>
            <c:strRef>
              <c:f>Charts_Other!$B$23</c:f>
              <c:strCache>
                <c:ptCount val="1"/>
                <c:pt idx="0">
                  <c:v>Ship Surveying and Classification</c:v>
                </c:pt>
              </c:strCache>
            </c:strRef>
          </c:tx>
          <c:spPr>
            <a:solidFill>
              <a:srgbClr val="002060"/>
            </a:solidFill>
            <a:ln>
              <a:noFill/>
            </a:ln>
            <a:effectLst/>
          </c:spPr>
          <c:invertIfNegative val="0"/>
          <c:cat>
            <c:numRef>
              <c:f>Charts_Other!$C$18:$J$18</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Charts_Other!$C$23:$J$23</c:f>
              <c:numCache>
                <c:formatCode>#,##0_ ;\-#,##0\ </c:formatCode>
                <c:ptCount val="8"/>
                <c:pt idx="0">
                  <c:v>21.316604307218977</c:v>
                </c:pt>
                <c:pt idx="1">
                  <c:v>28.602257887290033</c:v>
                </c:pt>
                <c:pt idx="2">
                  <c:v>32.904374432254173</c:v>
                </c:pt>
                <c:pt idx="3">
                  <c:v>34.552989054830263</c:v>
                </c:pt>
                <c:pt idx="4">
                  <c:v>27.907364502692978</c:v>
                </c:pt>
                <c:pt idx="5">
                  <c:v>24.543357180873752</c:v>
                </c:pt>
                <c:pt idx="6">
                  <c:v>23.821441368679231</c:v>
                </c:pt>
                <c:pt idx="7">
                  <c:v>23.100335431043504</c:v>
                </c:pt>
              </c:numCache>
            </c:numRef>
          </c:val>
          <c:extLst xmlns:c16r2="http://schemas.microsoft.com/office/drawing/2015/06/chart">
            <c:ext xmlns:c16="http://schemas.microsoft.com/office/drawing/2014/chart" uri="{C3380CC4-5D6E-409C-BE32-E72D297353CC}">
              <c16:uniqueId val="{00000003-4472-4D6F-B0B6-4C9D85FDCAE9}"/>
            </c:ext>
          </c:extLst>
        </c:ser>
        <c:ser>
          <c:idx val="3"/>
          <c:order val="4"/>
          <c:tx>
            <c:strRef>
              <c:f>Charts_Other!$B$25</c:f>
              <c:strCache>
                <c:ptCount val="1"/>
                <c:pt idx="0">
                  <c:v>Marine Consultancy</c:v>
                </c:pt>
              </c:strCache>
            </c:strRef>
          </c:tx>
          <c:spPr>
            <a:solidFill>
              <a:schemeClr val="accent4"/>
            </a:solidFill>
            <a:ln>
              <a:noFill/>
            </a:ln>
            <a:effectLst/>
          </c:spPr>
          <c:invertIfNegative val="0"/>
          <c:cat>
            <c:numRef>
              <c:f>Charts_Other!$C$18:$J$18</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Charts_Other!$C$25:$J$25</c:f>
              <c:numCache>
                <c:formatCode>#,##0_ ;\-#,##0\ </c:formatCode>
                <c:ptCount val="8"/>
                <c:pt idx="0">
                  <c:v>72.806422510628934</c:v>
                </c:pt>
                <c:pt idx="1">
                  <c:v>88.818859887986164</c:v>
                </c:pt>
                <c:pt idx="2">
                  <c:v>104.10648090445288</c:v>
                </c:pt>
                <c:pt idx="3">
                  <c:v>122.96875292539406</c:v>
                </c:pt>
                <c:pt idx="4">
                  <c:v>134.72773378989152</c:v>
                </c:pt>
                <c:pt idx="5">
                  <c:v>131.51662555235194</c:v>
                </c:pt>
                <c:pt idx="6">
                  <c:v>135.62124608703064</c:v>
                </c:pt>
                <c:pt idx="7">
                  <c:v>148.07398709822525</c:v>
                </c:pt>
              </c:numCache>
            </c:numRef>
          </c:val>
          <c:extLst xmlns:c16r2="http://schemas.microsoft.com/office/drawing/2015/06/chart">
            <c:ext xmlns:c16="http://schemas.microsoft.com/office/drawing/2014/chart" uri="{C3380CC4-5D6E-409C-BE32-E72D297353CC}">
              <c16:uniqueId val="{00000004-4472-4D6F-B0B6-4C9D85FDCAE9}"/>
            </c:ext>
          </c:extLst>
        </c:ser>
        <c:ser>
          <c:idx val="4"/>
          <c:order val="5"/>
          <c:tx>
            <c:strRef>
              <c:f>Charts_Other!$B$26</c:f>
              <c:strCache>
                <c:ptCount val="1"/>
                <c:pt idx="0">
                  <c:v>Marine Accountancy</c:v>
                </c:pt>
              </c:strCache>
            </c:strRef>
          </c:tx>
          <c:spPr>
            <a:solidFill>
              <a:srgbClr val="7030A0"/>
            </a:solidFill>
            <a:ln>
              <a:noFill/>
            </a:ln>
            <a:effectLst/>
          </c:spPr>
          <c:invertIfNegative val="0"/>
          <c:cat>
            <c:numRef>
              <c:f>Charts_Other!$C$18:$J$18</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Charts_Other!$C$26:$J$26</c:f>
              <c:numCache>
                <c:formatCode>#,##0_ ;\-#,##0\ </c:formatCode>
                <c:ptCount val="8"/>
                <c:pt idx="0">
                  <c:v>13.553900425778874</c:v>
                </c:pt>
                <c:pt idx="1">
                  <c:v>14.450682692127222</c:v>
                </c:pt>
                <c:pt idx="2">
                  <c:v>15.663548892475502</c:v>
                </c:pt>
                <c:pt idx="3">
                  <c:v>16.055175513067674</c:v>
                </c:pt>
                <c:pt idx="4">
                  <c:v>17.614192258133244</c:v>
                </c:pt>
                <c:pt idx="5">
                  <c:v>17.872175927949591</c:v>
                </c:pt>
                <c:pt idx="6">
                  <c:v>18.815879235834238</c:v>
                </c:pt>
                <c:pt idx="7">
                  <c:v>19.287774198308853</c:v>
                </c:pt>
              </c:numCache>
            </c:numRef>
          </c:val>
          <c:extLst xmlns:c16r2="http://schemas.microsoft.com/office/drawing/2015/06/chart">
            <c:ext xmlns:c16="http://schemas.microsoft.com/office/drawing/2014/chart" uri="{C3380CC4-5D6E-409C-BE32-E72D297353CC}">
              <c16:uniqueId val="{00000005-4472-4D6F-B0B6-4C9D85FDCAE9}"/>
            </c:ext>
          </c:extLst>
        </c:ser>
        <c:ser>
          <c:idx val="5"/>
          <c:order val="6"/>
          <c:tx>
            <c:strRef>
              <c:f>Charts_Other!$B$24</c:f>
              <c:strCache>
                <c:ptCount val="1"/>
                <c:pt idx="0">
                  <c:v>Maritime Education</c:v>
                </c:pt>
              </c:strCache>
            </c:strRef>
          </c:tx>
          <c:spPr>
            <a:solidFill>
              <a:schemeClr val="accent5">
                <a:lumMod val="60000"/>
                <a:lumOff val="40000"/>
              </a:schemeClr>
            </a:solidFill>
            <a:ln>
              <a:noFill/>
            </a:ln>
            <a:effectLst/>
          </c:spPr>
          <c:invertIfNegative val="0"/>
          <c:cat>
            <c:numRef>
              <c:f>Charts_Other!$C$18:$J$18</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Charts_Other!$C$24:$J$24</c:f>
              <c:numCache>
                <c:formatCode>#,##0_ ;\-#,##0\ </c:formatCode>
                <c:ptCount val="8"/>
                <c:pt idx="0">
                  <c:v>28.329015875347544</c:v>
                </c:pt>
                <c:pt idx="1">
                  <c:v>32.142796969843623</c:v>
                </c:pt>
                <c:pt idx="2">
                  <c:v>36.587152057417683</c:v>
                </c:pt>
                <c:pt idx="3">
                  <c:v>38.253056456930729</c:v>
                </c:pt>
                <c:pt idx="4">
                  <c:v>35.110337775386654</c:v>
                </c:pt>
                <c:pt idx="5">
                  <c:v>33.385470119854268</c:v>
                </c:pt>
                <c:pt idx="6">
                  <c:v>32.446749229394946</c:v>
                </c:pt>
                <c:pt idx="7">
                  <c:v>30.39017978798816</c:v>
                </c:pt>
              </c:numCache>
            </c:numRef>
          </c:val>
          <c:extLst xmlns:c16r2="http://schemas.microsoft.com/office/drawing/2015/06/chart">
            <c:ext xmlns:c16="http://schemas.microsoft.com/office/drawing/2014/chart" uri="{C3380CC4-5D6E-409C-BE32-E72D297353CC}">
              <c16:uniqueId val="{00000006-4472-4D6F-B0B6-4C9D85FDCAE9}"/>
            </c:ext>
          </c:extLst>
        </c:ser>
        <c:ser>
          <c:idx val="8"/>
          <c:order val="8"/>
          <c:tx>
            <c:strRef>
              <c:f>Charts_Other!$B$22</c:f>
              <c:strCache>
                <c:ptCount val="1"/>
                <c:pt idx="0">
                  <c:v>Maritime Legal</c:v>
                </c:pt>
              </c:strCache>
            </c:strRef>
          </c:tx>
          <c:spPr>
            <a:solidFill>
              <a:schemeClr val="accent3">
                <a:lumMod val="60000"/>
              </a:schemeClr>
            </a:solidFill>
            <a:ln>
              <a:noFill/>
            </a:ln>
            <a:effectLst/>
          </c:spPr>
          <c:invertIfNegative val="0"/>
          <c:cat>
            <c:numRef>
              <c:f>Charts_Other!$C$18:$J$18</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Charts_Other!$C$22:$J$22</c:f>
              <c:numCache>
                <c:formatCode>#,##0_ ;\-#,##0\ </c:formatCode>
                <c:ptCount val="8"/>
                <c:pt idx="0">
                  <c:v>10.194399775491094</c:v>
                </c:pt>
                <c:pt idx="1">
                  <c:v>8.6521486772994542</c:v>
                </c:pt>
                <c:pt idx="2">
                  <c:v>8.4694916506126248</c:v>
                </c:pt>
                <c:pt idx="3">
                  <c:v>8.6799574271450499</c:v>
                </c:pt>
                <c:pt idx="4">
                  <c:v>8.7745173203827385</c:v>
                </c:pt>
                <c:pt idx="5">
                  <c:v>9.0241524756159546</c:v>
                </c:pt>
                <c:pt idx="6">
                  <c:v>10.310976930209304</c:v>
                </c:pt>
                <c:pt idx="7">
                  <c:v>10.025277382443084</c:v>
                </c:pt>
              </c:numCache>
            </c:numRef>
          </c:val>
          <c:extLst xmlns:c16r2="http://schemas.microsoft.com/office/drawing/2015/06/chart">
            <c:ext xmlns:c16="http://schemas.microsoft.com/office/drawing/2014/chart" uri="{C3380CC4-5D6E-409C-BE32-E72D297353CC}">
              <c16:uniqueId val="{00000007-4472-4D6F-B0B6-4C9D85FDCAE9}"/>
            </c:ext>
          </c:extLst>
        </c:ser>
        <c:dLbls>
          <c:showLegendKey val="0"/>
          <c:showVal val="0"/>
          <c:showCatName val="0"/>
          <c:showSerName val="0"/>
          <c:showPercent val="0"/>
          <c:showBubbleSize val="0"/>
        </c:dLbls>
        <c:gapWidth val="150"/>
        <c:overlap val="100"/>
        <c:axId val="653649072"/>
        <c:axId val="653649464"/>
      </c:barChart>
      <c:lineChart>
        <c:grouping val="standard"/>
        <c:varyColors val="0"/>
        <c:ser>
          <c:idx val="6"/>
          <c:order val="7"/>
          <c:tx>
            <c:strRef>
              <c:f>Charts_Other!$B$27</c:f>
              <c:strCache>
                <c:ptCount val="1"/>
                <c:pt idx="0">
                  <c:v>MBS as % UK Maritime Sector (RHS)</c:v>
                </c:pt>
              </c:strCache>
            </c:strRef>
          </c:tx>
          <c:spPr>
            <a:ln w="28575" cap="rnd">
              <a:solidFill>
                <a:srgbClr val="C00000"/>
              </a:solidFill>
              <a:round/>
            </a:ln>
            <a:effectLst/>
          </c:spPr>
          <c:marker>
            <c:symbol val="none"/>
          </c:marker>
          <c:cat>
            <c:numRef>
              <c:f>Charts_Other!$C$18:$J$18</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Charts_Other!$C$27:$J$27</c:f>
              <c:numCache>
                <c:formatCode>0.0%</c:formatCode>
                <c:ptCount val="8"/>
                <c:pt idx="0">
                  <c:v>0.1988190105910935</c:v>
                </c:pt>
                <c:pt idx="1">
                  <c:v>0.19595129020248181</c:v>
                </c:pt>
                <c:pt idx="2">
                  <c:v>0.17784857565057116</c:v>
                </c:pt>
                <c:pt idx="3">
                  <c:v>0.17123501498233354</c:v>
                </c:pt>
                <c:pt idx="4">
                  <c:v>0.17625279211123063</c:v>
                </c:pt>
                <c:pt idx="5">
                  <c:v>0.17916866248564253</c:v>
                </c:pt>
                <c:pt idx="6">
                  <c:v>0.20120818575144458</c:v>
                </c:pt>
                <c:pt idx="7">
                  <c:v>0.19403470652986798</c:v>
                </c:pt>
              </c:numCache>
            </c:numRef>
          </c:val>
          <c:smooth val="0"/>
          <c:extLst xmlns:c16r2="http://schemas.microsoft.com/office/drawing/2015/06/chart">
            <c:ext xmlns:c16="http://schemas.microsoft.com/office/drawing/2014/chart" uri="{C3380CC4-5D6E-409C-BE32-E72D297353CC}">
              <c16:uniqueId val="{00000008-4472-4D6F-B0B6-4C9D85FDCAE9}"/>
            </c:ext>
          </c:extLst>
        </c:ser>
        <c:dLbls>
          <c:showLegendKey val="0"/>
          <c:showVal val="0"/>
          <c:showCatName val="0"/>
          <c:showSerName val="0"/>
          <c:showPercent val="0"/>
          <c:showBubbleSize val="0"/>
        </c:dLbls>
        <c:marker val="1"/>
        <c:smooth val="0"/>
        <c:axId val="653650248"/>
        <c:axId val="653649856"/>
      </c:lineChart>
      <c:catAx>
        <c:axId val="65364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3649464"/>
        <c:crosses val="autoZero"/>
        <c:auto val="1"/>
        <c:lblAlgn val="ctr"/>
        <c:lblOffset val="100"/>
        <c:noMultiLvlLbl val="0"/>
      </c:catAx>
      <c:valAx>
        <c:axId val="653649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million</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3649072"/>
        <c:crosses val="autoZero"/>
        <c:crossBetween val="between"/>
        <c:majorUnit val="100"/>
      </c:valAx>
      <c:valAx>
        <c:axId val="653649856"/>
        <c:scaling>
          <c:orientation val="minMax"/>
          <c:min val="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MBS as % share of</a:t>
                </a:r>
                <a:r>
                  <a:rPr lang="en-GB" baseline="0"/>
                  <a:t> Maritime sector</a:t>
                </a:r>
                <a:endParaRPr lang="en-GB"/>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3650248"/>
        <c:crosses val="max"/>
        <c:crossBetween val="between"/>
        <c:majorUnit val="2.0000000000000004E-2"/>
      </c:valAx>
      <c:catAx>
        <c:axId val="653650248"/>
        <c:scaling>
          <c:orientation val="minMax"/>
        </c:scaling>
        <c:delete val="1"/>
        <c:axPos val="b"/>
        <c:numFmt formatCode="General" sourceLinked="1"/>
        <c:majorTickMark val="out"/>
        <c:minorTickMark val="none"/>
        <c:tickLblPos val="nextTo"/>
        <c:crossAx val="653649856"/>
        <c:crosses val="autoZero"/>
        <c:auto val="1"/>
        <c:lblAlgn val="ctr"/>
        <c:lblOffset val="100"/>
        <c:noMultiLvlLbl val="0"/>
      </c:catAx>
      <c:spPr>
        <a:noFill/>
        <a:ln>
          <a:noFill/>
        </a:ln>
        <a:effectLst/>
      </c:spPr>
    </c:plotArea>
    <c:legend>
      <c:legendPos val="b"/>
      <c:layout>
        <c:manualLayout>
          <c:xMode val="edge"/>
          <c:yMode val="edge"/>
          <c:x val="0"/>
          <c:y val="0.83757272892828816"/>
          <c:w val="1"/>
          <c:h val="0.162427271071711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2"/>
          <c:order val="0"/>
          <c:tx>
            <c:strRef>
              <c:f>Charts_Other!$B$6</c:f>
              <c:strCache>
                <c:ptCount val="1"/>
                <c:pt idx="0">
                  <c:v>VAT</c:v>
                </c:pt>
              </c:strCache>
            </c:strRef>
          </c:tx>
          <c:spPr>
            <a:solidFill>
              <a:schemeClr val="tx2"/>
            </a:solidFill>
            <a:ln>
              <a:noFill/>
            </a:ln>
            <a:effectLst/>
          </c:spPr>
          <c:invertIfNegative val="0"/>
          <c:cat>
            <c:numRef>
              <c:f>Charts_Other!$C$3:$J$3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Charts_Other!$C$6:$J$6</c:f>
              <c:numCache>
                <c:formatCode>#,##0_ ;\-#,##0\ </c:formatCode>
                <c:ptCount val="8"/>
                <c:pt idx="0">
                  <c:v>387.56416342455049</c:v>
                </c:pt>
                <c:pt idx="1">
                  <c:v>380.43003235371043</c:v>
                </c:pt>
                <c:pt idx="2">
                  <c:v>352.72798410550809</c:v>
                </c:pt>
                <c:pt idx="3">
                  <c:v>358.94458915424912</c:v>
                </c:pt>
                <c:pt idx="4">
                  <c:v>406.6454799510293</c:v>
                </c:pt>
                <c:pt idx="5">
                  <c:v>395.29000618729674</c:v>
                </c:pt>
                <c:pt idx="6">
                  <c:v>469.91734626859704</c:v>
                </c:pt>
                <c:pt idx="7">
                  <c:v>458.98995893641052</c:v>
                </c:pt>
              </c:numCache>
            </c:numRef>
          </c:val>
          <c:extLst xmlns:c16r2="http://schemas.microsoft.com/office/drawing/2015/06/chart">
            <c:ext xmlns:c16="http://schemas.microsoft.com/office/drawing/2014/chart" uri="{C3380CC4-5D6E-409C-BE32-E72D297353CC}">
              <c16:uniqueId val="{00000000-4B9C-43C2-8D52-105D7A8362F9}"/>
            </c:ext>
          </c:extLst>
        </c:ser>
        <c:ser>
          <c:idx val="1"/>
          <c:order val="1"/>
          <c:tx>
            <c:strRef>
              <c:f>Charts_Other!$B$5</c:f>
              <c:strCache>
                <c:ptCount val="1"/>
                <c:pt idx="0">
                  <c:v>NICs</c:v>
                </c:pt>
              </c:strCache>
            </c:strRef>
          </c:tx>
          <c:spPr>
            <a:solidFill>
              <a:schemeClr val="accent2"/>
            </a:solidFill>
            <a:ln>
              <a:noFill/>
            </a:ln>
            <a:effectLst/>
          </c:spPr>
          <c:invertIfNegative val="0"/>
          <c:cat>
            <c:numRef>
              <c:f>Charts_Other!$C$3:$J$3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Charts_Other!$C$5:$J$5</c:f>
              <c:numCache>
                <c:formatCode>#,##0_ ;\-#,##0\ </c:formatCode>
                <c:ptCount val="8"/>
                <c:pt idx="0">
                  <c:v>187.99723789307225</c:v>
                </c:pt>
                <c:pt idx="1">
                  <c:v>192.4838099750591</c:v>
                </c:pt>
                <c:pt idx="2">
                  <c:v>185.50800464448724</c:v>
                </c:pt>
                <c:pt idx="3">
                  <c:v>188.50404326978006</c:v>
                </c:pt>
                <c:pt idx="4">
                  <c:v>186.91670047730187</c:v>
                </c:pt>
                <c:pt idx="5">
                  <c:v>191.63186565965043</c:v>
                </c:pt>
                <c:pt idx="6">
                  <c:v>192.86158053042325</c:v>
                </c:pt>
                <c:pt idx="7">
                  <c:v>193.69527873393233</c:v>
                </c:pt>
              </c:numCache>
            </c:numRef>
          </c:val>
          <c:extLst xmlns:c16r2="http://schemas.microsoft.com/office/drawing/2015/06/chart">
            <c:ext xmlns:c16="http://schemas.microsoft.com/office/drawing/2014/chart" uri="{C3380CC4-5D6E-409C-BE32-E72D297353CC}">
              <c16:uniqueId val="{00000001-4B9C-43C2-8D52-105D7A8362F9}"/>
            </c:ext>
          </c:extLst>
        </c:ser>
        <c:ser>
          <c:idx val="0"/>
          <c:order val="2"/>
          <c:tx>
            <c:strRef>
              <c:f>Charts_Other!$B$4</c:f>
              <c:strCache>
                <c:ptCount val="1"/>
                <c:pt idx="0">
                  <c:v>Income Tax</c:v>
                </c:pt>
              </c:strCache>
            </c:strRef>
          </c:tx>
          <c:spPr>
            <a:solidFill>
              <a:schemeClr val="accent3"/>
            </a:solidFill>
            <a:ln>
              <a:noFill/>
            </a:ln>
            <a:effectLst/>
          </c:spPr>
          <c:invertIfNegative val="0"/>
          <c:cat>
            <c:numRef>
              <c:f>Charts_Other!$C$3:$J$3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Charts_Other!$C$4:$J$4</c:f>
              <c:numCache>
                <c:formatCode>#,##0_ ;\-#,##0\ </c:formatCode>
                <c:ptCount val="8"/>
                <c:pt idx="0">
                  <c:v>200.18385906081301</c:v>
                </c:pt>
                <c:pt idx="1">
                  <c:v>194.15669867231651</c:v>
                </c:pt>
                <c:pt idx="2">
                  <c:v>184.18014029355106</c:v>
                </c:pt>
                <c:pt idx="3">
                  <c:v>195.46068393164424</c:v>
                </c:pt>
                <c:pt idx="4">
                  <c:v>183.20702642777718</c:v>
                </c:pt>
                <c:pt idx="5">
                  <c:v>186.93200651599747</c:v>
                </c:pt>
                <c:pt idx="6">
                  <c:v>175.5399839567379</c:v>
                </c:pt>
                <c:pt idx="7">
                  <c:v>169.35076951485473</c:v>
                </c:pt>
              </c:numCache>
            </c:numRef>
          </c:val>
          <c:extLst xmlns:c16r2="http://schemas.microsoft.com/office/drawing/2015/06/chart">
            <c:ext xmlns:c16="http://schemas.microsoft.com/office/drawing/2014/chart" uri="{C3380CC4-5D6E-409C-BE32-E72D297353CC}">
              <c16:uniqueId val="{00000002-4B9C-43C2-8D52-105D7A8362F9}"/>
            </c:ext>
          </c:extLst>
        </c:ser>
        <c:ser>
          <c:idx val="3"/>
          <c:order val="3"/>
          <c:tx>
            <c:strRef>
              <c:f>Charts_Other!$B$7</c:f>
              <c:strCache>
                <c:ptCount val="1"/>
                <c:pt idx="0">
                  <c:v>Corporation Tax</c:v>
                </c:pt>
              </c:strCache>
            </c:strRef>
          </c:tx>
          <c:spPr>
            <a:solidFill>
              <a:srgbClr val="002060"/>
            </a:solidFill>
            <a:ln>
              <a:noFill/>
            </a:ln>
            <a:effectLst/>
          </c:spPr>
          <c:invertIfNegative val="0"/>
          <c:cat>
            <c:numRef>
              <c:f>Charts_Other!$C$3:$J$3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Charts_Other!$C$7:$J$7</c:f>
              <c:numCache>
                <c:formatCode>#,##0_ ;\-#,##0\ </c:formatCode>
                <c:ptCount val="8"/>
                <c:pt idx="0">
                  <c:v>69.280352340100762</c:v>
                </c:pt>
                <c:pt idx="1">
                  <c:v>76.846025559427588</c:v>
                </c:pt>
                <c:pt idx="2">
                  <c:v>103.32233139473745</c:v>
                </c:pt>
                <c:pt idx="3">
                  <c:v>98.33695513764556</c:v>
                </c:pt>
                <c:pt idx="4">
                  <c:v>135.83429972036228</c:v>
                </c:pt>
                <c:pt idx="5">
                  <c:v>97.471190141977218</c:v>
                </c:pt>
                <c:pt idx="6">
                  <c:v>162.37531758333995</c:v>
                </c:pt>
                <c:pt idx="7">
                  <c:v>160.04521838373392</c:v>
                </c:pt>
              </c:numCache>
            </c:numRef>
          </c:val>
          <c:extLst xmlns:c16r2="http://schemas.microsoft.com/office/drawing/2015/06/chart">
            <c:ext xmlns:c16="http://schemas.microsoft.com/office/drawing/2014/chart" uri="{C3380CC4-5D6E-409C-BE32-E72D297353CC}">
              <c16:uniqueId val="{00000003-4B9C-43C2-8D52-105D7A8362F9}"/>
            </c:ext>
          </c:extLst>
        </c:ser>
        <c:ser>
          <c:idx val="4"/>
          <c:order val="4"/>
          <c:tx>
            <c:strRef>
              <c:f>Charts_Other!$B$8</c:f>
              <c:strCache>
                <c:ptCount val="1"/>
                <c:pt idx="0">
                  <c:v>Business Rates</c:v>
                </c:pt>
              </c:strCache>
            </c:strRef>
          </c:tx>
          <c:spPr>
            <a:solidFill>
              <a:schemeClr val="accent4"/>
            </a:solidFill>
            <a:ln>
              <a:noFill/>
            </a:ln>
            <a:effectLst/>
          </c:spPr>
          <c:invertIfNegative val="0"/>
          <c:cat>
            <c:numRef>
              <c:f>Charts_Other!$C$3:$J$3</c:f>
              <c:numCache>
                <c:formatCode>General</c:formatCode>
                <c:ptCount val="8"/>
                <c:pt idx="0">
                  <c:v>2010</c:v>
                </c:pt>
                <c:pt idx="1">
                  <c:v>2011</c:v>
                </c:pt>
                <c:pt idx="2">
                  <c:v>2012</c:v>
                </c:pt>
                <c:pt idx="3">
                  <c:v>2013</c:v>
                </c:pt>
                <c:pt idx="4">
                  <c:v>2014</c:v>
                </c:pt>
                <c:pt idx="5">
                  <c:v>2015</c:v>
                </c:pt>
                <c:pt idx="6">
                  <c:v>2016</c:v>
                </c:pt>
                <c:pt idx="7">
                  <c:v>2017</c:v>
                </c:pt>
              </c:numCache>
            </c:numRef>
          </c:cat>
          <c:val>
            <c:numRef>
              <c:f>Charts_Other!$C$8:$J$8</c:f>
              <c:numCache>
                <c:formatCode>#,##0_ ;\-#,##0\ </c:formatCode>
                <c:ptCount val="8"/>
                <c:pt idx="0">
                  <c:v>22.107268087760247</c:v>
                </c:pt>
                <c:pt idx="1">
                  <c:v>25.175519452574804</c:v>
                </c:pt>
                <c:pt idx="2">
                  <c:v>25.217303453827146</c:v>
                </c:pt>
                <c:pt idx="3">
                  <c:v>29.548111835104201</c:v>
                </c:pt>
                <c:pt idx="4">
                  <c:v>28.596394980622737</c:v>
                </c:pt>
                <c:pt idx="5">
                  <c:v>24.618720348217913</c:v>
                </c:pt>
                <c:pt idx="6">
                  <c:v>27.931482578050183</c:v>
                </c:pt>
                <c:pt idx="7">
                  <c:v>25.342876526249722</c:v>
                </c:pt>
              </c:numCache>
            </c:numRef>
          </c:val>
          <c:extLst xmlns:c16r2="http://schemas.microsoft.com/office/drawing/2015/06/chart">
            <c:ext xmlns:c16="http://schemas.microsoft.com/office/drawing/2014/chart" uri="{C3380CC4-5D6E-409C-BE32-E72D297353CC}">
              <c16:uniqueId val="{00000004-4B9C-43C2-8D52-105D7A8362F9}"/>
            </c:ext>
          </c:extLst>
        </c:ser>
        <c:dLbls>
          <c:showLegendKey val="0"/>
          <c:showVal val="0"/>
          <c:showCatName val="0"/>
          <c:showSerName val="0"/>
          <c:showPercent val="0"/>
          <c:showBubbleSize val="0"/>
        </c:dLbls>
        <c:gapWidth val="150"/>
        <c:overlap val="100"/>
        <c:axId val="702523888"/>
        <c:axId val="702524280"/>
      </c:barChart>
      <c:catAx>
        <c:axId val="702523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2524280"/>
        <c:crosses val="autoZero"/>
        <c:auto val="1"/>
        <c:lblAlgn val="ctr"/>
        <c:lblOffset val="100"/>
        <c:noMultiLvlLbl val="0"/>
      </c:catAx>
      <c:valAx>
        <c:axId val="702524280"/>
        <c:scaling>
          <c:orientation val="minMax"/>
        </c:scaling>
        <c:delete val="0"/>
        <c:axPos val="l"/>
        <c:majorGridlines>
          <c:spPr>
            <a:ln w="9525" cap="flat" cmpd="sng" algn="ctr">
              <a:solidFill>
                <a:schemeClr val="tx1">
                  <a:lumMod val="15000"/>
                  <a:lumOff val="85000"/>
                </a:schemeClr>
              </a:solidFill>
              <a:round/>
            </a:ln>
            <a:effectLst/>
          </c:spPr>
        </c:majorGridlines>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25238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ebr Colours">
      <a:dk1>
        <a:sysClr val="windowText" lastClr="000000"/>
      </a:dk1>
      <a:lt1>
        <a:sysClr val="window" lastClr="FFFFFF"/>
      </a:lt1>
      <a:dk2>
        <a:srgbClr val="008C9B"/>
      </a:dk2>
      <a:lt2>
        <a:srgbClr val="EEECE1"/>
      </a:lt2>
      <a:accent1>
        <a:srgbClr val="008C9B"/>
      </a:accent1>
      <a:accent2>
        <a:srgbClr val="00AEEF"/>
      </a:accent2>
      <a:accent3>
        <a:srgbClr val="6D6E71"/>
      </a:accent3>
      <a:accent4>
        <a:srgbClr val="BCBEC0"/>
      </a:accent4>
      <a:accent5>
        <a:srgbClr val="ED1C24"/>
      </a:accent5>
      <a:accent6>
        <a:srgbClr val="004A53"/>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8C9956-D019-4FC4-8125-C2AF990FD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Cebr_Word report template</Template>
  <TotalTime>0</TotalTime>
  <Pages>37</Pages>
  <Words>10890</Words>
  <Characters>62075</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Operandi Limited</Company>
  <LinksUpToDate>false</LinksUpToDate>
  <CharactersWithSpaces>72820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Lea</dc:creator>
  <cp:keywords/>
  <dc:description/>
  <cp:lastModifiedBy>Charlotte Cervin</cp:lastModifiedBy>
  <cp:revision>2</cp:revision>
  <cp:lastPrinted>2014-01-15T13:21:00Z</cp:lastPrinted>
  <dcterms:created xsi:type="dcterms:W3CDTF">2019-08-30T15:02:00Z</dcterms:created>
  <dcterms:modified xsi:type="dcterms:W3CDTF">2019-08-30T15:02:00Z</dcterms:modified>
</cp:coreProperties>
</file>