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6" w:space="0" w:color="27BDBE"/>
          <w:left w:val="single" w:sz="6" w:space="0" w:color="27BDBE"/>
          <w:bottom w:val="single" w:sz="6" w:space="0" w:color="27BDBE"/>
          <w:right w:val="single" w:sz="6" w:space="0" w:color="27BDBE"/>
          <w:insideH w:val="single" w:sz="6" w:space="0" w:color="27BDBE"/>
          <w:insideV w:val="single" w:sz="6" w:space="0" w:color="27BD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5907"/>
      </w:tblGrid>
      <w:tr>
        <w:trPr>
          <w:trHeight w:val="793" w:hRule="atLeast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line="285" w:lineRule="auto" w:before="104"/>
              <w:ind w:left="184" w:right="53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Table 11-1: Tasking Cycle of a MASS PHASE 1 MISSION APPRAISAL</w:t>
            </w:r>
          </w:p>
        </w:tc>
      </w:tr>
      <w:tr>
        <w:trPr>
          <w:trHeight w:val="386" w:hRule="atLeast"/>
        </w:trPr>
        <w:tc>
          <w:tcPr>
            <w:tcW w:w="3505" w:type="dxa"/>
            <w:tcBorders>
              <w:top w:val="nil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75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Task</w:t>
            </w:r>
          </w:p>
        </w:tc>
        <w:tc>
          <w:tcPr>
            <w:tcW w:w="5907" w:type="dxa"/>
            <w:tcBorders>
              <w:top w:val="nil"/>
              <w:left w:val="single" w:sz="4" w:space="0" w:color="27BDBE"/>
              <w:bottom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7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Description</w:t>
            </w:r>
          </w:p>
        </w:tc>
      </w:tr>
      <w:tr>
        <w:trPr>
          <w:trHeight w:val="2613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Operation Planning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FFFFF"/>
          </w:tcPr>
          <w:p>
            <w:pPr>
              <w:pStyle w:val="TableParagraph"/>
              <w:spacing w:line="207" w:lineRule="exact" w:before="106"/>
              <w:rPr>
                <w:sz w:val="18"/>
              </w:rPr>
            </w:pPr>
            <w:r>
              <w:rPr>
                <w:color w:val="231F20"/>
                <w:sz w:val="18"/>
              </w:rPr>
              <w:t>Can be conducted ahead of actual operation and includes:</w:t>
            </w:r>
          </w:p>
          <w:p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Determine operational area;</w:t>
            </w:r>
          </w:p>
          <w:p>
            <w:pPr>
              <w:pStyle w:val="TableParagraph"/>
              <w:spacing w:line="254" w:lineRule="auto"/>
              <w:ind w:left="302" w:right="405" w:hanging="185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Notification and permissions from port/sea authorities, joint force, other organisations;</w:t>
            </w:r>
          </w:p>
          <w:p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Notice to Mariners;</w:t>
            </w:r>
          </w:p>
          <w:p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Environmental assessment;</w:t>
            </w:r>
          </w:p>
          <w:p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RF licences;</w:t>
            </w:r>
          </w:p>
          <w:p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Route planning;</w:t>
            </w:r>
          </w:p>
          <w:p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Infrastructure;</w:t>
            </w:r>
          </w:p>
          <w:p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Description of incident handling processes and procedures.</w:t>
            </w:r>
          </w:p>
        </w:tc>
      </w:tr>
      <w:tr>
        <w:trPr>
          <w:trHeight w:val="385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74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Activities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Considerations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Has a launch site visit and familiarisation been conducted YES/NO.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If no, has this been briefed to all those involved in the operation?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67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Are there any restrictions?</w:t>
            </w:r>
          </w:p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Is a support vessel required?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Establish restrictions and provide support vessel if required.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Personnel planning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363"/>
              <w:rPr>
                <w:sz w:val="18"/>
              </w:rPr>
            </w:pPr>
            <w:r>
              <w:rPr>
                <w:color w:val="231F20"/>
                <w:sz w:val="18"/>
              </w:rPr>
              <w:t>Determine number of personnel required for the operation (consider country of operation requirements for qualifications).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left="119" w:right="202"/>
              <w:rPr>
                <w:sz w:val="18"/>
              </w:rPr>
            </w:pPr>
            <w:r>
              <w:rPr>
                <w:color w:val="231F20"/>
                <w:sz w:val="18"/>
              </w:rPr>
              <w:t>Is the RCC mobile / is the RCC location fixed?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RCC set up and tested?</w:t>
            </w:r>
          </w:p>
        </w:tc>
      </w:tr>
      <w:tr>
        <w:trPr>
          <w:trHeight w:val="157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Vessel/s transit to launch site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3965"/>
              <w:rPr>
                <w:sz w:val="18"/>
              </w:rPr>
            </w:pPr>
            <w:r>
              <w:rPr>
                <w:color w:val="231F20"/>
                <w:sz w:val="18"/>
              </w:rPr>
              <w:t>Transit Duration? ETA?</w:t>
            </w:r>
          </w:p>
          <w:p>
            <w:pPr>
              <w:pStyle w:val="TableParagraph"/>
              <w:spacing w:line="278" w:lineRule="auto"/>
              <w:ind w:right="3965"/>
              <w:rPr>
                <w:sz w:val="18"/>
              </w:rPr>
            </w:pPr>
            <w:r>
              <w:rPr>
                <w:color w:val="231F20"/>
                <w:sz w:val="18"/>
              </w:rPr>
              <w:t>How – Air/sea/road? Parties involved?</w:t>
            </w:r>
          </w:p>
          <w:p>
            <w:pPr>
              <w:pStyle w:val="TableParagraph"/>
              <w:spacing w:line="278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Can the vessel and support team conduct necessary procedures or maintenance shoreside?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left="119" w:right="202"/>
              <w:rPr>
                <w:sz w:val="18"/>
              </w:rPr>
            </w:pPr>
            <w:r>
              <w:rPr>
                <w:color w:val="231F20"/>
                <w:sz w:val="18"/>
              </w:rPr>
              <w:t>Visas/permits - Overseas travel or permits to work needed?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433"/>
              <w:rPr>
                <w:sz w:val="18"/>
              </w:rPr>
            </w:pPr>
            <w:r>
              <w:rPr>
                <w:color w:val="231F20"/>
                <w:sz w:val="18"/>
              </w:rPr>
              <w:t>Conduct necessary liaison with relevant authorities, obtain relevant permissions.</w:t>
            </w:r>
          </w:p>
        </w:tc>
      </w:tr>
      <w:tr>
        <w:trPr>
          <w:trHeight w:val="441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102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Inoculations for any overseas tasks.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color w:val="231F20"/>
                <w:sz w:val="18"/>
              </w:rPr>
              <w:t>Medical advice should be sought</w:t>
            </w:r>
          </w:p>
        </w:tc>
      </w:tr>
      <w:tr>
        <w:trPr>
          <w:trHeight w:val="1618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Country Liaison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90"/>
              <w:ind w:right="943"/>
              <w:rPr>
                <w:sz w:val="18"/>
              </w:rPr>
            </w:pPr>
            <w:r>
              <w:rPr>
                <w:color w:val="231F20"/>
                <w:sz w:val="18"/>
              </w:rPr>
              <w:t>Determine level of regulation in planned launch country. Seek permission for operations.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Determine required level of qualification required for operators.</w:t>
            </w:r>
          </w:p>
          <w:p>
            <w:pPr>
              <w:pStyle w:val="TableParagraph"/>
              <w:spacing w:line="278" w:lineRule="auto" w:before="33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If </w:t>
            </w:r>
            <w:r>
              <w:rPr>
                <w:color w:val="231F20"/>
                <w:spacing w:val="-4"/>
                <w:sz w:val="18"/>
              </w:rPr>
              <w:t>vessel </w:t>
            </w:r>
            <w:r>
              <w:rPr>
                <w:color w:val="231F20"/>
                <w:spacing w:val="-3"/>
                <w:sz w:val="18"/>
              </w:rPr>
              <w:t>will </w:t>
            </w:r>
            <w:r>
              <w:rPr>
                <w:color w:val="231F20"/>
                <w:spacing w:val="-4"/>
                <w:sz w:val="18"/>
              </w:rPr>
              <w:t>operate between nations, ensure </w:t>
            </w:r>
            <w:r>
              <w:rPr>
                <w:color w:val="231F20"/>
                <w:spacing w:val="-3"/>
                <w:sz w:val="18"/>
              </w:rPr>
              <w:t>both </w:t>
            </w:r>
            <w:r>
              <w:rPr>
                <w:color w:val="231F20"/>
                <w:spacing w:val="-4"/>
                <w:sz w:val="18"/>
              </w:rPr>
              <w:t>authorities </w:t>
            </w:r>
            <w:r>
              <w:rPr>
                <w:color w:val="231F20"/>
                <w:spacing w:val="-3"/>
                <w:sz w:val="18"/>
              </w:rPr>
              <w:t>are </w:t>
            </w:r>
            <w:r>
              <w:rPr>
                <w:color w:val="231F20"/>
                <w:spacing w:val="-4"/>
                <w:sz w:val="18"/>
              </w:rPr>
              <w:t>aware. </w:t>
            </w:r>
            <w:r>
              <w:rPr>
                <w:color w:val="231F20"/>
                <w:sz w:val="18"/>
              </w:rPr>
              <w:t>Seek acceptance for control centre location.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Determine best location for support team.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Country brief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484"/>
              <w:rPr>
                <w:sz w:val="18"/>
              </w:rPr>
            </w:pPr>
            <w:r>
              <w:rPr>
                <w:color w:val="231F20"/>
                <w:sz w:val="18"/>
              </w:rPr>
              <w:t>Local Maritime regs/Personnel conduct/Cultural sensitivities/Laws/ Driving/Weather/security etc.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Weather check and report for all phases where possible.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monitored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inclement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weather? Consider vessel construction and weather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suitability.</w:t>
            </w:r>
          </w:p>
        </w:tc>
      </w:tr>
      <w:tr>
        <w:trPr>
          <w:trHeight w:val="385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74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Sea states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74"/>
              <w:rPr>
                <w:sz w:val="18"/>
              </w:rPr>
            </w:pPr>
            <w:r>
              <w:rPr>
                <w:color w:val="231F20"/>
                <w:sz w:val="18"/>
              </w:rPr>
              <w:t>As above.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Nearest facilities: Medical, Fuel etc.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line="278" w:lineRule="auto" w:before="67"/>
              <w:ind w:right="405"/>
              <w:rPr>
                <w:sz w:val="18"/>
              </w:rPr>
            </w:pPr>
            <w:r>
              <w:rPr>
                <w:color w:val="231F20"/>
                <w:sz w:val="18"/>
              </w:rPr>
              <w:t>If operating abroad, what standards are they? Are the necessary medical insurances in place?</w:t>
            </w:r>
          </w:p>
        </w:tc>
      </w:tr>
      <w:tr>
        <w:trPr>
          <w:trHeight w:val="610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Security: People/ Equipment/ Data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color w:val="231F20"/>
                <w:sz w:val="18"/>
              </w:rPr>
              <w:t>Is a secure location available?</w:t>
            </w:r>
          </w:p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If not do the team need to protect data? (24/7 presence)</w:t>
            </w:r>
          </w:p>
        </w:tc>
      </w:tr>
      <w:tr>
        <w:trPr>
          <w:trHeight w:val="385" w:hRule="atLeast"/>
        </w:trPr>
        <w:tc>
          <w:tcPr>
            <w:tcW w:w="3505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before="74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Real-life support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</w:tcPr>
          <w:p>
            <w:pPr>
              <w:pStyle w:val="TableParagraph"/>
              <w:spacing w:before="74"/>
              <w:rPr>
                <w:sz w:val="18"/>
              </w:rPr>
            </w:pPr>
            <w:r>
              <w:rPr>
                <w:color w:val="231F20"/>
                <w:sz w:val="18"/>
              </w:rPr>
              <w:t>Food, water, washing facilities.</w:t>
            </w:r>
          </w:p>
        </w:tc>
      </w:tr>
      <w:tr>
        <w:trPr>
          <w:trHeight w:val="890" w:hRule="atLeast"/>
        </w:trPr>
        <w:tc>
          <w:tcPr>
            <w:tcW w:w="3505" w:type="dxa"/>
            <w:tcBorders>
              <w:top w:val="single" w:sz="4" w:space="0" w:color="27BDBE"/>
              <w:right w:val="single" w:sz="4" w:space="0" w:color="27BDBE"/>
            </w:tcBorders>
          </w:tcPr>
          <w:p>
            <w:pPr>
              <w:pStyle w:val="TableParagraph"/>
              <w:spacing w:line="278" w:lineRule="auto" w:before="86"/>
              <w:ind w:left="119" w:right="291"/>
              <w:rPr>
                <w:sz w:val="18"/>
              </w:rPr>
            </w:pPr>
            <w:r>
              <w:rPr>
                <w:color w:val="231F20"/>
                <w:sz w:val="18"/>
              </w:rPr>
              <w:t>Are the team all Suitably Qualified and Experienced Persons, (SQEP) for the task?</w:t>
            </w:r>
          </w:p>
        </w:tc>
        <w:tc>
          <w:tcPr>
            <w:tcW w:w="5907" w:type="dxa"/>
            <w:tcBorders>
              <w:top w:val="single" w:sz="4" w:space="0" w:color="27BDBE"/>
              <w:left w:val="single" w:sz="4" w:space="0" w:color="27BDBE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Check and record</w:t>
            </w:r>
          </w:p>
        </w:tc>
      </w:tr>
    </w:tbl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0pt;margin-top:.000975pt;width:595.2pt;height:778.3pt;mso-position-horizontal-relative:page;mso-position-vertical-relative:page;z-index:-15821824" coordorigin="0,0" coordsize="11904,15566" path="m4031,13521l0,14585,0,14687,3240,13858,4031,13521xm9926,12790l0,15508,0,15565,9243,13092,9926,12790xm11904,11916l9926,12790,11544,12347,11904,12193,11904,11916xm11904,10172l4031,13521,5418,13155,11904,10487,11904,10172xm11904,0l11847,0,9366,7058,5511,11584,0,13790,0,13795,8231,10524,11904,6580,11904,0xe" filled="true" fillcolor="#f3faf9" stroked="false">
            <v:path arrowok="t"/>
            <v:fill type="solid"/>
            <w10:wrap type="none"/>
          </v:shape>
        </w:pict>
      </w:r>
      <w:r>
        <w:rPr/>
        <w:pict>
          <v:group style="position:absolute;margin-left:555.590027pt;margin-top:812.195007pt;width:17.05pt;height:17.05pt;mso-position-horizontal-relative:page;mso-position-vertical-relative:page;z-index:15729152" coordorigin="11112,16244" coordsize="341,341">
            <v:rect style="position:absolute;left:11111;top:16243;width:341;height:341" filled="true" fillcolor="#00316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11;top:16243;width:341;height:341" type="#_x0000_t202" filled="false" stroked="false">
              <v:textbox inset="0,0,0,0">
                <w:txbxContent>
                  <w:p>
                    <w:pPr>
                      <w:spacing w:before="68"/>
                      <w:ind w:left="86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85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5"/>
        <w:ind w:left="4885"/>
      </w:pPr>
      <w:r>
        <w:rPr/>
        <w:pict>
          <v:shape style="position:absolute;margin-left:62.695004pt;margin-top:-558.282043pt;width:469.9pt;height:546.550pt;mso-position-horizontal-relative:page;mso-position-vertical-relative:paragraph;z-index:-15820800" coordorigin="1254,-11166" coordsize="9398,10931" path="m4748,-1128l1254,-1128,1254,-235,4748,-235,4748,-1128xm4748,-1523l1254,-1523,1254,-1135,4748,-1135,4748,-1523xm4748,-2144l1254,-2144,1254,-1530,4748,-1530,4748,-2144xm4748,-2765l1254,-2765,1254,-2151,4748,-2151,4748,-2765xm4748,-3160l1254,-3160,1254,-2772,4748,-2772,4748,-3160xm4748,-3781l1254,-3781,1254,-3167,4748,-3167,4748,-3781xm4748,-4401l1254,-4401,1254,-3788,4748,-3788,4748,-4401xm4748,-6030l1254,-6030,1254,-4408,4748,-4408,4748,-6030xm4748,-6481l1254,-6481,1254,-6037,4748,-6037,4748,-6481xm4748,-7102l1254,-7102,1254,-6488,4748,-6488,4748,-7102xm4748,-8682l1254,-8682,1254,-7109,4748,-7109,4748,-8682xm4748,-9303l1254,-9303,1254,-8689,4748,-8689,4748,-9303xm4748,-9924l1254,-9924,1254,-9310,4748,-9310,4748,-9924xm4748,-10545l1254,-10545,1254,-9931,4748,-9931,4748,-10545xm4748,-11166l1254,-11166,1254,-10552,4748,-10552,4748,-11166xm10651,-1128l4755,-1128,4755,-235,10651,-235,10651,-1128xm10651,-1523l4755,-1523,4755,-1135,10651,-1135,10651,-1523xm10651,-2144l4755,-2144,4755,-1530,10651,-1530,10651,-2144xm10651,-2765l4755,-2765,4755,-2151,10651,-2151,10651,-2765xm10651,-3160l4755,-3160,4755,-2772,10651,-2772,10651,-3160xm10651,-3781l4755,-3781,4755,-3167,10651,-3167,10651,-3781xm10651,-4401l4755,-4401,4755,-3788,10651,-3788,10651,-4401xm10651,-6030l4755,-6030,4755,-4408,10651,-4408,10651,-6030xm10651,-6481l4755,-6481,4755,-6037,10651,-6037,10651,-6481xm10651,-7102l4755,-7102,4755,-6488,10651,-6488,10651,-7102xm10651,-8682l4755,-8682,4755,-7109,10651,-7109,10651,-8682xm10651,-9303l4755,-9303,4755,-8689,10651,-8689,10651,-9303xm10651,-9924l4755,-9924,4755,-9310,10651,-9310,10651,-9924xm10651,-10545l4755,-10545,4755,-9931,10651,-9931,10651,-10545xm10651,-11166l4755,-11166,4755,-10552,10651,-10552,10651,-11166xe" filled="true" fillcolor="#ffffff" stroked="false">
            <v:path arrowok="t"/>
            <v:fill type="solid"/>
            <w10:wrap type="none"/>
          </v:shape>
        </w:pict>
      </w:r>
      <w:r>
        <w:rPr>
          <w:color w:val="00316C"/>
        </w:rPr>
        <w:t>MASS UK Industry Conduct Principles and Code of Practice Version 4</w:t>
      </w:r>
    </w:p>
    <w:sectPr>
      <w:type w:val="continuous"/>
      <w:pgSz w:w="11910" w:h="16840"/>
      <w:pgMar w:top="820" w:bottom="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Lawrence</dc:creator>
  <dc:title>Layout 1</dc:title>
  <dcterms:created xsi:type="dcterms:W3CDTF">2020-11-17T13:50:25Z</dcterms:created>
  <dcterms:modified xsi:type="dcterms:W3CDTF">2020-11-17T13:50:25Z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QuarkXPress(R) 16.1</vt:lpwstr>
  </property>
  <property fmtid="{D5CDD505-2E9C-101B-9397-08002B2CF9AE}" pid="4" name="LastSaved">
    <vt:filetime>2020-11-17T00:00:00Z</vt:filetime>
  </property>
</Properties>
</file>